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repartir el total general convertido a NIO entre los procesos en proporci?n a sus costos directos en NIO (mano de obra, depreciaci?n de equipos, materia prima y otros costos imputados directamente al proceso). Cada parte se calcula como gasto general ? costo directo del proceso / suma de costos directos de la orden. Si la suma de costos directos es cero, el gasto queda sin asignar. La regla est? definida y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body>
</w:document>
</file>