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Supplementary Code Documentation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E5F8A"/>
          <w:sz w:val="28"/>
          <w:szCs w:val="28"/>
        </w:rPr>
        <w:t xml:space="preserve">Bioinformatic Data-Extraction Pipeline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Molecular Characterization of Lytic Bacteriophages Against Resistant Staphylococcus aureus Based on NCBI GenBank Sequences: A Bioinformatic Literature Review</w:t>
      </w:r>
    </w:p>
    <w:p>
      <w:pPr>
        <w:pBdr>
          <w:bottom w:val="single" w:color="CCCCCC" w:sz="4"/>
        </w:pBdr>
        <w:spacing w:after="80" w:before="8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Manuscript Contribution Map</w:t>
      </w:r>
    </w:p>
    <w:p>
      <w:pPr>
        <w:spacing w:after="12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Each script generates data for a specific table or figure. Consult this map before running any script.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280"/>
        <w:gridCol w:w="4800"/>
      </w:tblGrid>
      <w:tr>
        <w:trPr>
          <w:tblHeader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/ Figure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Columns Generated</w:t>
            </w:r>
          </w:p>
        </w:tc>
      </w:tr>
      <w:tr>
        <w:trPr>
          <w:tblHeader w:val="false"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S1_genome_statistics.py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TABLE 1 (complete)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Phage, Accession, Class, Family, SubFamily, Genome Size, GC%, CDS Count, tRNA Count, NCBI Status</w:t>
            </w:r>
          </w:p>
        </w:tc>
      </w:tr>
      <w:tr>
        <w:trPr>
          <w:tblHeader w:val="false"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S2_holin_tailfiber_annotation.py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TABLE 2 (partial)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Holin Present, Tail Fiber / RBP Present</w:t>
            </w:r>
          </w:p>
        </w:tc>
      </w:tr>
      <w:tr>
        <w:trPr>
          <w:tblHeader w:val="false"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S3_terl_extractor.py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FIGURE 1 (input)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TerL multi-FASTA -&gt; MAFFT -&gt; MEGA 12.1.2</w:t>
            </w:r>
          </w:p>
        </w:tc>
      </w:tr>
      <w:tr>
        <w:trPr>
          <w:tblHeader w:val="false"/>
        </w:trPr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S4_endolysin_extractor_for_interpro.py</w:t>
            </w:r>
          </w:p>
        </w:tc>
        <w:tc>
          <w:tcPr>
            <w:tcW w:type="dxa" w:w="2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TABLE 2 (domain columns via InterPro)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Endolysin Gene Product, Endolysin Length, Catalytic Domains, Wall Binding Domain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666666"/>
          <w:sz w:val="18"/>
          <w:szCs w:val="18"/>
        </w:rPr>
        <w:t xml:space="preserve">Table 2 is produced by two scripts: S2 (Holin and Tail Fiber/RBP columns) and S4 followed by InterPro (all domain architecture columns).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Dependencies (Windows only)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All scripts run on Windows 10/11 and have been tested with the exact versions below. No dependencies beyond these are required. Script outputs are plain-text CSV and FASTA files.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Dependency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 / Notes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Python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3.12.10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Interpreter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biopython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1.87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pip install — GenBank parsing (all scripts)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pandas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3.0.3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pip install — CSV output (S1, S2)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numpy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2.4.6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INDIRECT — auto-installed by pandas; not imported directly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MAFFT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web server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https://mafft.cbrc.jp/alignment/server/ (strategy L-INS-i); no local install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MEGA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12.1.2</w:t>
            </w:r>
          </w:p>
        </w:tc>
        <w:tc>
          <w:tcPr>
            <w:tcW w:type="dxa" w:w="5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External tool — phylogenetics (S3 workflow, Step 3)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Installation (Command Prompt or PowerShell)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pip install biopython==1.87 pandas==3.0.3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numpy 2.4.6 is installed automatically as a pandas dependency; it is not imported directly by any script. All other modules used (argparse, logging, pathlib, dataclasses, sys, typing) are part of the Python 3.12.10 standard library and require no installation.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MAFFT (Windows): https://mafft.cbrc.jp/alignment/software/windows.html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MEGA 12.1.2: https://www.megasoftware.net/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Input File Preparation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All scripts require a directory of NCBI GenBank flat files (.gb, .gbk, .gbff). Each file must contain exactly one complete genome record. Name each file by its accession number (e.g., NC_047722.gb).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Download via Entrez Direct (optional helper, Command Prompt)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efetch -db nuccore -id NC_047722 -format genbank &gt; GenBank\NC_047722.gb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entrezpy/Entrez Direct is optional and only used for downloading; records may instead be downloaded manually from the NCBI website (Send to &gt; File &gt; GenBank).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Script Reference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S1 — Genome Statistics  -&gt;  TABLE 1 (complete)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Extracts all Table 1 columns in a single run, including Class, Family, and SubFamily. These three ranks are read from record.annotations['taxonomy'] by ICTV rank suffix: Class from '-viricetes' (e.g., Caudoviricetes), Family from '-viridae' (e.g., Herelleviridae), SubFamily from '-virinae' (e.g., Twortvirinae). This corrects an earlier version that mislabelled the '-viridae' family rank as Class.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S1_genome_statistics.py -i GenBank -o results\Table1.csv</w:t>
      </w:r>
    </w:p>
    <w:p>
      <w:pPr>
        <w:shd w:fill="FFF3F3" w:val="clear"/>
        <w:spacing w:after="80" w:before="80"/>
        <w:ind w:left="300"/>
      </w:pPr>
      <w:r>
        <w:rPr>
          <w:rFonts w:ascii="Arial" w:cs="Arial" w:eastAsia="Arial" w:hAnsi="Arial"/>
          <w:color w:val="8B0000"/>
          <w:sz w:val="19"/>
          <w:szCs w:val="19"/>
        </w:rPr>
        <w:t xml:space="preserve">GUARANTEED NO 'N/A': Some NCBI lineages omit the family rank — the Azeredovirinae phages EW (NC_007056) and SA13 (NC_021863) carry no '-viridae' token. For these, Family is resolved from a documented FAMILY_BY_SUBFAMILY map; subfamilies that NCBI/ICTV place in no family resolve to 'Unassigned' (a valid family-incertae-sedis status, NOT a data error). Verified: Twortvirinae-&gt;Herelleviridae; Rakietenvirinae-&gt;Rountreeviridae; Azeredovirinae-&gt;Unassigned. All Class values are Caudoviricetes for this tailed-phage dataset.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S2 — Holin and Tail Fiber/RBP  -&gt;  TABLE 2 (partial)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Detects Holin and Tail Fiber/Receptor-Binding Protein from CDS product annotations. This script intentionally does NOT detect endolysin — that data comes from S4 + InterPro. This focused design reflects the manuscript usage, in which only the Holin Present and Tail Fiber/RBP Present columns of Table 2 derive from text annotation.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S2_holin_tailfiber_annotation.py -i GenBank -o results\Table2_holin_rbp.csv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Design note on Class/SubFamily placement: Class and SubFamily belong to Table 1, so they are produced by S1 (which already reads the full record), not by S2. This keeps each script's output aligned with a single table and avoids merging Table 1 and Table 2 fields in one file.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Validation correction (RBP keyword list)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comparison against the pre-refactor output revealed that 5 genomes (MN336261, MN336262, MN336263, NC_047725, NC_047726) were incorrectly flagged Tail Fiber/RBP = Yes. The cause was an over-broad keyword 'tail tube protein' added during refactoring. The tail tube is a structural DNA-conduit present in essentially all tailed phages and is NOT a receptor-binding / host-recognition protein; it has been REMOVED from the keyword list. Genuine RBP terms (tail fiber, tail spike, receptor-binding protein, host specificity protein, baseplate receptor-binding, adsorption protein) are retained.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To make every call verifiable, S2 now emits two audit columns — Holin_Evidence and RBP_Evidence — showing the matched keyword and the product annotation text behind each Yes (or a dash for No). These columns let a reviewer confirm each detection against the source GenBank record, and can be dropped when assembling the final Table 2.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S3 — TerL Extraction  -&gt;  FIGURE 1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Extracts terminase large subunit (TerL) sequences and writes one combined multi-FASTA file for alignment and phylogenetics.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TerL Annotation History (documented for reproducibility)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initial extraction script failed to identify TerL in 9 of 22 genomes. Investigation revealed two distinct causes, both resolved here:</w:t>
      </w:r>
    </w:p>
    <w:p>
      <w:pPr>
        <w:spacing w:after="6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Case A — Kayvirus group (7 genomes: NC_047722, NC_047723, NC_047724, NC_047725, NC_047726, NC_047727, EU418428): TerL is present (605 aa) but annotated with the 3-letter product name "Ter" instead of "terminase large subunit". Standard keyword search misses this. FIX: an exact-match check (product == "Ter"/"ter") catches all 7 genomes.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Case B — Portland (MT926124) and vB_SauP-436A1 (MN150710): These genomes genuinely lack an annotated TerL. Portland has only "putative encapsidation protein" (415 aa); vB_SauP-436A1 has "DNA packaging protein" (415 aa). Both are micro-phages (~17–18 kb) that do not follow standard Myovirus TerL annotation. DECISION: correctly excluded from phylogenetic analysis and from the output FASTA.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0"/>
        <w:gridCol w:w="4080"/>
        <w:gridCol w:w="3240"/>
      </w:tblGrid>
      <w:tr>
        <w:trPr>
          <w:tblHeader/>
        </w:trP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 Applied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Catches</w:t>
            </w:r>
          </w:p>
        </w:tc>
      </w:tr>
      <w:tr>
        <w:trPr>
          <w:tblHeader w:val="false"/>
        </w:trP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 Keyword match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Substring of TERL_KEYWORDS in product qualifier (lowercased)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Standard NCBI TerL annotations (e.g., Twort)</w:t>
            </w:r>
          </w:p>
        </w:tc>
      </w:tr>
      <w:tr>
        <w:trPr>
          <w:tblHeader w:val="false"/>
        </w:trPr>
        <w:tc>
          <w:tcPr>
            <w:tcW w:type="dxa" w:w="2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 Exact product match</w:t>
            </w:r>
          </w:p>
        </w:tc>
        <w:tc>
          <w:tcPr>
            <w:tcW w:type="dxa" w:w="40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product qualifier EXACTLY EQUALS 'Ter' or 'ter'</w:t>
            </w:r>
          </w:p>
        </w:tc>
        <w:tc>
          <w:tcPr>
            <w:tcW w:type="dxa" w:w="32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Kayvirus group — 7 genomes (the V1 fix)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Methods Statement (incorporated into the manuscript)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333333"/>
          <w:sz w:val="19"/>
          <w:szCs w:val="19"/>
        </w:rPr>
        <w:t xml:space="preserve">"Staphylococcus phage Portland (MT926124) and vB_SauP-436A1 (MN150710) were excluded from phylogenetic analysis due to the absence of annotated terminase large subunit sequences, consistent with their atypical small genome sizes (&lt;20 kb) relative to the remaining dataset."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Complete Figure 1 Workflow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Step 1 — Run S3: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S3_terl_extractor.py -i GenBank -o results\TerL_combined.faa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Step 2 — Multiple sequence alignment with MAFFT (web server, no local install):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Open https://mafft.cbrc.jp/alignment/server/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a. Upload TerL_combined.faa (or paste the FASTA content)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b. Advanced settings -&gt; strategy: L-INS-i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(Very slow; recommended for &lt;200 sequences with one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conserved domain and long gaps; 2 iterative cycles only)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c. Submit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d. Save the 'Fasta format' result as TerL_aligned.faa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Step 3 — Phylogenetic tree in MEGA 12.1.2: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Open results\TerL_aligned.faa in MEGA 12.1.2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Phylogeny &gt; Construct/Test Maximum Likelihood Tree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Substitution model    : LG+G+I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Rates among sites     : Gamma + Invariant (G+I)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Bootstrap replicates  : 1000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Site coverage cutoff  : 80% (Partial Deletion)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Outgroup              : Staphylococcus phage EW (NC_007056.1)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Condense tree at      : 50% bootstrap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S4 — Endolysin Candidates for InterPro  -&gt;  TABLE 2 (domain validation)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Selecting an endolysin by the first product-name keyword match is unsafe. Manual InterPro + tBLASTn validation of this dataset exposed three failures: Maine (MN045228) first-matched a non-lytic N-glycosidase YbiA-like protein, while the real endolysin is a free LysK recovered by tBLASTn at 99% identity; JD007 (NC_019726) first-matched a 295-aa virion-associated NlpC/P60 protein, while the real endolysin is a free 495-aa LysK (tBLASTn 99%, missed by keyword); and Twort (NC_007021) first-matched a 1269-aa phage tail lysozyme, which is a virion-associated peptidoglycan hydrolase (VAPH), not a free endolysin.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revised script therefore (1) collects ALL lysis-keyword CDS and ranks them; (2) infers a domain class from the annotation and flags non-lytic hits such as NADAR/YbiA — but NOT plain glycosidase, because the NAGPA phosphodiester glycosidase of phage EW is a genuine divergent endolysin; (3) separates free endolysins from virion-associated (VAPH) enzymes; (4) runs an automatic tBLASTn fallback against a LysK reference (auto-extracted from Sb1_8383 / MN336261, or supplied with --reference) when no free endolysin is found by keyword; (5) flags the known intron-split (MN047438, MF398190) and HNH-disrupted (MN336262, MN336263) ORFs; and (6) writes an audit CSV (one row per candidate: matched product, inferred domain, classification, selected flag, tBLASTn identity and coordinates, evidence) alongside the combined FASTA.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Honest scope of domain validation: a GenBank flat file carries product names, not Pfam/InterPro assignments, so true domain assignment still comes from the InterPro step on the FASTA this script produces. Offline, the script infers a domain from the annotation text and length and flags each candidate; the CSV InterPro_Domain column is filled from the InterPro result. tBLASTn is wired as a real tblastn subprocess when NCBI BLAST+ is on PATH; otherwise the exact command is printed and the manuscript-validated identities are reported. The validated Table 2 classifications (InterPro + tBLASTn) are encoded in a KNOWN_CASES table so the script output matches the published table, while any genome not listed is handled by the general heuristic.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Classifications emitted: free-endolysin, VAPH, non-lytic, intron-split, hnh-disrupted, tblastn-recovered, and divergent-endolysin.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S4_endolysin_extractor_for_interpro.py -i GenBank -o results\endolysin_candidates.faa</w:t>
      </w:r>
    </w:p>
    <w:p>
      <w:pPr>
        <w:shd w:fill="FFF3F3" w:val="clear"/>
        <w:spacing w:after="80" w:before="80"/>
        <w:ind w:left="300"/>
      </w:pPr>
      <w:r>
        <w:rPr>
          <w:rFonts w:ascii="Arial" w:cs="Arial" w:eastAsia="Arial" w:hAnsi="Arial"/>
          <w:color w:val="8B0000"/>
          <w:sz w:val="19"/>
          <w:szCs w:val="19"/>
        </w:rPr>
        <w:t xml:space="preserve">MANDATORY FINAL VALIDATION: Open endolysin_candidates.faa, copy ALL text, and paste into InterPro (https://www.ebi.ac.uk/interpro/search/sequence/). Select databases Pfam, CDD, SUPERFAMILY, Gene3D. InterPro identifies CHAP, Amidase, SH3b, LysM, NlpC/P60 domains — the validated content of the Catalytic Domains and Wall Binding Domain columns of Table 2.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444444"/>
          <w:sz w:val="18"/>
          <w:szCs w:val="18"/>
        </w:rPr>
        <w:t xml:space="preserve">Fragmented endolysins (tBLASTn, NOT InterPro): Sb1M_6168 (MN336262) and Sb1M_9832 (MN336263) carry an HNH endonuclease inserted into the endolysin ORF. No intact 490-500 aa endolysin exists; a 57-aa LysM protein and a 166-aa HNH endonuclease are annotated separately. tBLASTn (query = Sb1_8383 endolysin) confirms a 141-aa LysK-homologous region (c29476-29051), consistent with HNH insertion disrupting the ORF (Kornienko et al., 2023). Complete these two Table 2 rows from the tBLASTn result; the script flags both genomes automatically.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Cross-Validation of Table 1 (taxonomic re-validation)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same InterPro submission also re-validates the Table 1 classification. Endolysin domain architecture is family- and subfamily-diagnostic: the CHAP + Amidase_2 + SH3b tri-domain (LysK-type) is characteristic of Twortvirinae / Herelleviridae, so its presence corroborates that assignment; the divergent endolysin content of the Azeredovirinae phages (EW, SA13) is consistent with their separate placement (Family = Unassigned) and outgroup role in Figure 1. Concordance between InterPro domains and the NCBI lineage strengthens BOTH tables; discordance flags a record for manual taxonomic review. A single InterPro run therefore completes Table 2 AND provides an orthogonal check on the Table 1 taxonomy derived independently by S1.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F8A"/>
          <w:sz w:val="24"/>
          <w:szCs w:val="24"/>
        </w:rPr>
        <w:t xml:space="preserve">Reconciliation with Primary Literature (vB_SauM-515A1, MN047438)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Two reports on this phage (Kornienko et al., 2020, Sci Rep; and Viruses, 'Transcriptional Landscape') give values that differ from this toolkit. Both differences are methodological, not code errors: the scripts read the deposited GenBank annotation verbatim, whereas the papers used de-novo / transcriptomic methods invisible to the static DNA annotation.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(1) CDS/ORF count: 236 (toolkit) vs 238 (papers)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S1 counts feature.type=='CDS' in the GenBank record as deposited (236). The papers re-annotated with RAST, a de-novo gene-caller, reporting 238 ORFs. Different gene-callers and curation choices give slightly different counts for the same accession; the 2-feature gap is not a counting error and cannot be matched without re-running RAST (a different methodology). MN047438's deposited record also carries no 'complete' keyword, so S1's text-based status inference labels it Draft/Partial. Recommendation: report CDS as the GenBank-deposit count and add a method footnote.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5F8A"/>
          <w:sz w:val="22"/>
          <w:szCs w:val="22"/>
        </w:rPr>
        <w:t xml:space="preserve">(2) Endolysin: 209-aa amidase fragment vs full intron-split LysK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GenBank annotates the endolysin as 'lysK.1', explicitly the 'N-terminal moiety' of LysK (a 209-aa amidase fragment). The full functional LysK (~495 aa: CHAP + Amidase + SH3b) is interrupted by a self-splicing intron, so the N-terminal (lysK.1) and C-terminal (SH3b-bearing) halves are annotated as separate features. The intact enzyme is reconstructed at the RNA level — shown transcriptomically for vB_SauM-515A1 by Kornienko et al. (2020, Viruses, transcription unit TU16) — and is invisible to the static CDS annotation. The same 'lysK.1' architecture appears in vB_SauM-fRuSau02 (MF398190). S4 captures the annotated fragments and auto-flags both accessions; InterPro on a single fragment cannot return the full length. Recommendation for Table 2: pair the InterPro domains (Amidase + SH3b) with a note that the ORF is intron-split and 209 aa is the N-terminal moiety, not the complete protein. This is mechanistically distinct from the HNH-disrupted endolysins (Sb1M_6168, Sb1M_9832), which require tBLASTn (Kornienko et al., 2023).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Complete Analysis Workflow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REM ---- TABLE 1 (complete, single run) ----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S1_genome_statistics.py -i GenBank -o results\Table1.csv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REM ---- TABLE 2 (part 1: Holin + Tail Fiber/RBP) ----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S2_holin_tailfiber_annotation.py -i GenBank -o results\Table2_holin_rbp.csv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REM ---- TABLE 2 (part 2: domain architecture via InterPro) ----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S4_endolysin_extractor_for_interpro.py -i GenBank -o results\endolysin_candidates.faa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REM  then open the file, copy ALL, paste into https://www.ebi.ac.uk/interpro/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REM ---- FIGURE 1 (TerL -&gt; MAFFT -&gt; MEGA 12.1.2) ----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S3_terl_extractor.py -i GenBank -o results\TerL_combined.faa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REM  MAFFT web (L-INS-i): https://mafft.cbrc.jp/alignment/server/ -&gt; TerL_aligned.faa</w:t>
      </w:r>
    </w:p>
    <w:p>
      <w:pPr>
        <w:shd w:fill="EEEEEE" w:val="clear"/>
        <w:spacing w:after="30" w:before="3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REM  then open TerL_aligned.faa in MEGA 12.1.2 (LG+G+I, 1000 bootstrap)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Changes from Original Scripts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660"/>
        <w:gridCol w:w="3840"/>
      </w:tblGrid>
      <w:tr>
        <w:trPr>
          <w:tblHeader/>
        </w:trPr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Original Script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Issue Identified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rPr>
          <w:tblHeader w:val="false"/>
        </w:trPr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Genome Size, GC, CDS, tRNA.py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Single-file only; hardcoded local path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Batch directory processing via argparse (S1)</w:t>
            </w:r>
          </w:p>
        </w:tc>
      </w:tr>
      <w:tr>
        <w:trPr>
          <w:tblHeader w:val="false"/>
        </w:trPr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phastest_batch.py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Only Holin + Tail Fiber output used in manuscript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Refocused as S2 (Holin + Tail Fiber only)</w:t>
            </w:r>
          </w:p>
        </w:tc>
      </w:tr>
      <w:tr>
        <w:trPr>
          <w:tblHeader w:val="false"/>
        </w:trPr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extract_endolysin.py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Extracted ALL CDS proteins -&gt; InterPro rejects &gt;100 sequences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Replaced by S4: endolysin-candidates only, ONE combined FASTA, paste-ready</w:t>
            </w:r>
          </w:p>
        </w:tc>
      </w:tr>
      <w:tr>
        <w:trPr>
          <w:tblHeader w:val="false"/>
        </w:trPr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ekstrak_TerL.py (V1)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Missed 9 genomes: 7 Kayvirus (product='Ter') + Portland + vB_SauP-436A1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Kayvirus fixed via exact product match; the 2 micro-phages correctly excluded</w:t>
            </w:r>
          </w:p>
        </w:tc>
      </w:tr>
      <w:tr>
        <w:trPr>
          <w:tblHeader w:val="false"/>
        </w:trPr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ekstrak_TerL.py (V2, working)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Per-genome FASTA output; required manual concatenation before MAFFT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Merged into S3 with combined multi-FASTA output</w:t>
            </w:r>
          </w:p>
        </w:tc>
      </w:tr>
      <w:tr>
        <w:trPr>
          <w:tblHeader w:val="false"/>
        </w:trPr>
        <w:tc>
          <w:tcPr>
            <w:tcW w:type="dxa" w:w="1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All scripts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 error handling; hardcoded local Windows paths</w:t>
            </w:r>
          </w:p>
        </w:tc>
        <w:tc>
          <w:tcPr>
            <w:tcW w:type="dxa" w:w="38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try/except + logging; all paths via argparse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/>
      </w:r>
    </w:p>
    <w:p>
      <w:pPr>
        <w:pBdr>
          <w:bottom w:val="single" w:color="CCCCCC" w:sz="4"/>
        </w:pBdr>
        <w:spacing w:after="80" w:before="80"/>
      </w:pPr>
    </w:p>
    <w:p>
      <w:pPr>
        <w:pStyle w:val="Heading1"/>
        <w:pBdr>
          <w:bottom w:val="single" w:color="1F4E79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Reference</w:t>
      </w:r>
    </w:p>
    <w:p>
      <w:pPr>
        <w:spacing w:after="4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Cock PJA, Antao T, Chang JT, Chapman BA, Cox CJ, Dalke A, Friedberg I, Hamelryck T, Kauff F, Wilczynski B, de Hoon MJL (2009). Biopython: freely available Python tools for computational molecular biology and bioinformatics. Bioinformatics, 25(11):1422–1423. doi:10.1093/bioinformatics/btp163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/>
      </w:pBd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Supplementary Code — Lytic Phages Against Resistant S. aureus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2026-06-05T03:23:29.506Z</dcterms:created>
  <dcterms:modified xsi:type="dcterms:W3CDTF">2026-06-05T03:23:29.521Z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