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60" w:before="0"/>
        <w:jc w:val="center"/>
      </w:pPr>
      <w:r>
        <w:rPr>
          <w:b/>
          <w:bCs/>
          <w:color w:val="1F3864"/>
          <w:sz w:val="72"/>
          <w:szCs w:val="72"/>
        </w:rPr>
        <w:t xml:space="preserve">HiveArmor</w:t>
      </w:r>
    </w:p>
    <w:p>
      <w:pPr>
        <w:spacing w:after="80" w:before="0"/>
        <w:jc w:val="center"/>
      </w:pPr>
      <w:r>
        <w:rPr>
          <w:color w:val="00838F"/>
          <w:sz w:val="44"/>
          <w:szCs w:val="44"/>
        </w:rPr>
        <w:t xml:space="preserve">Endpoint Agent — Full Technical Audit</w:t>
      </w:r>
    </w:p>
    <w:p>
      <w:pPr>
        <w:spacing w:after="40" w:before="0"/>
        <w:jc w:val="center"/>
      </w:pPr>
      <w:r>
        <w:rPr>
          <w:i/>
          <w:iCs/>
          <w:color w:val="616161"/>
          <w:sz w:val="26"/>
          <w:szCs w:val="26"/>
        </w:rPr>
        <w:t xml:space="preserve">Current State · Gap Analysis · Enterprise Roadmap</w:t>
      </w:r>
    </w:p>
    <w:p>
      <w:pPr>
        <w:spacing w:after="0" w:before="200"/>
      </w:pPr>
    </w:p>
    <w:p>
      <w:pPr>
        <w:jc w:val="center"/>
      </w:pPr>
      <w:r>
        <w:rPr>
          <w:color w:val="616161"/>
          <w:sz w:val="22"/>
          <w:szCs w:val="22"/>
        </w:rPr>
        <w:t xml:space="preserve">Prepared by: Senior SIEM Engineering Review</w:t>
      </w:r>
    </w:p>
    <w:p>
      <w:pPr>
        <w:jc w:val="center"/>
      </w:pPr>
      <w:r>
        <w:rPr>
          <w:color w:val="616161"/>
          <w:sz w:val="22"/>
          <w:szCs w:val="22"/>
        </w:rPr>
        <w:t xml:space="preserve">Date: July 2026   ·   Classification: Internal</w:t>
      </w:r>
    </w:p>
    <w:p>
      <w:pPr>
        <w:spacing w:after="0" w:before="3000"/>
      </w:pPr>
    </w:p>
    <w:p>
      <w:pPr>
        <w:pageBreakBefore/>
      </w:pPr>
    </w:p>
    <w:p>
      <w:pPr>
        <w:pStyle w:val="Heading1"/>
        <w:spacing w:after="120" w:before="400"/>
        <w:rPr>
          <w:b/>
          <w:bCs/>
          <w:color w:val="1F3864"/>
          <w:sz w:val="32"/>
          <w:szCs w:val="32"/>
        </w:rPr>
      </w:pPr>
      <w:r>
        <w:t xml:space="preserve">1. Executive Summary</w:t>
      </w:r>
    </w:p>
    <w:p>
      <w:pPr>
        <w:spacing w:after="80" w:before="80"/>
      </w:pPr>
      <w:r>
        <w:rPr>
          <w:color w:val="1A1A1A"/>
          <w:sz w:val="22"/>
          <w:szCs w:val="22"/>
        </w:rPr>
        <w:t xml:space="preserve">The HiveArmor endpoint agent is a Go 1.25.5 multi-platform service that registers with AgentManager via gRPC TLS 1.3, ships logs to the event-processor, and executes response actions issued by the SOC. After a full code read of every package in agent/, this audit documents what is working, what is missing, and what must be built to reach parity with enterprise SIEM agents such as Elastic Agent, Wazuh, CrowdStrike Falcon, or SentinelOne.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shd w:fill="1F3864" w:color="1F3864" w:val="clear"/>
            <w:tcMar>
              <w:top w:type="dxa" w:w="60"/>
              <w:left w:type="dxa" w:w="100"/>
              <w:bottom w:type="dxa" w:w="60"/>
              <w:right w:type="dxa" w:w="100"/>
            </w:tcMar>
          </w:tcPr>
          <w:p>
            <w:pPr>
              <w:jc w:val="center"/>
            </w:pPr>
            <w:r>
              <w:rPr>
                <w:b/>
                <w:bCs/>
                <w:color w:val="FFFFFF"/>
                <w:sz w:val="20"/>
                <w:szCs w:val="20"/>
              </w:rPr>
              <w:t xml:space="preserve">Capability Area</w:t>
            </w:r>
          </w:p>
        </w:tc>
        <w:tc>
          <w:tcPr>
            <w:tcW w:type="dxa" w:w="2000"/>
            <w:shd w:fill="1F3864" w:color="1F3864" w:val="clear"/>
            <w:tcMar>
              <w:top w:type="dxa" w:w="60"/>
              <w:left w:type="dxa" w:w="100"/>
              <w:bottom w:type="dxa" w:w="60"/>
              <w:right w:type="dxa" w:w="100"/>
            </w:tcMar>
          </w:tcPr>
          <w:p>
            <w:pPr>
              <w:jc w:val="center"/>
            </w:pPr>
            <w:r>
              <w:rPr>
                <w:b/>
                <w:bCs/>
                <w:color w:val="FFFFFF"/>
                <w:sz w:val="20"/>
                <w:szCs w:val="20"/>
              </w:rPr>
              <w:t xml:space="preserve">Current State</w:t>
            </w:r>
          </w:p>
        </w:tc>
        <w:tc>
          <w:tcPr>
            <w:tcW w:type="dxa" w:w="2000"/>
            <w:shd w:fill="1F3864" w:color="1F3864" w:val="clear"/>
            <w:tcMar>
              <w:top w:type="dxa" w:w="60"/>
              <w:left w:type="dxa" w:w="100"/>
              <w:bottom w:type="dxa" w:w="60"/>
              <w:right w:type="dxa" w:w="100"/>
            </w:tcMar>
          </w:tcPr>
          <w:p>
            <w:pPr>
              <w:jc w:val="center"/>
            </w:pPr>
            <w:r>
              <w:rPr>
                <w:b/>
                <w:bCs/>
                <w:color w:val="FFFFFF"/>
                <w:sz w:val="20"/>
                <w:szCs w:val="20"/>
              </w:rPr>
              <w:t xml:space="preserve">Enterprise Baseline</w:t>
            </w:r>
          </w:p>
        </w:tc>
        <w:tc>
          <w:tcPr>
            <w:tcW w:type="dxa" w:w="2560"/>
            <w:shd w:fill="1F3864" w:color="1F3864" w:val="clear"/>
            <w:tcMar>
              <w:top w:type="dxa" w:w="60"/>
              <w:left w:type="dxa" w:w="100"/>
              <w:bottom w:type="dxa" w:w="60"/>
              <w:right w:type="dxa" w:w="100"/>
            </w:tcMar>
          </w:tcPr>
          <w:p>
            <w:pPr>
              <w:jc w:val="center"/>
            </w:pPr>
            <w:r>
              <w:rPr>
                <w:b/>
                <w:bCs/>
                <w:color w:val="FFFFFF"/>
                <w:sz w:val="20"/>
                <w:szCs w:val="20"/>
              </w:rPr>
              <w:t xml:space="preserve">Gap</w:t>
            </w:r>
          </w:p>
        </w:tc>
      </w:tr>
      <w:tr>
        <w:tc>
          <w:tcPr>
            <w:tcW w:type="dxa" w:w="2800"/>
            <w:shd w:fill="EFF3F8" w:color="EFF3F8" w:val="clear"/>
            <w:tcMar>
              <w:top w:type="dxa" w:w="60"/>
              <w:left w:type="dxa" w:w="100"/>
              <w:bottom w:type="dxa" w:w="60"/>
              <w:right w:type="dxa" w:w="100"/>
            </w:tcMar>
          </w:tcPr>
          <w:p>
            <w:pPr>
              <w:jc w:val="left"/>
            </w:pPr>
            <w:r>
              <w:rPr>
                <w:b w:val="false"/>
                <w:bCs w:val="false"/>
                <w:color w:val="1A1A1A"/>
                <w:sz w:val="20"/>
                <w:szCs w:val="20"/>
              </w:rPr>
              <w:t xml:space="preserve">OS Coverage</w:t>
            </w:r>
          </w:p>
        </w:tc>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Win/Linux/macOS</w:t>
            </w:r>
          </w:p>
        </w:tc>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Win/Linux/macOS/AIX/Solaris</w:t>
            </w:r>
          </w:p>
        </w:tc>
        <w:tc>
          <w:tcPr>
            <w:tcW w:type="dxa" w:w="2560"/>
            <w:shd w:fill="EFF3F8" w:color="EFF3F8" w:val="clear"/>
            <w:tcMar>
              <w:top w:type="dxa" w:w="60"/>
              <w:left w:type="dxa" w:w="100"/>
              <w:bottom w:type="dxa" w:w="60"/>
              <w:right w:type="dxa" w:w="100"/>
            </w:tcMar>
          </w:tcPr>
          <w:p>
            <w:pPr>
              <w:jc w:val="left"/>
            </w:pPr>
            <w:r>
              <w:rPr>
                <w:b w:val="false"/>
                <w:bCs w:val="false"/>
                <w:color w:val="1A1A1A"/>
                <w:sz w:val="20"/>
                <w:szCs w:val="20"/>
              </w:rPr>
              <w:t xml:space="preserve">AIX/Solaris/BSD missing</w:t>
            </w:r>
          </w:p>
        </w:tc>
      </w:tr>
      <w:tr>
        <w:tc>
          <w:tcPr>
            <w:tcW w:type="dxa" w:w="2800"/>
            <w:shd w:fill="FFFFFF" w:color="FFFFFF" w:val="clear"/>
            <w:tcMar>
              <w:top w:type="dxa" w:w="60"/>
              <w:left w:type="dxa" w:w="100"/>
              <w:bottom w:type="dxa" w:w="60"/>
              <w:right w:type="dxa" w:w="100"/>
            </w:tcMar>
          </w:tcPr>
          <w:p>
            <w:pPr>
              <w:jc w:val="left"/>
            </w:pPr>
            <w:r>
              <w:rPr>
                <w:b w:val="false"/>
                <w:bCs w:val="false"/>
                <w:color w:val="1A1A1A"/>
                <w:sz w:val="20"/>
                <w:szCs w:val="20"/>
              </w:rPr>
              <w:t xml:space="preserve">Log Collection</w:t>
            </w:r>
          </w:p>
        </w:tc>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WinEvent, journald, auditd, syslog, file, netflow</w:t>
            </w:r>
          </w:p>
        </w:tc>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Same + eBPF, ETW, EVTX replay, cloud trail</w:t>
            </w:r>
          </w:p>
        </w:tc>
        <w:tc>
          <w:tcPr>
            <w:tcW w:type="dxa" w:w="2560"/>
            <w:shd w:fill="FFFFFF" w:color="FFFFFF" w:val="clear"/>
            <w:tcMar>
              <w:top w:type="dxa" w:w="60"/>
              <w:left w:type="dxa" w:w="100"/>
              <w:bottom w:type="dxa" w:w="60"/>
              <w:right w:type="dxa" w:w="100"/>
            </w:tcMar>
          </w:tcPr>
          <w:p>
            <w:pPr>
              <w:jc w:val="left"/>
            </w:pPr>
            <w:r>
              <w:rPr>
                <w:b w:val="false"/>
                <w:bCs w:val="false"/>
                <w:color w:val="1A1A1A"/>
                <w:sz w:val="20"/>
                <w:szCs w:val="20"/>
              </w:rPr>
              <w:t xml:space="preserve">eBPF, ETW, cloud sources absent</w:t>
            </w:r>
          </w:p>
        </w:tc>
      </w:tr>
      <w:tr>
        <w:tc>
          <w:tcPr>
            <w:tcW w:type="dxa" w:w="2800"/>
            <w:shd w:fill="EFF3F8" w:color="EFF3F8" w:val="clear"/>
            <w:tcMar>
              <w:top w:type="dxa" w:w="60"/>
              <w:left w:type="dxa" w:w="100"/>
              <w:bottom w:type="dxa" w:w="60"/>
              <w:right w:type="dxa" w:w="100"/>
            </w:tcMar>
          </w:tcPr>
          <w:p>
            <w:pPr>
              <w:jc w:val="left"/>
            </w:pPr>
            <w:r>
              <w:rPr>
                <w:b w:val="false"/>
                <w:bCs w:val="false"/>
                <w:color w:val="1A1A1A"/>
                <w:sz w:val="20"/>
                <w:szCs w:val="20"/>
              </w:rPr>
              <w:t xml:space="preserve">EDR – Process</w:t>
            </w:r>
          </w:p>
        </w:tc>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Polling (WMIC / /proc)</w:t>
            </w:r>
          </w:p>
        </w:tc>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Kernel callback / ETW</w:t>
            </w:r>
          </w:p>
        </w:tc>
        <w:tc>
          <w:tcPr>
            <w:tcW w:type="dxa" w:w="2560"/>
            <w:shd w:fill="EFF3F8" w:color="EFF3F8" w:val="clear"/>
            <w:tcMar>
              <w:top w:type="dxa" w:w="60"/>
              <w:left w:type="dxa" w:w="100"/>
              <w:bottom w:type="dxa" w:w="60"/>
              <w:right w:type="dxa" w:w="100"/>
            </w:tcMar>
          </w:tcPr>
          <w:p>
            <w:pPr>
              <w:jc w:val="left"/>
            </w:pPr>
            <w:r>
              <w:rPr>
                <w:b w:val="false"/>
                <w:bCs w:val="false"/>
                <w:color w:val="1A1A1A"/>
                <w:sz w:val="20"/>
                <w:szCs w:val="20"/>
              </w:rPr>
              <w:t xml:space="preserve">Critical gap – high latency</w:t>
            </w:r>
          </w:p>
        </w:tc>
      </w:tr>
      <w:tr>
        <w:tc>
          <w:tcPr>
            <w:tcW w:type="dxa" w:w="2800"/>
            <w:shd w:fill="FFFFFF" w:color="FFFFFF" w:val="clear"/>
            <w:tcMar>
              <w:top w:type="dxa" w:w="60"/>
              <w:left w:type="dxa" w:w="100"/>
              <w:bottom w:type="dxa" w:w="60"/>
              <w:right w:type="dxa" w:w="100"/>
            </w:tcMar>
          </w:tcPr>
          <w:p>
            <w:pPr>
              <w:jc w:val="left"/>
            </w:pPr>
            <w:r>
              <w:rPr>
                <w:b w:val="false"/>
                <w:bCs w:val="false"/>
                <w:color w:val="1A1A1A"/>
                <w:sz w:val="20"/>
                <w:szCs w:val="20"/>
              </w:rPr>
              <w:t xml:space="preserve">EDR – Network</w:t>
            </w:r>
          </w:p>
        </w:tc>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None (planned stubs only)</w:t>
            </w:r>
          </w:p>
        </w:tc>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DNS, connection table, packet capture</w:t>
            </w:r>
          </w:p>
        </w:tc>
        <w:tc>
          <w:tcPr>
            <w:tcW w:type="dxa" w:w="2560"/>
            <w:shd w:fill="FFFFFF" w:color="FFFFFF" w:val="clear"/>
            <w:tcMar>
              <w:top w:type="dxa" w:w="60"/>
              <w:left w:type="dxa" w:w="100"/>
              <w:bottom w:type="dxa" w:w="60"/>
              <w:right w:type="dxa" w:w="100"/>
            </w:tcMar>
          </w:tcPr>
          <w:p>
            <w:pPr>
              <w:jc w:val="left"/>
            </w:pPr>
            <w:r>
              <w:rPr>
                <w:b w:val="false"/>
                <w:bCs w:val="false"/>
                <w:color w:val="1A1A1A"/>
                <w:sz w:val="20"/>
                <w:szCs w:val="20"/>
              </w:rPr>
              <w:t xml:space="preserve">Absent entirely</w:t>
            </w:r>
          </w:p>
        </w:tc>
      </w:tr>
      <w:tr>
        <w:tc>
          <w:tcPr>
            <w:tcW w:type="dxa" w:w="2800"/>
            <w:shd w:fill="EFF3F8" w:color="EFF3F8" w:val="clear"/>
            <w:tcMar>
              <w:top w:type="dxa" w:w="60"/>
              <w:left w:type="dxa" w:w="100"/>
              <w:bottom w:type="dxa" w:w="60"/>
              <w:right w:type="dxa" w:w="100"/>
            </w:tcMar>
          </w:tcPr>
          <w:p>
            <w:pPr>
              <w:jc w:val="left"/>
            </w:pPr>
            <w:r>
              <w:rPr>
                <w:b w:val="false"/>
                <w:bCs w:val="false"/>
                <w:color w:val="1A1A1A"/>
                <w:sz w:val="20"/>
                <w:szCs w:val="20"/>
              </w:rPr>
              <w:t xml:space="preserve">EDR – Registry</w:t>
            </w:r>
          </w:p>
        </w:tc>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Absent</w:t>
            </w:r>
          </w:p>
        </w:tc>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Real-time registry monitoring</w:t>
            </w:r>
          </w:p>
        </w:tc>
        <w:tc>
          <w:tcPr>
            <w:tcW w:type="dxa" w:w="2560"/>
            <w:shd w:fill="EFF3F8" w:color="EFF3F8" w:val="clear"/>
            <w:tcMar>
              <w:top w:type="dxa" w:w="60"/>
              <w:left w:type="dxa" w:w="100"/>
              <w:bottom w:type="dxa" w:w="60"/>
              <w:right w:type="dxa" w:w="100"/>
            </w:tcMar>
          </w:tcPr>
          <w:p>
            <w:pPr>
              <w:jc w:val="left"/>
            </w:pPr>
            <w:r>
              <w:rPr>
                <w:b w:val="false"/>
                <w:bCs w:val="false"/>
                <w:color w:val="1A1A1A"/>
                <w:sz w:val="20"/>
                <w:szCs w:val="20"/>
              </w:rPr>
              <w:t xml:space="preserve">Absent entirely</w:t>
            </w:r>
          </w:p>
        </w:tc>
      </w:tr>
      <w:tr>
        <w:tc>
          <w:tcPr>
            <w:tcW w:type="dxa" w:w="2800"/>
            <w:shd w:fill="FFFFFF" w:color="FFFFFF" w:val="clear"/>
            <w:tcMar>
              <w:top w:type="dxa" w:w="60"/>
              <w:left w:type="dxa" w:w="100"/>
              <w:bottom w:type="dxa" w:w="60"/>
              <w:right w:type="dxa" w:w="100"/>
            </w:tcMar>
          </w:tcPr>
          <w:p>
            <w:pPr>
              <w:jc w:val="left"/>
            </w:pPr>
            <w:r>
              <w:rPr>
                <w:b w:val="false"/>
                <w:bCs w:val="false"/>
                <w:color w:val="1A1A1A"/>
                <w:sz w:val="20"/>
                <w:szCs w:val="20"/>
              </w:rPr>
              <w:t xml:space="preserve">FIM</w:t>
            </w:r>
          </w:p>
        </w:tc>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Partial (inotify/polling)</w:t>
            </w:r>
          </w:p>
        </w:tc>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Hash, ACL, inode, attr tracking</w:t>
            </w:r>
          </w:p>
        </w:tc>
        <w:tc>
          <w:tcPr>
            <w:tcW w:type="dxa" w:w="2560"/>
            <w:shd w:fill="FFFFFF" w:color="FFFFFF" w:val="clear"/>
            <w:tcMar>
              <w:top w:type="dxa" w:w="60"/>
              <w:left w:type="dxa" w:w="100"/>
              <w:bottom w:type="dxa" w:w="60"/>
              <w:right w:type="dxa" w:w="100"/>
            </w:tcMar>
          </w:tcPr>
          <w:p>
            <w:pPr>
              <w:jc w:val="left"/>
            </w:pPr>
            <w:r>
              <w:rPr>
                <w:b w:val="false"/>
                <w:bCs w:val="false"/>
                <w:color w:val="1A1A1A"/>
                <w:sz w:val="20"/>
                <w:szCs w:val="20"/>
              </w:rPr>
              <w:t xml:space="preserve">Hashes/ACLs not captured</w:t>
            </w:r>
          </w:p>
        </w:tc>
      </w:tr>
      <w:tr>
        <w:tc>
          <w:tcPr>
            <w:tcW w:type="dxa" w:w="2800"/>
            <w:shd w:fill="EFF3F8" w:color="EFF3F8" w:val="clear"/>
            <w:tcMar>
              <w:top w:type="dxa" w:w="60"/>
              <w:left w:type="dxa" w:w="100"/>
              <w:bottom w:type="dxa" w:w="60"/>
              <w:right w:type="dxa" w:w="100"/>
            </w:tcMar>
          </w:tcPr>
          <w:p>
            <w:pPr>
              <w:jc w:val="left"/>
            </w:pPr>
            <w:r>
              <w:rPr>
                <w:b w:val="false"/>
                <w:bCs w:val="false"/>
                <w:color w:val="1A1A1A"/>
                <w:sz w:val="20"/>
                <w:szCs w:val="20"/>
              </w:rPr>
              <w:t xml:space="preserve">Network Isolation</w:t>
            </w:r>
          </w:p>
        </w:tc>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iptables / netsh</w:t>
            </w:r>
          </w:p>
        </w:tc>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iptables + nftables + WFP driver</w:t>
            </w:r>
          </w:p>
        </w:tc>
        <w:tc>
          <w:tcPr>
            <w:tcW w:type="dxa" w:w="2560"/>
            <w:shd w:fill="EFF3F8" w:color="EFF3F8" w:val="clear"/>
            <w:tcMar>
              <w:top w:type="dxa" w:w="60"/>
              <w:left w:type="dxa" w:w="100"/>
              <w:bottom w:type="dxa" w:w="60"/>
              <w:right w:type="dxa" w:w="100"/>
            </w:tcMar>
          </w:tcPr>
          <w:p>
            <w:pPr>
              <w:jc w:val="left"/>
            </w:pPr>
            <w:r>
              <w:rPr>
                <w:b w:val="false"/>
                <w:bCs w:val="false"/>
                <w:color w:val="1A1A1A"/>
                <w:sz w:val="20"/>
                <w:szCs w:val="20"/>
              </w:rPr>
              <w:t xml:space="preserve">No rollback persistence, no WFP</w:t>
            </w:r>
          </w:p>
        </w:tc>
      </w:tr>
      <w:tr>
        <w:tc>
          <w:tcPr>
            <w:tcW w:type="dxa" w:w="2800"/>
            <w:shd w:fill="FFFFFF" w:color="FFFFFF" w:val="clear"/>
            <w:tcMar>
              <w:top w:type="dxa" w:w="60"/>
              <w:left w:type="dxa" w:w="100"/>
              <w:bottom w:type="dxa" w:w="60"/>
              <w:right w:type="dxa" w:w="100"/>
            </w:tcMar>
          </w:tcPr>
          <w:p>
            <w:pPr>
              <w:jc w:val="left"/>
            </w:pPr>
            <w:r>
              <w:rPr>
                <w:b w:val="false"/>
                <w:bCs w:val="false"/>
                <w:color w:val="1A1A1A"/>
                <w:sz w:val="20"/>
                <w:szCs w:val="20"/>
              </w:rPr>
              <w:t xml:space="preserve">File Quarantine</w:t>
            </w:r>
          </w:p>
        </w:tc>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Move + chmod 000</w:t>
            </w:r>
          </w:p>
        </w:tc>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Encrypted vault + chain-of-custody</w:t>
            </w:r>
          </w:p>
        </w:tc>
        <w:tc>
          <w:tcPr>
            <w:tcW w:type="dxa" w:w="2560"/>
            <w:shd w:fill="FFFFFF" w:color="FFFFFF" w:val="clear"/>
            <w:tcMar>
              <w:top w:type="dxa" w:w="60"/>
              <w:left w:type="dxa" w:w="100"/>
              <w:bottom w:type="dxa" w:w="60"/>
              <w:right w:type="dxa" w:w="100"/>
            </w:tcMar>
          </w:tcPr>
          <w:p>
            <w:pPr>
              <w:jc w:val="left"/>
            </w:pPr>
            <w:r>
              <w:rPr>
                <w:b w:val="false"/>
                <w:bCs w:val="false"/>
                <w:color w:val="1A1A1A"/>
                <w:sz w:val="20"/>
                <w:szCs w:val="20"/>
              </w:rPr>
              <w:t xml:space="preserve">No encryption, no audit trail</w:t>
            </w:r>
          </w:p>
        </w:tc>
      </w:tr>
      <w:tr>
        <w:tc>
          <w:tcPr>
            <w:tcW w:type="dxa" w:w="2800"/>
            <w:shd w:fill="EFF3F8" w:color="EFF3F8" w:val="clear"/>
            <w:tcMar>
              <w:top w:type="dxa" w:w="60"/>
              <w:left w:type="dxa" w:w="100"/>
              <w:bottom w:type="dxa" w:w="60"/>
              <w:right w:type="dxa" w:w="100"/>
            </w:tcMar>
          </w:tcPr>
          <w:p>
            <w:pPr>
              <w:jc w:val="left"/>
            </w:pPr>
            <w:r>
              <w:rPr>
                <w:b w:val="false"/>
                <w:bCs w:val="false"/>
                <w:color w:val="1A1A1A"/>
                <w:sz w:val="20"/>
                <w:szCs w:val="20"/>
              </w:rPr>
              <w:t xml:space="preserve">Policy Mgmt</w:t>
            </w:r>
          </w:p>
        </w:tc>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SQLite-backed, server-push</w:t>
            </w:r>
          </w:p>
        </w:tc>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Signed policy, drift detection</w:t>
            </w:r>
          </w:p>
        </w:tc>
        <w:tc>
          <w:tcPr>
            <w:tcW w:type="dxa" w:w="2560"/>
            <w:shd w:fill="EFF3F8" w:color="EFF3F8" w:val="clear"/>
            <w:tcMar>
              <w:top w:type="dxa" w:w="60"/>
              <w:left w:type="dxa" w:w="100"/>
              <w:bottom w:type="dxa" w:w="60"/>
              <w:right w:type="dxa" w:w="100"/>
            </w:tcMar>
          </w:tcPr>
          <w:p>
            <w:pPr>
              <w:jc w:val="left"/>
            </w:pPr>
            <w:r>
              <w:rPr>
                <w:b w:val="false"/>
                <w:bCs w:val="false"/>
                <w:color w:val="1A1A1A"/>
                <w:sz w:val="20"/>
                <w:szCs w:val="20"/>
              </w:rPr>
              <w:t xml:space="preserve">No signing, limited drift detail</w:t>
            </w:r>
          </w:p>
        </w:tc>
      </w:tr>
      <w:tr>
        <w:tc>
          <w:tcPr>
            <w:tcW w:type="dxa" w:w="2800"/>
            <w:shd w:fill="FFFFFF" w:color="FFFFFF" w:val="clear"/>
            <w:tcMar>
              <w:top w:type="dxa" w:w="60"/>
              <w:left w:type="dxa" w:w="100"/>
              <w:bottom w:type="dxa" w:w="60"/>
              <w:right w:type="dxa" w:w="100"/>
            </w:tcMar>
          </w:tcPr>
          <w:p>
            <w:pPr>
              <w:jc w:val="left"/>
            </w:pPr>
            <w:r>
              <w:rPr>
                <w:b w:val="false"/>
                <w:bCs w:val="false"/>
                <w:color w:val="1A1A1A"/>
                <w:sz w:val="20"/>
                <w:szCs w:val="20"/>
              </w:rPr>
              <w:t xml:space="preserve">Self-update</w:t>
            </w:r>
          </w:p>
        </w:tc>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Binary swap + rollback</w:t>
            </w:r>
          </w:p>
        </w:tc>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Signed binary, staged rollout</w:t>
            </w:r>
          </w:p>
        </w:tc>
        <w:tc>
          <w:tcPr>
            <w:tcW w:type="dxa" w:w="2560"/>
            <w:shd w:fill="FFFFFF" w:color="FFFFFF" w:val="clear"/>
            <w:tcMar>
              <w:top w:type="dxa" w:w="60"/>
              <w:left w:type="dxa" w:w="100"/>
              <w:bottom w:type="dxa" w:w="60"/>
              <w:right w:type="dxa" w:w="100"/>
            </w:tcMar>
          </w:tcPr>
          <w:p>
            <w:pPr>
              <w:jc w:val="left"/>
            </w:pPr>
            <w:r>
              <w:rPr>
                <w:b w:val="false"/>
                <w:bCs w:val="false"/>
                <w:color w:val="1A1A1A"/>
                <w:sz w:val="20"/>
                <w:szCs w:val="20"/>
              </w:rPr>
              <w:t xml:space="preserve">No signature verification</w:t>
            </w:r>
          </w:p>
        </w:tc>
      </w:tr>
      <w:tr>
        <w:tc>
          <w:tcPr>
            <w:tcW w:type="dxa" w:w="2800"/>
            <w:shd w:fill="EFF3F8" w:color="EFF3F8" w:val="clear"/>
            <w:tcMar>
              <w:top w:type="dxa" w:w="60"/>
              <w:left w:type="dxa" w:w="100"/>
              <w:bottom w:type="dxa" w:w="60"/>
              <w:right w:type="dxa" w:w="100"/>
            </w:tcMar>
          </w:tcPr>
          <w:p>
            <w:pPr>
              <w:jc w:val="left"/>
            </w:pPr>
            <w:r>
              <w:rPr>
                <w:b w:val="false"/>
                <w:bCs w:val="false"/>
                <w:color w:val="1A1A1A"/>
                <w:sz w:val="20"/>
                <w:szCs w:val="20"/>
              </w:rPr>
              <w:t xml:space="preserve">Threat Intel Integration</w:t>
            </w:r>
          </w:p>
        </w:tc>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None</w:t>
            </w:r>
          </w:p>
        </w:tc>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YARA, IOC hash, IP reputation</w:t>
            </w:r>
          </w:p>
        </w:tc>
        <w:tc>
          <w:tcPr>
            <w:tcW w:type="dxa" w:w="2560"/>
            <w:shd w:fill="EFF3F8" w:color="EFF3F8" w:val="clear"/>
            <w:tcMar>
              <w:top w:type="dxa" w:w="60"/>
              <w:left w:type="dxa" w:w="100"/>
              <w:bottom w:type="dxa" w:w="60"/>
              <w:right w:type="dxa" w:w="100"/>
            </w:tcMar>
          </w:tcPr>
          <w:p>
            <w:pPr>
              <w:jc w:val="left"/>
            </w:pPr>
            <w:r>
              <w:rPr>
                <w:b w:val="false"/>
                <w:bCs w:val="false"/>
                <w:color w:val="1A1A1A"/>
                <w:sz w:val="20"/>
                <w:szCs w:val="20"/>
              </w:rPr>
              <w:t xml:space="preserve">Fully absent</w:t>
            </w:r>
          </w:p>
        </w:tc>
      </w:tr>
      <w:tr>
        <w:tc>
          <w:tcPr>
            <w:tcW w:type="dxa" w:w="2800"/>
            <w:shd w:fill="FFFFFF" w:color="FFFFFF" w:val="clear"/>
            <w:tcMar>
              <w:top w:type="dxa" w:w="60"/>
              <w:left w:type="dxa" w:w="100"/>
              <w:bottom w:type="dxa" w:w="60"/>
              <w:right w:type="dxa" w:w="100"/>
            </w:tcMar>
          </w:tcPr>
          <w:p>
            <w:pPr>
              <w:jc w:val="left"/>
            </w:pPr>
            <w:r>
              <w:rPr>
                <w:b w:val="false"/>
                <w:bCs w:val="false"/>
                <w:color w:val="1A1A1A"/>
                <w:sz w:val="20"/>
                <w:szCs w:val="20"/>
              </w:rPr>
              <w:t xml:space="preserve">Tamper Protection</w:t>
            </w:r>
          </w:p>
        </w:tc>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None</w:t>
            </w:r>
          </w:p>
        </w:tc>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Self-protection driver, watchdog</w:t>
            </w:r>
          </w:p>
        </w:tc>
        <w:tc>
          <w:tcPr>
            <w:tcW w:type="dxa" w:w="2560"/>
            <w:shd w:fill="FFFFFF" w:color="FFFFFF" w:val="clear"/>
            <w:tcMar>
              <w:top w:type="dxa" w:w="60"/>
              <w:left w:type="dxa" w:w="100"/>
              <w:bottom w:type="dxa" w:w="60"/>
              <w:right w:type="dxa" w:w="100"/>
            </w:tcMar>
          </w:tcPr>
          <w:p>
            <w:pPr>
              <w:jc w:val="left"/>
            </w:pPr>
            <w:r>
              <w:rPr>
                <w:b w:val="false"/>
                <w:bCs w:val="false"/>
                <w:color w:val="1A1A1A"/>
                <w:sz w:val="20"/>
                <w:szCs w:val="20"/>
              </w:rPr>
              <w:t xml:space="preserve">Fully absent</w:t>
            </w:r>
          </w:p>
        </w:tc>
      </w:tr>
      <w:tr>
        <w:tc>
          <w:tcPr>
            <w:tcW w:type="dxa" w:w="2800"/>
            <w:shd w:fill="EFF3F8" w:color="EFF3F8" w:val="clear"/>
            <w:tcMar>
              <w:top w:type="dxa" w:w="60"/>
              <w:left w:type="dxa" w:w="100"/>
              <w:bottom w:type="dxa" w:w="60"/>
              <w:right w:type="dxa" w:w="100"/>
            </w:tcMar>
          </w:tcPr>
          <w:p>
            <w:pPr>
              <w:jc w:val="left"/>
            </w:pPr>
            <w:r>
              <w:rPr>
                <w:b w:val="false"/>
                <w:bCs w:val="false"/>
                <w:color w:val="1A1A1A"/>
                <w:sz w:val="20"/>
                <w:szCs w:val="20"/>
              </w:rPr>
              <w:t xml:space="preserve">Compliance Data</w:t>
            </w:r>
          </w:p>
        </w:tc>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None</w:t>
            </w:r>
          </w:p>
        </w:tc>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CIS, STIG, FIM baseline</w:t>
            </w:r>
          </w:p>
        </w:tc>
        <w:tc>
          <w:tcPr>
            <w:tcW w:type="dxa" w:w="2560"/>
            <w:shd w:fill="EFF3F8" w:color="EFF3F8" w:val="clear"/>
            <w:tcMar>
              <w:top w:type="dxa" w:w="60"/>
              <w:left w:type="dxa" w:w="100"/>
              <w:bottom w:type="dxa" w:w="60"/>
              <w:right w:type="dxa" w:w="100"/>
            </w:tcMar>
          </w:tcPr>
          <w:p>
            <w:pPr>
              <w:jc w:val="left"/>
            </w:pPr>
            <w:r>
              <w:rPr>
                <w:b w:val="false"/>
                <w:bCs w:val="false"/>
                <w:color w:val="1A1A1A"/>
                <w:sz w:val="20"/>
                <w:szCs w:val="20"/>
              </w:rPr>
              <w:t xml:space="preserve">Fully absent</w:t>
            </w:r>
          </w:p>
        </w:tc>
      </w:tr>
    </w:tbl>
    <w:p>
      <w:pPr>
        <w:spacing w:after="0" w:before="120"/>
      </w:pPr>
    </w:p>
    <w:p>
      <w:pPr>
        <w:spacing w:after="80" w:before="80"/>
      </w:pPr>
      <w:r>
        <w:rPr>
          <w:b w:val="false"/>
          <w:bCs w:val="false"/>
          <w:color w:val="1A1A1A"/>
          <w:sz w:val="22"/>
          <w:szCs w:val="22"/>
        </w:rPr>
        <w:t xml:space="preserve">Overall maturity rating: </w:t>
      </w:r>
    </w:p>
    <w:p>
      <w:pPr>
        <w:spacing w:after="80" w:before="80"/>
      </w:pPr>
      <w:r>
        <w:rPr>
          <w:b/>
          <w:bCs/>
          <w:color w:val="E65100"/>
          <w:sz w:val="22"/>
          <w:szCs w:val="22"/>
        </w:rPr>
        <w:t xml:space="preserve">TIER 2 of 4</w:t>
      </w:r>
      <w:r>
        <w:rPr>
          <w:color w:val="1A1A1A"/>
          <w:sz w:val="22"/>
          <w:szCs w:val="22"/>
        </w:rPr>
        <w:t xml:space="preserve"> — Production-grade log shipping and basic SOAR response. Missing real-time EDR telemetry, FIM depth, threat-intel lookup, and tamper protection.</w:t>
      </w:r>
    </w:p>
    <w:p>
      <w:pPr>
        <w:pageBreakBefore/>
      </w:pPr>
    </w:p>
    <w:p>
      <w:pPr>
        <w:pStyle w:val="Heading1"/>
        <w:spacing w:after="120" w:before="400"/>
        <w:rPr>
          <w:b/>
          <w:bCs/>
          <w:color w:val="1F3864"/>
          <w:sz w:val="32"/>
          <w:szCs w:val="32"/>
        </w:rPr>
      </w:pPr>
      <w:r>
        <w:t xml:space="preserve">2. OS &amp; Architecture Support — Current State</w:t>
      </w:r>
    </w:p>
    <w:p>
      <w:pPr>
        <w:pStyle w:val="Heading2"/>
        <w:spacing w:after="80" w:before="280"/>
      </w:pPr>
      <w:r>
        <w:rPr>
          <w:b/>
          <w:bCs/>
          <w:color w:val="00838F"/>
          <w:sz w:val="26"/>
          <w:szCs w:val="26"/>
        </w:rPr>
        <w:t xml:space="preserve">2.1 Supported Platforms (Compiled &amp;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shd w:fill="00838F" w:color="00838F" w:val="clear"/>
            <w:tcMar>
              <w:top w:type="dxa" w:w="60"/>
              <w:left w:type="dxa" w:w="100"/>
              <w:bottom w:type="dxa" w:w="60"/>
              <w:right w:type="dxa" w:w="100"/>
            </w:tcMar>
          </w:tcPr>
          <w:p>
            <w:pPr>
              <w:jc w:val="center"/>
            </w:pPr>
            <w:r>
              <w:rPr>
                <w:b/>
                <w:bCs/>
                <w:color w:val="FFFFFF"/>
                <w:sz w:val="20"/>
                <w:szCs w:val="20"/>
              </w:rPr>
              <w:t xml:space="preserve">OS</w:t>
            </w:r>
          </w:p>
        </w:tc>
        <w:tc>
          <w:tcPr>
            <w:tcW w:type="dxa" w:w="1600"/>
            <w:shd w:fill="00838F" w:color="00838F" w:val="clear"/>
            <w:tcMar>
              <w:top w:type="dxa" w:w="60"/>
              <w:left w:type="dxa" w:w="100"/>
              <w:bottom w:type="dxa" w:w="60"/>
              <w:right w:type="dxa" w:w="100"/>
            </w:tcMar>
          </w:tcPr>
          <w:p>
            <w:pPr>
              <w:jc w:val="center"/>
            </w:pPr>
            <w:r>
              <w:rPr>
                <w:b/>
                <w:bCs/>
                <w:color w:val="FFFFFF"/>
                <w:sz w:val="20"/>
                <w:szCs w:val="20"/>
              </w:rPr>
              <w:t xml:space="preserve">Arch</w:t>
            </w:r>
          </w:p>
        </w:tc>
        <w:tc>
          <w:tcPr>
            <w:tcW w:type="dxa" w:w="2000"/>
            <w:shd w:fill="00838F" w:color="00838F" w:val="clear"/>
            <w:tcMar>
              <w:top w:type="dxa" w:w="60"/>
              <w:left w:type="dxa" w:w="100"/>
              <w:bottom w:type="dxa" w:w="60"/>
              <w:right w:type="dxa" w:w="100"/>
            </w:tcMar>
          </w:tcPr>
          <w:p>
            <w:pPr>
              <w:jc w:val="center"/>
            </w:pPr>
            <w:r>
              <w:rPr>
                <w:b/>
                <w:bCs/>
                <w:color w:val="FFFFFF"/>
                <w:sz w:val="20"/>
                <w:szCs w:val="20"/>
              </w:rPr>
              <w:t xml:space="preserve">Log Collector</w:t>
            </w:r>
          </w:p>
        </w:tc>
        <w:tc>
          <w:tcPr>
            <w:tcW w:type="dxa" w:w="1800"/>
            <w:shd w:fill="00838F" w:color="00838F" w:val="clear"/>
            <w:tcMar>
              <w:top w:type="dxa" w:w="60"/>
              <w:left w:type="dxa" w:w="100"/>
              <w:bottom w:type="dxa" w:w="60"/>
              <w:right w:type="dxa" w:w="100"/>
            </w:tcMar>
          </w:tcPr>
          <w:p>
            <w:pPr>
              <w:jc w:val="center"/>
            </w:pPr>
            <w:r>
              <w:rPr>
                <w:b/>
                <w:bCs/>
                <w:color w:val="FFFFFF"/>
                <w:sz w:val="20"/>
                <w:szCs w:val="20"/>
              </w:rPr>
              <w:t xml:space="preserve">EDR</w:t>
            </w:r>
          </w:p>
        </w:tc>
        <w:tc>
          <w:tcPr>
            <w:tcW w:type="dxa" w:w="1560"/>
            <w:shd w:fill="00838F" w:color="00838F" w:val="clear"/>
            <w:tcMar>
              <w:top w:type="dxa" w:w="60"/>
              <w:left w:type="dxa" w:w="100"/>
              <w:bottom w:type="dxa" w:w="60"/>
              <w:right w:type="dxa" w:w="100"/>
            </w:tcMar>
          </w:tcPr>
          <w:p>
            <w:pPr>
              <w:jc w:val="center"/>
            </w:pPr>
            <w:r>
              <w:rPr>
                <w:b/>
                <w:bCs/>
                <w:color w:val="FFFFFF"/>
                <w:sz w:val="20"/>
                <w:szCs w:val="20"/>
              </w:rPr>
              <w:t xml:space="preserve">Network Isolation</w:t>
            </w:r>
          </w:p>
        </w:tc>
      </w:tr>
      <w:tr>
        <w:tc>
          <w:tcPr>
            <w:tcW w:type="dxa" w:w="2400"/>
            <w:shd w:fill="FFFFFF" w:color="FFFFFF" w:val="clear"/>
            <w:tcMar>
              <w:top w:type="dxa" w:w="60"/>
              <w:left w:type="dxa" w:w="100"/>
              <w:bottom w:type="dxa" w:w="60"/>
              <w:right w:type="dxa" w:w="100"/>
            </w:tcMar>
          </w:tcPr>
          <w:p>
            <w:pPr>
              <w:jc w:val="left"/>
            </w:pPr>
            <w:r>
              <w:rPr>
                <w:b w:val="false"/>
                <w:bCs w:val="false"/>
                <w:color w:val="1A1A1A"/>
                <w:sz w:val="20"/>
                <w:szCs w:val="20"/>
              </w:rPr>
              <w:t xml:space="preserve">Windows</w:t>
            </w:r>
          </w:p>
        </w:tc>
        <w:tc>
          <w:tcPr>
            <w:tcW w:type="dxa" w:w="1600"/>
            <w:shd w:fill="FFFFFF" w:color="FFFFFF" w:val="clear"/>
            <w:tcMar>
              <w:top w:type="dxa" w:w="60"/>
              <w:left w:type="dxa" w:w="100"/>
              <w:bottom w:type="dxa" w:w="60"/>
              <w:right w:type="dxa" w:w="100"/>
            </w:tcMar>
          </w:tcPr>
          <w:p>
            <w:pPr>
              <w:jc w:val="left"/>
            </w:pPr>
            <w:r>
              <w:rPr>
                <w:b w:val="false"/>
                <w:bCs w:val="false"/>
                <w:color w:val="1A1A1A"/>
                <w:sz w:val="20"/>
                <w:szCs w:val="20"/>
              </w:rPr>
              <w:t xml:space="preserve">amd64</w:t>
            </w:r>
          </w:p>
        </w:tc>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WinEvent (native EvtSubscribe)</w:t>
            </w:r>
          </w:p>
        </w:tc>
        <w:tc>
          <w:tcPr>
            <w:tcW w:type="dxa" w:w="1800"/>
            <w:shd w:fill="FFFFFF" w:color="FFFFFF" w:val="clear"/>
            <w:tcMar>
              <w:top w:type="dxa" w:w="60"/>
              <w:left w:type="dxa" w:w="100"/>
              <w:bottom w:type="dxa" w:w="60"/>
              <w:right w:type="dxa" w:w="100"/>
            </w:tcMar>
          </w:tcPr>
          <w:p>
            <w:pPr>
              <w:jc w:val="left"/>
            </w:pPr>
            <w:r>
              <w:rPr>
                <w:b w:val="false"/>
                <w:bCs w:val="false"/>
                <w:color w:val="1A1A1A"/>
                <w:sz w:val="20"/>
                <w:szCs w:val="20"/>
              </w:rPr>
              <w:t xml:space="preserve">Process poll (WMIC)</w:t>
            </w:r>
          </w:p>
        </w:tc>
        <w:tc>
          <w:tcPr>
            <w:tcW w:type="dxa" w:w="1560"/>
            <w:shd w:fill="FFFFFF" w:color="FFFFFF" w:val="clear"/>
            <w:tcMar>
              <w:top w:type="dxa" w:w="60"/>
              <w:left w:type="dxa" w:w="100"/>
              <w:bottom w:type="dxa" w:w="60"/>
              <w:right w:type="dxa" w:w="100"/>
            </w:tcMar>
          </w:tcPr>
          <w:p>
            <w:pPr>
              <w:jc w:val="left"/>
            </w:pPr>
            <w:r>
              <w:rPr>
                <w:b w:val="false"/>
                <w:bCs w:val="false"/>
                <w:color w:val="1A1A1A"/>
                <w:sz w:val="20"/>
                <w:szCs w:val="20"/>
              </w:rPr>
              <w:t xml:space="preserve">netsh advfirewall</w:t>
            </w:r>
          </w:p>
        </w:tc>
      </w:tr>
      <w:tr>
        <w:tc>
          <w:tcPr>
            <w:tcW w:type="dxa" w:w="2400"/>
            <w:shd w:fill="EFF3F8" w:color="EFF3F8" w:val="clear"/>
            <w:tcMar>
              <w:top w:type="dxa" w:w="60"/>
              <w:left w:type="dxa" w:w="100"/>
              <w:bottom w:type="dxa" w:w="60"/>
              <w:right w:type="dxa" w:w="100"/>
            </w:tcMar>
          </w:tcPr>
          <w:p>
            <w:pPr>
              <w:jc w:val="left"/>
            </w:pPr>
            <w:r>
              <w:rPr>
                <w:b w:val="false"/>
                <w:bCs w:val="false"/>
                <w:color w:val="1A1A1A"/>
                <w:sz w:val="20"/>
                <w:szCs w:val="20"/>
              </w:rPr>
              <w:t xml:space="preserve">Windows</w:t>
            </w:r>
          </w:p>
        </w:tc>
        <w:tc>
          <w:tcPr>
            <w:tcW w:type="dxa" w:w="1600"/>
            <w:shd w:fill="EFF3F8" w:color="EFF3F8" w:val="clear"/>
            <w:tcMar>
              <w:top w:type="dxa" w:w="60"/>
              <w:left w:type="dxa" w:w="100"/>
              <w:bottom w:type="dxa" w:w="60"/>
              <w:right w:type="dxa" w:w="100"/>
            </w:tcMar>
          </w:tcPr>
          <w:p>
            <w:pPr>
              <w:jc w:val="left"/>
            </w:pPr>
            <w:r>
              <w:rPr>
                <w:b w:val="false"/>
                <w:bCs w:val="false"/>
                <w:color w:val="1A1A1A"/>
                <w:sz w:val="20"/>
                <w:szCs w:val="20"/>
              </w:rPr>
              <w:t xml:space="preserve">arm64</w:t>
            </w:r>
          </w:p>
        </w:tc>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WinEvent (same binary)</w:t>
            </w:r>
          </w:p>
        </w:tc>
        <w:tc>
          <w:tcPr>
            <w:tcW w:type="dxa" w:w="1800"/>
            <w:shd w:fill="EFF3F8" w:color="EFF3F8" w:val="clear"/>
            <w:tcMar>
              <w:top w:type="dxa" w:w="60"/>
              <w:left w:type="dxa" w:w="100"/>
              <w:bottom w:type="dxa" w:w="60"/>
              <w:right w:type="dxa" w:w="100"/>
            </w:tcMar>
          </w:tcPr>
          <w:p>
            <w:pPr>
              <w:jc w:val="left"/>
            </w:pPr>
            <w:r>
              <w:rPr>
                <w:b w:val="false"/>
                <w:bCs w:val="false"/>
                <w:color w:val="1A1A1A"/>
                <w:sz w:val="20"/>
                <w:szCs w:val="20"/>
              </w:rPr>
              <w:t xml:space="preserve">Process poll (WMIC)</w:t>
            </w:r>
          </w:p>
        </w:tc>
        <w:tc>
          <w:tcPr>
            <w:tcW w:type="dxa" w:w="1560"/>
            <w:shd w:fill="EFF3F8" w:color="EFF3F8" w:val="clear"/>
            <w:tcMar>
              <w:top w:type="dxa" w:w="60"/>
              <w:left w:type="dxa" w:w="100"/>
              <w:bottom w:type="dxa" w:w="60"/>
              <w:right w:type="dxa" w:w="100"/>
            </w:tcMar>
          </w:tcPr>
          <w:p>
            <w:pPr>
              <w:jc w:val="left"/>
            </w:pPr>
            <w:r>
              <w:rPr>
                <w:b w:val="false"/>
                <w:bCs w:val="false"/>
                <w:color w:val="1A1A1A"/>
                <w:sz w:val="20"/>
                <w:szCs w:val="20"/>
              </w:rPr>
              <w:t xml:space="preserve">netsh advfirewall</w:t>
            </w:r>
          </w:p>
        </w:tc>
      </w:tr>
      <w:tr>
        <w:tc>
          <w:tcPr>
            <w:tcW w:type="dxa" w:w="2400"/>
            <w:shd w:fill="FFFFFF" w:color="FFFFFF" w:val="clear"/>
            <w:tcMar>
              <w:top w:type="dxa" w:w="60"/>
              <w:left w:type="dxa" w:w="100"/>
              <w:bottom w:type="dxa" w:w="60"/>
              <w:right w:type="dxa" w:w="100"/>
            </w:tcMar>
          </w:tcPr>
          <w:p>
            <w:pPr>
              <w:jc w:val="left"/>
            </w:pPr>
            <w:r>
              <w:rPr>
                <w:b w:val="false"/>
                <w:bCs w:val="false"/>
                <w:color w:val="1A1A1A"/>
                <w:sz w:val="20"/>
                <w:szCs w:val="20"/>
              </w:rPr>
              <w:t xml:space="preserve">Linux</w:t>
            </w:r>
          </w:p>
        </w:tc>
        <w:tc>
          <w:tcPr>
            <w:tcW w:type="dxa" w:w="1600"/>
            <w:shd w:fill="FFFFFF" w:color="FFFFFF" w:val="clear"/>
            <w:tcMar>
              <w:top w:type="dxa" w:w="60"/>
              <w:left w:type="dxa" w:w="100"/>
              <w:bottom w:type="dxa" w:w="60"/>
              <w:right w:type="dxa" w:w="100"/>
            </w:tcMar>
          </w:tcPr>
          <w:p>
            <w:pPr>
              <w:jc w:val="left"/>
            </w:pPr>
            <w:r>
              <w:rPr>
                <w:b w:val="false"/>
                <w:bCs w:val="false"/>
                <w:color w:val="1A1A1A"/>
                <w:sz w:val="20"/>
                <w:szCs w:val="20"/>
              </w:rPr>
              <w:t xml:space="preserve">amd64</w:t>
            </w:r>
          </w:p>
        </w:tc>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journald + auditd (netlink)</w:t>
            </w:r>
          </w:p>
        </w:tc>
        <w:tc>
          <w:tcPr>
            <w:tcW w:type="dxa" w:w="1800"/>
            <w:shd w:fill="FFFFFF" w:color="FFFFFF" w:val="clear"/>
            <w:tcMar>
              <w:top w:type="dxa" w:w="60"/>
              <w:left w:type="dxa" w:w="100"/>
              <w:bottom w:type="dxa" w:w="60"/>
              <w:right w:type="dxa" w:w="100"/>
            </w:tcMar>
          </w:tcPr>
          <w:p>
            <w:pPr>
              <w:jc w:val="left"/>
            </w:pPr>
            <w:r>
              <w:rPr>
                <w:b w:val="false"/>
                <w:bCs w:val="false"/>
                <w:color w:val="1A1A1A"/>
                <w:sz w:val="20"/>
                <w:szCs w:val="20"/>
              </w:rPr>
              <w:t xml:space="preserve">Process poll (/proc)</w:t>
            </w:r>
          </w:p>
        </w:tc>
        <w:tc>
          <w:tcPr>
            <w:tcW w:type="dxa" w:w="1560"/>
            <w:shd w:fill="FFFFFF" w:color="FFFFFF" w:val="clear"/>
            <w:tcMar>
              <w:top w:type="dxa" w:w="60"/>
              <w:left w:type="dxa" w:w="100"/>
              <w:bottom w:type="dxa" w:w="60"/>
              <w:right w:type="dxa" w:w="100"/>
            </w:tcMar>
          </w:tcPr>
          <w:p>
            <w:pPr>
              <w:jc w:val="left"/>
            </w:pPr>
            <w:r>
              <w:rPr>
                <w:b w:val="false"/>
                <w:bCs w:val="false"/>
                <w:color w:val="1A1A1A"/>
                <w:sz w:val="20"/>
                <w:szCs w:val="20"/>
              </w:rPr>
              <w:t xml:space="preserve">iptables</w:t>
            </w:r>
          </w:p>
        </w:tc>
      </w:tr>
      <w:tr>
        <w:tc>
          <w:tcPr>
            <w:tcW w:type="dxa" w:w="2400"/>
            <w:shd w:fill="EFF3F8" w:color="EFF3F8" w:val="clear"/>
            <w:tcMar>
              <w:top w:type="dxa" w:w="60"/>
              <w:left w:type="dxa" w:w="100"/>
              <w:bottom w:type="dxa" w:w="60"/>
              <w:right w:type="dxa" w:w="100"/>
            </w:tcMar>
          </w:tcPr>
          <w:p>
            <w:pPr>
              <w:jc w:val="left"/>
            </w:pPr>
            <w:r>
              <w:rPr>
                <w:b w:val="false"/>
                <w:bCs w:val="false"/>
                <w:color w:val="1A1A1A"/>
                <w:sz w:val="20"/>
                <w:szCs w:val="20"/>
              </w:rPr>
              <w:t xml:space="preserve">Linux</w:t>
            </w:r>
          </w:p>
        </w:tc>
        <w:tc>
          <w:tcPr>
            <w:tcW w:type="dxa" w:w="1600"/>
            <w:shd w:fill="EFF3F8" w:color="EFF3F8" w:val="clear"/>
            <w:tcMar>
              <w:top w:type="dxa" w:w="60"/>
              <w:left w:type="dxa" w:w="100"/>
              <w:bottom w:type="dxa" w:w="60"/>
              <w:right w:type="dxa" w:w="100"/>
            </w:tcMar>
          </w:tcPr>
          <w:p>
            <w:pPr>
              <w:jc w:val="left"/>
            </w:pPr>
            <w:r>
              <w:rPr>
                <w:b w:val="false"/>
                <w:bCs w:val="false"/>
                <w:color w:val="1A1A1A"/>
                <w:sz w:val="20"/>
                <w:szCs w:val="20"/>
              </w:rPr>
              <w:t xml:space="preserve">arm64</w:t>
            </w:r>
          </w:p>
        </w:tc>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journald + auditd (netlink)</w:t>
            </w:r>
          </w:p>
        </w:tc>
        <w:tc>
          <w:tcPr>
            <w:tcW w:type="dxa" w:w="1800"/>
            <w:shd w:fill="EFF3F8" w:color="EFF3F8" w:val="clear"/>
            <w:tcMar>
              <w:top w:type="dxa" w:w="60"/>
              <w:left w:type="dxa" w:w="100"/>
              <w:bottom w:type="dxa" w:w="60"/>
              <w:right w:type="dxa" w:w="100"/>
            </w:tcMar>
          </w:tcPr>
          <w:p>
            <w:pPr>
              <w:jc w:val="left"/>
            </w:pPr>
            <w:r>
              <w:rPr>
                <w:b w:val="false"/>
                <w:bCs w:val="false"/>
                <w:color w:val="1A1A1A"/>
                <w:sz w:val="20"/>
                <w:szCs w:val="20"/>
              </w:rPr>
              <w:t xml:space="preserve">Process poll (/proc)</w:t>
            </w:r>
          </w:p>
        </w:tc>
        <w:tc>
          <w:tcPr>
            <w:tcW w:type="dxa" w:w="1560"/>
            <w:shd w:fill="EFF3F8" w:color="EFF3F8" w:val="clear"/>
            <w:tcMar>
              <w:top w:type="dxa" w:w="60"/>
              <w:left w:type="dxa" w:w="100"/>
              <w:bottom w:type="dxa" w:w="60"/>
              <w:right w:type="dxa" w:w="100"/>
            </w:tcMar>
          </w:tcPr>
          <w:p>
            <w:pPr>
              <w:jc w:val="left"/>
            </w:pPr>
            <w:r>
              <w:rPr>
                <w:b w:val="false"/>
                <w:bCs w:val="false"/>
                <w:color w:val="1A1A1A"/>
                <w:sz w:val="20"/>
                <w:szCs w:val="20"/>
              </w:rPr>
              <w:t xml:space="preserve">iptables</w:t>
            </w:r>
          </w:p>
        </w:tc>
      </w:tr>
      <w:tr>
        <w:tc>
          <w:tcPr>
            <w:tcW w:type="dxa" w:w="2400"/>
            <w:shd w:fill="FFFFFF" w:color="FFFFFF" w:val="clear"/>
            <w:tcMar>
              <w:top w:type="dxa" w:w="60"/>
              <w:left w:type="dxa" w:w="100"/>
              <w:bottom w:type="dxa" w:w="60"/>
              <w:right w:type="dxa" w:w="100"/>
            </w:tcMar>
          </w:tcPr>
          <w:p>
            <w:pPr>
              <w:jc w:val="left"/>
            </w:pPr>
            <w:r>
              <w:rPr>
                <w:b w:val="false"/>
                <w:bCs w:val="false"/>
                <w:color w:val="1A1A1A"/>
                <w:sz w:val="20"/>
                <w:szCs w:val="20"/>
              </w:rPr>
              <w:t xml:space="preserve">macOS</w:t>
            </w:r>
          </w:p>
        </w:tc>
        <w:tc>
          <w:tcPr>
            <w:tcW w:type="dxa" w:w="1600"/>
            <w:shd w:fill="FFFFFF" w:color="FFFFFF" w:val="clear"/>
            <w:tcMar>
              <w:top w:type="dxa" w:w="60"/>
              <w:left w:type="dxa" w:w="100"/>
              <w:bottom w:type="dxa" w:w="60"/>
              <w:right w:type="dxa" w:w="100"/>
            </w:tcMar>
          </w:tcPr>
          <w:p>
            <w:pPr>
              <w:jc w:val="left"/>
            </w:pPr>
            <w:r>
              <w:rPr>
                <w:b w:val="false"/>
                <w:bCs w:val="false"/>
                <w:color w:val="1A1A1A"/>
                <w:sz w:val="20"/>
                <w:szCs w:val="20"/>
              </w:rPr>
              <w:t xml:space="preserve">amd64/arm64</w:t>
            </w:r>
          </w:p>
        </w:tc>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External binary (hivearmor-collector-mac)</w:t>
            </w:r>
          </w:p>
        </w:tc>
        <w:tc>
          <w:tcPr>
            <w:tcW w:type="dxa" w:w="1800"/>
            <w:shd w:fill="FFFFFF" w:color="FFFFFF" w:val="clear"/>
            <w:tcMar>
              <w:top w:type="dxa" w:w="60"/>
              <w:left w:type="dxa" w:w="100"/>
              <w:bottom w:type="dxa" w:w="60"/>
              <w:right w:type="dxa" w:w="100"/>
            </w:tcMar>
          </w:tcPr>
          <w:p>
            <w:pPr>
              <w:jc w:val="left"/>
            </w:pPr>
            <w:r>
              <w:rPr>
                <w:b w:val="false"/>
                <w:bCs w:val="false"/>
                <w:color w:val="1A1A1A"/>
                <w:sz w:val="20"/>
                <w:szCs w:val="20"/>
              </w:rPr>
              <w:t xml:space="preserve">None (unsupported stub)</w:t>
            </w:r>
          </w:p>
        </w:tc>
        <w:tc>
          <w:tcPr>
            <w:tcW w:type="dxa" w:w="1560"/>
            <w:shd w:fill="FFFFFF" w:color="FFFFFF" w:val="clear"/>
            <w:tcMar>
              <w:top w:type="dxa" w:w="60"/>
              <w:left w:type="dxa" w:w="100"/>
              <w:bottom w:type="dxa" w:w="60"/>
              <w:right w:type="dxa" w:w="100"/>
            </w:tcMar>
          </w:tcPr>
          <w:p>
            <w:pPr>
              <w:jc w:val="left"/>
            </w:pPr>
            <w:r>
              <w:rPr>
                <w:b w:val="false"/>
                <w:bCs w:val="false"/>
                <w:color w:val="1A1A1A"/>
                <w:sz w:val="20"/>
                <w:szCs w:val="20"/>
              </w:rPr>
              <w:t xml:space="preserve">None (unsupported stub)</w:t>
            </w:r>
          </w:p>
        </w:tc>
      </w:tr>
    </w:tbl>
    <w:p>
      <w:pPr>
        <w:spacing w:after="0" w:before="100"/>
      </w:pPr>
    </w:p>
    <w:p>
      <w:pPr>
        <w:pStyle w:val="Heading2"/>
        <w:spacing w:after="80" w:before="280"/>
      </w:pPr>
      <w:r>
        <w:rPr>
          <w:b/>
          <w:bCs/>
          <w:color w:val="00838F"/>
          <w:sz w:val="26"/>
          <w:szCs w:val="26"/>
        </w:rPr>
        <w:t xml:space="preserve">2.2 Platforms NOT Supported (Enterprise Gap)</w:t>
      </w:r>
    </w:p>
    <w:p>
      <w:pPr>
        <w:spacing w:after="60" w:before="60"/>
        <w:ind w:left="504"/>
      </w:pPr>
      <w:r>
        <w:rPr>
          <w:b/>
          <w:bCs/>
          <w:color w:val="00838F"/>
          <w:sz w:val="22"/>
          <w:szCs w:val="22"/>
        </w:rPr>
        <w:t xml:space="preserve">• </w:t>
      </w:r>
      <w:r>
        <w:rPr>
          <w:color w:val="1A1A1A"/>
          <w:sz w:val="22"/>
          <w:szCs w:val="22"/>
        </w:rPr>
        <w:t xml:space="preserve">AIX — IBM AIX is listed as a data-type constant (DataTypeAix) but the agent binary does not build for it. Only syslog ingestion via the collector is available.</w:t>
      </w:r>
    </w:p>
    <w:p>
      <w:pPr>
        <w:spacing w:after="60" w:before="60"/>
        <w:ind w:left="504"/>
      </w:pPr>
      <w:r>
        <w:rPr>
          <w:b/>
          <w:bCs/>
          <w:color w:val="00838F"/>
          <w:sz w:val="22"/>
          <w:szCs w:val="22"/>
        </w:rPr>
        <w:t xml:space="preserve">• </w:t>
      </w:r>
      <w:r>
        <w:rPr>
          <w:color w:val="1A1A1A"/>
          <w:sz w:val="22"/>
          <w:szCs w:val="22"/>
        </w:rPr>
        <w:t xml:space="preserve">Solaris / FreeBSD / OpenBSD — No build targets exist. Common in finance and telecom environments.</w:t>
      </w:r>
    </w:p>
    <w:p>
      <w:pPr>
        <w:spacing w:after="60" w:before="60"/>
        <w:ind w:left="504"/>
      </w:pPr>
      <w:r>
        <w:rPr>
          <w:b/>
          <w:bCs/>
          <w:color w:val="00838F"/>
          <w:sz w:val="22"/>
          <w:szCs w:val="22"/>
        </w:rPr>
        <w:t xml:space="preserve">• </w:t>
      </w:r>
      <w:r>
        <w:rPr>
          <w:color w:val="1A1A1A"/>
          <w:sz w:val="22"/>
          <w:szCs w:val="22"/>
        </w:rPr>
        <w:t xml:space="preserve">macOS EDR — macOS ships a stub (edr_unsupported.go). applyNetworkIsolation() and liftNetworkIsolation() return "not supported". A separate hivearmor-collector-mac binary handles log collection via an opaque subprocess but no EDR capability exists.</w:t>
      </w:r>
    </w:p>
    <w:p>
      <w:pPr>
        <w:spacing w:after="60" w:before="60"/>
        <w:ind w:left="504"/>
      </w:pPr>
      <w:r>
        <w:rPr>
          <w:b/>
          <w:bCs/>
          <w:color w:val="00838F"/>
          <w:sz w:val="22"/>
          <w:szCs w:val="22"/>
        </w:rPr>
        <w:t xml:space="preserve">• </w:t>
      </w:r>
      <w:r>
        <w:rPr>
          <w:color w:val="1A1A1A"/>
          <w:sz w:val="22"/>
          <w:szCs w:val="22"/>
        </w:rPr>
        <w:t xml:space="preserve">Windows 32-bit — rsrc_windows_386.syso ships a resource file, but no amd32 build target is defined in config/. The resource is likely leftover from an upstream fork.</w:t>
      </w:r>
    </w:p>
    <w:p>
      <w:pPr>
        <w:spacing w:after="60" w:before="60"/>
        <w:ind w:left="504"/>
      </w:pPr>
      <w:r>
        <w:rPr>
          <w:b/>
          <w:bCs/>
          <w:color w:val="00838F"/>
          <w:sz w:val="22"/>
          <w:szCs w:val="22"/>
        </w:rPr>
        <w:t xml:space="preserve">• </w:t>
      </w:r>
      <w:r>
        <w:rPr>
          <w:color w:val="1A1A1A"/>
          <w:sz w:val="22"/>
          <w:szCs w:val="22"/>
        </w:rPr>
        <w:t xml:space="preserve">RHEL/CentOS without systemd — journalctl is the only log source for Linux. Hosts running legacy sysvinit or rsyslog-only setups get zero native collection.</w:t>
      </w:r>
    </w:p>
    <w:p>
      <w:pPr>
        <w:spacing w:after="0" w:before="80"/>
      </w:pPr>
    </w:p>
    <w:p>
      <w:pPr>
        <w:pStyle w:val="Heading2"/>
        <w:spacing w:after="80" w:before="280"/>
      </w:pPr>
      <w:r>
        <w:rPr>
          <w:b/>
          <w:bCs/>
          <w:color w:val="00838F"/>
          <w:sz w:val="26"/>
          <w:szCs w:val="26"/>
        </w:rPr>
        <w:t xml:space="preserve">2.3 Architecture Details</w:t>
      </w:r>
    </w:p>
    <w:p>
      <w:pPr>
        <w:spacing w:after="80" w:before="80"/>
      </w:pPr>
      <w:r>
        <w:rPr>
          <w:color w:val="1A1A1A"/>
          <w:sz w:val="22"/>
          <w:szCs w:val="22"/>
        </w:rPr>
        <w:t xml:space="preserve">The agent uses Go build constraints (//go:build tags) cleanly. Each platform-specific file compiles only for the correct GOOS/GOARCH combination. The service manager is github.com/kardianos/service, which handles Windows SCM, Linux systemd, and macOS launchd transparently — this is solid and does not need to be replaced.</w:t>
      </w:r>
    </w:p>
    <w:p>
      <w:pPr>
        <w:pageBreakBefore/>
      </w:pPr>
    </w:p>
    <w:p>
      <w:pPr>
        <w:pStyle w:val="Heading1"/>
        <w:spacing w:after="120" w:before="400"/>
        <w:rPr>
          <w:b/>
          <w:bCs/>
          <w:color w:val="1F3864"/>
          <w:sz w:val="32"/>
          <w:szCs w:val="32"/>
        </w:rPr>
      </w:pPr>
      <w:r>
        <w:t xml:space="preserve">3. Existing Capabilities — Deep Dive</w:t>
      </w:r>
    </w:p>
    <w:p>
      <w:pPr>
        <w:pStyle w:val="Heading2"/>
        <w:spacing w:after="80" w:before="280"/>
      </w:pPr>
      <w:r>
        <w:rPr>
          <w:b/>
          <w:bCs/>
          <w:color w:val="00838F"/>
          <w:sz w:val="26"/>
          <w:szCs w:val="26"/>
        </w:rPr>
        <w:t xml:space="preserve">3.1 Registration &amp; Identity</w:t>
      </w:r>
    </w:p>
    <w:p>
      <w:pPr>
        <w:spacing w:after="80" w:before="80"/>
      </w:pPr>
      <w:r>
        <w:rPr>
          <w:color w:val="1A1A1A"/>
          <w:sz w:val="22"/>
          <w:szCs w:val="22"/>
        </w:rPr>
        <w:t xml:space="preserve">On install the agent calls RegisterAgent() over gRPC with metadata header "connection-key". The AgentRequest sends: IP, hostname, OS type, platform, version, MAC addresses, all network aliases, and OS major/minor version. The server returns a uint32 agent ID and an AES-encrypted agent key. The key is encrypted with AES using a combination of the compile-time REPLACE_KEY ldflags secret and a per-installation UUID, then stored in config.yml. This is a reasonable approach for at-rest key protection.</w:t>
      </w:r>
    </w:p>
    <w:p>
      <w:pPr>
        <w:spacing w:after="60" w:before="60"/>
        <w:ind w:left="504"/>
      </w:pPr>
      <w:r>
        <w:rPr>
          <w:b/>
          <w:bCs/>
          <w:color w:val="00838F"/>
          <w:sz w:val="22"/>
          <w:szCs w:val="22"/>
        </w:rPr>
        <w:t xml:space="preserve">• </w:t>
      </w:r>
      <w:r>
        <w:rPr>
          <w:color w:val="1A1A1A"/>
          <w:sz w:val="22"/>
          <w:szCs w:val="22"/>
        </w:rPr>
        <w:t xml:space="preserve">What is good: UUID-based per-host key derivation, TLS 1.3 gRPC, key encrypted at rest.</w:t>
      </w:r>
    </w:p>
    <w:p>
      <w:pPr>
        <w:spacing w:after="60" w:before="60"/>
        <w:ind w:left="504"/>
      </w:pPr>
      <w:r>
        <w:rPr>
          <w:b/>
          <w:bCs/>
          <w:color w:val="00838F"/>
          <w:sz w:val="22"/>
          <w:szCs w:val="22"/>
        </w:rPr>
        <w:t xml:space="preserve">• </w:t>
      </w:r>
      <w:r>
        <w:rPr>
          <w:color w:val="1A1A1A"/>
          <w:sz w:val="22"/>
          <w:szCs w:val="22"/>
        </w:rPr>
        <w:t xml:space="preserve">What is missing: No certificate pinning. InsecureSkipVerify is a runtime flag (SkipCertValidation). An attacker with a rogue DNS entry can intercept registration on a misconfigured install.</w:t>
      </w:r>
    </w:p>
    <w:p>
      <w:pPr>
        <w:spacing w:after="60" w:before="60"/>
        <w:ind w:left="504"/>
      </w:pPr>
      <w:r>
        <w:rPr>
          <w:b/>
          <w:bCs/>
          <w:color w:val="00838F"/>
          <w:sz w:val="22"/>
          <w:szCs w:val="22"/>
        </w:rPr>
        <w:t xml:space="preserve">• </w:t>
      </w:r>
      <w:r>
        <w:rPr>
          <w:color w:val="1A1A1A"/>
          <w:sz w:val="22"/>
          <w:szCs w:val="22"/>
        </w:rPr>
        <w:t xml:space="preserve">What is missing: No mutual TLS (mTLS). The agent authenticates to the server but the server does not present a client cert to the agent. Enterprise agents (Elastic Agent, CrowdStrike) use mTLS.</w:t>
      </w:r>
    </w:p>
    <w:p>
      <w:pPr>
        <w:pStyle w:val="Heading2"/>
        <w:spacing w:after="80" w:before="280"/>
      </w:pPr>
      <w:r>
        <w:rPr>
          <w:b/>
          <w:bCs/>
          <w:color w:val="00838F"/>
          <w:sz w:val="26"/>
          <w:szCs w:val="26"/>
        </w:rPr>
        <w:t xml:space="preserve">3.2 Log Collection Pipeline</w:t>
      </w:r>
    </w:p>
    <w:p>
      <w:pPr>
        <w:spacing w:after="80" w:before="80"/>
      </w:pPr>
      <w:r>
        <w:rPr>
          <w:color w:val="1A1A1A"/>
          <w:sz w:val="22"/>
          <w:szCs w:val="22"/>
        </w:rPr>
        <w:t xml:space="preserve">The core pipeline is: Platform Collector → LogQueue (buffered chan, cap 10,000) → LogProcessor → gRPC ProcessLog stream → EventProcessor. Unprocessed logs are persisted to a local SQLite database and retried on the next CleanCountedLogs tick (every 10 minutes). Dropped events are written to a dead-letter queue (DLQ) file at dlq/dropped-logs.jsonl. Queue depth is monitored and logged at 50% and 90% thresholds.</w:t>
      </w:r>
    </w:p>
    <w:p>
      <w:pPr>
        <w:pStyle w:val="Heading3"/>
        <w:spacing w:after="60" w:before="200"/>
      </w:pPr>
      <w:r>
        <w:rPr>
          <w:b/>
          <w:bCs/>
          <w:color w:val="1F3864"/>
          <w:sz w:val="23"/>
          <w:szCs w:val="23"/>
        </w:rPr>
        <w:t xml:space="preserve">3.2.1 Windows Event Log (WinEvent)</w:t>
      </w:r>
    </w:p>
    <w:p>
      <w:pPr>
        <w:spacing w:after="80" w:before="80"/>
      </w:pPr>
      <w:r>
        <w:rPr>
          <w:color w:val="1A1A1A"/>
          <w:sz w:val="22"/>
          <w:szCs w:val="22"/>
        </w:rPr>
        <w:t xml:space="preserve">Implemented in collector/platform/windows_amd64.go. Uses direct Win32 API calls (EvtSubscribe, EvtRender via wevtapi.dll) — no dependency on the deprecated EventLog API. Subscribes to 9 channels:</w:t>
      </w:r>
    </w:p>
    <w:p>
      <w:pPr>
        <w:spacing w:after="60" w:before="60"/>
        <w:ind w:left="504"/>
      </w:pPr>
      <w:r>
        <w:rPr>
          <w:b/>
          <w:bCs/>
          <w:color w:val="00838F"/>
          <w:sz w:val="22"/>
          <w:szCs w:val="22"/>
        </w:rPr>
        <w:t xml:space="preserve">• </w:t>
      </w:r>
      <w:r>
        <w:rPr>
          <w:color w:val="1A1A1A"/>
          <w:sz w:val="22"/>
          <w:szCs w:val="22"/>
        </w:rPr>
        <w:t xml:space="preserve">Security</w:t>
      </w:r>
    </w:p>
    <w:p>
      <w:pPr>
        <w:spacing w:after="60" w:before="60"/>
        <w:ind w:left="504"/>
      </w:pPr>
      <w:r>
        <w:rPr>
          <w:b/>
          <w:bCs/>
          <w:color w:val="00838F"/>
          <w:sz w:val="22"/>
          <w:szCs w:val="22"/>
        </w:rPr>
        <w:t xml:space="preserve">• </w:t>
      </w:r>
      <w:r>
        <w:rPr>
          <w:color w:val="1A1A1A"/>
          <w:sz w:val="22"/>
          <w:szCs w:val="22"/>
        </w:rPr>
        <w:t xml:space="preserve">Application</w:t>
      </w:r>
    </w:p>
    <w:p>
      <w:pPr>
        <w:spacing w:after="60" w:before="60"/>
        <w:ind w:left="504"/>
      </w:pPr>
      <w:r>
        <w:rPr>
          <w:b/>
          <w:bCs/>
          <w:color w:val="00838F"/>
          <w:sz w:val="22"/>
          <w:szCs w:val="22"/>
        </w:rPr>
        <w:t xml:space="preserve">• </w:t>
      </w:r>
      <w:r>
        <w:rPr>
          <w:color w:val="1A1A1A"/>
          <w:sz w:val="22"/>
          <w:szCs w:val="22"/>
        </w:rPr>
        <w:t xml:space="preserve">System</w:t>
      </w:r>
    </w:p>
    <w:p>
      <w:pPr>
        <w:spacing w:after="60" w:before="60"/>
        <w:ind w:left="504"/>
      </w:pPr>
      <w:r>
        <w:rPr>
          <w:b/>
          <w:bCs/>
          <w:color w:val="00838F"/>
          <w:sz w:val="22"/>
          <w:szCs w:val="22"/>
        </w:rPr>
        <w:t xml:space="preserve">• </w:t>
      </w:r>
      <w:r>
        <w:rPr>
          <w:color w:val="1A1A1A"/>
          <w:sz w:val="22"/>
          <w:szCs w:val="22"/>
        </w:rPr>
        <w:t xml:space="preserve">Windows Powershell</w:t>
      </w:r>
    </w:p>
    <w:p>
      <w:pPr>
        <w:spacing w:after="60" w:before="60"/>
        <w:ind w:left="504"/>
      </w:pPr>
      <w:r>
        <w:rPr>
          <w:b/>
          <w:bCs/>
          <w:color w:val="00838F"/>
          <w:sz w:val="22"/>
          <w:szCs w:val="22"/>
        </w:rPr>
        <w:t xml:space="preserve">• </w:t>
      </w:r>
      <w:r>
        <w:rPr>
          <w:color w:val="1A1A1A"/>
          <w:sz w:val="22"/>
          <w:szCs w:val="22"/>
        </w:rPr>
        <w:t xml:space="preserve">Microsoft-Windows-Powershell/Operational</w:t>
      </w:r>
    </w:p>
    <w:p>
      <w:pPr>
        <w:spacing w:after="60" w:before="60"/>
        <w:ind w:left="504"/>
      </w:pPr>
      <w:r>
        <w:rPr>
          <w:b/>
          <w:bCs/>
          <w:color w:val="00838F"/>
          <w:sz w:val="22"/>
          <w:szCs w:val="22"/>
        </w:rPr>
        <w:t xml:space="preserve">• </w:t>
      </w:r>
      <w:r>
        <w:rPr>
          <w:color w:val="1A1A1A"/>
          <w:sz w:val="22"/>
          <w:szCs w:val="22"/>
        </w:rPr>
        <w:t xml:space="preserve">ForwardedEvents</w:t>
      </w:r>
    </w:p>
    <w:p>
      <w:pPr>
        <w:spacing w:after="60" w:before="60"/>
        <w:ind w:left="504"/>
      </w:pPr>
      <w:r>
        <w:rPr>
          <w:b/>
          <w:bCs/>
          <w:color w:val="00838F"/>
          <w:sz w:val="22"/>
          <w:szCs w:val="22"/>
        </w:rPr>
        <w:t xml:space="preserve">• </w:t>
      </w:r>
      <w:r>
        <w:rPr>
          <w:color w:val="1A1A1A"/>
          <w:sz w:val="22"/>
          <w:szCs w:val="22"/>
        </w:rPr>
        <w:t xml:space="preserve">Microsoft-Windows-WinLogon/Operational</w:t>
      </w:r>
    </w:p>
    <w:p>
      <w:pPr>
        <w:spacing w:after="60" w:before="60"/>
        <w:ind w:left="504"/>
      </w:pPr>
      <w:r>
        <w:rPr>
          <w:b/>
          <w:bCs/>
          <w:color w:val="00838F"/>
          <w:sz w:val="22"/>
          <w:szCs w:val="22"/>
        </w:rPr>
        <w:t xml:space="preserve">• </w:t>
      </w:r>
      <w:r>
        <w:rPr>
          <w:color w:val="1A1A1A"/>
          <w:sz w:val="22"/>
          <w:szCs w:val="22"/>
        </w:rPr>
        <w:t xml:space="preserve">Microsoft-Windows-Windows Firewall With Advanced Security/Firewall</w:t>
      </w:r>
    </w:p>
    <w:p>
      <w:pPr>
        <w:spacing w:after="60" w:before="60"/>
        <w:ind w:left="504"/>
      </w:pPr>
      <w:r>
        <w:rPr>
          <w:b/>
          <w:bCs/>
          <w:color w:val="00838F"/>
          <w:sz w:val="22"/>
          <w:szCs w:val="22"/>
        </w:rPr>
        <w:t xml:space="preserve">• </w:t>
      </w:r>
      <w:r>
        <w:rPr>
          <w:color w:val="1A1A1A"/>
          <w:sz w:val="22"/>
          <w:szCs w:val="22"/>
        </w:rPr>
        <w:t xml:space="preserve">Microsoft-Windows-Windows Defender/Operational</w:t>
      </w:r>
    </w:p>
    <w:p>
      <w:pPr>
        <w:spacing w:after="80" w:before="80"/>
      </w:pPr>
      <w:r>
        <w:rPr>
          <w:color w:val="1A1A1A"/>
          <w:sz w:val="22"/>
          <w:szCs w:val="22"/>
        </w:rPr>
        <w:t xml:space="preserve">Events are parsed from XML, converted to JSON, validated, and queued. Auto-resubscribe on channel error with exponential backoff. Buffer of 1,024 events between the Win32 callback and the worker.</w:t>
      </w:r>
    </w:p>
    <w:p>
      <w:pPr>
        <w:spacing w:after="80" w:before="80"/>
      </w:pPr>
      <w:r>
        <w:rPr>
          <w:b/>
          <w:bCs/>
          <w:color w:val="E65100"/>
          <w:sz w:val="22"/>
          <w:szCs w:val="22"/>
        </w:rPr>
        <w:t xml:space="preserve">Gap: </w:t>
      </w:r>
      <w:r>
        <w:rPr>
          <w:color w:val="1A1A1A"/>
          <w:sz w:val="22"/>
          <w:szCs w:val="22"/>
        </w:rPr>
        <w:t xml:space="preserve">Missing channels: Sysmon (Microsoft-Windows-Sysmon/Operational), WMI Activity/Operational, Task Scheduler, AppLocker, DNS Client, BITS Client, Print Spooler, and Remote Desktop Services. These are the primary channels for detecting lateral movement and persistence (MITRE TA0003/TA0008).</w:t>
      </w:r>
    </w:p>
    <w:p>
      <w:pPr>
        <w:pStyle w:val="Heading3"/>
        <w:spacing w:after="60" w:before="200"/>
      </w:pPr>
      <w:r>
        <w:rPr>
          <w:b/>
          <w:bCs/>
          <w:color w:val="1F3864"/>
          <w:sz w:val="23"/>
          <w:szCs w:val="23"/>
        </w:rPr>
        <w:t xml:space="preserve">3.2.2 Linux — journald + auditd</w:t>
      </w:r>
    </w:p>
    <w:p>
      <w:pPr>
        <w:spacing w:after="80" w:before="80"/>
      </w:pPr>
      <w:r>
        <w:rPr>
          <w:color w:val="1A1A1A"/>
          <w:sz w:val="22"/>
          <w:szCs w:val="22"/>
        </w:rPr>
        <w:t xml:space="preserve">journald: Uses journalctl -f -o json --no-pager with exponential backoff restart (5s → 5min). auditd: Uses elastic/go-libaudit v2 to connect directly to the kernel audit netlink socket in multicast mode. Reassembles multi-record audit events. Gracefully handles missing CAP_AUDIT_* by checking auditctl -s before starting and exiting permanently (not retrying) if audit is unavailable.</w:t>
      </w:r>
    </w:p>
    <w:p>
      <w:pPr>
        <w:spacing w:after="80" w:before="80"/>
      </w:pPr>
      <w:r>
        <w:rPr>
          <w:b/>
          <w:bCs/>
          <w:color w:val="E65100"/>
          <w:sz w:val="22"/>
          <w:szCs w:val="22"/>
        </w:rPr>
        <w:t xml:space="preserve">Gap: </w:t>
      </w:r>
      <w:r>
        <w:rPr>
          <w:color w:val="1A1A1A"/>
          <w:sz w:val="22"/>
          <w:szCs w:val="22"/>
        </w:rPr>
        <w:t xml:space="preserve">No eBPF-based collection. Modern enterprise agents (Elastic, Falco) use eBPF to capture syscalls (execve, connect, openat) with near-zero overhead and kernel-level tamper resistance. auditd can be disabled by root; eBPF programs are much harder to blind.</w:t>
      </w:r>
    </w:p>
    <w:p>
      <w:pPr>
        <w:pStyle w:val="Heading3"/>
        <w:spacing w:after="60" w:before="200"/>
      </w:pPr>
      <w:r>
        <w:rPr>
          <w:b/>
          <w:bCs/>
          <w:color w:val="1F3864"/>
          <w:sz w:val="23"/>
          <w:szCs w:val="23"/>
        </w:rPr>
        <w:t xml:space="preserve">3.2.3 macOS</w:t>
      </w:r>
    </w:p>
    <w:p>
      <w:pPr>
        <w:spacing w:after="80" w:before="80"/>
      </w:pPr>
      <w:r>
        <w:rPr>
          <w:color w:val="1A1A1A"/>
          <w:sz w:val="22"/>
          <w:szCs w:val="22"/>
        </w:rPr>
        <w:t xml:space="preserve">macOS collection delegates to an external binary hivearmor-collector-mac, spawned as a subprocess with stdout piped back. This is an opaque dependency — the audit cannot assess what the binary collects without its source. The darwin.go collector simply captures its stdout line-by-line and tags it as DataTypeMacOs. Log type is a DataType constant but EDR, network isolation, and all response actions are explicitly stubbed out with "not supported".</w:t>
      </w:r>
    </w:p>
    <w:p>
      <w:pPr>
        <w:spacing w:after="80" w:before="80"/>
      </w:pPr>
      <w:r>
        <w:rPr>
          <w:b/>
          <w:bCs/>
          <w:color w:val="C62828"/>
          <w:sz w:val="22"/>
          <w:szCs w:val="22"/>
        </w:rPr>
        <w:t xml:space="preserve">Risk: </w:t>
      </w:r>
      <w:r>
        <w:rPr>
          <w:color w:val="1A1A1A"/>
          <w:sz w:val="22"/>
          <w:szCs w:val="22"/>
        </w:rPr>
        <w:t xml:space="preserve">macOS is the primary endpoint OS in most tech/finance orgs. An agent that can ship and install on macOS but cannot isolate or kill processes on macOS is dangerous — operators may believe the host is protected when it is not. The UI should reflect EDR capability gaps per OS.</w:t>
      </w:r>
    </w:p>
    <w:p>
      <w:pPr>
        <w:pStyle w:val="Heading3"/>
        <w:spacing w:after="60" w:before="200"/>
      </w:pPr>
      <w:r>
        <w:rPr>
          <w:b/>
          <w:bCs/>
          <w:color w:val="1F3864"/>
          <w:sz w:val="23"/>
          <w:szCs w:val="23"/>
        </w:rPr>
        <w:t xml:space="preserve">3.2.4 Syslog Collection</w:t>
      </w:r>
    </w:p>
    <w:p>
      <w:pPr>
        <w:spacing w:after="80" w:before="80"/>
      </w:pPr>
      <w:r>
        <w:rPr>
          <w:color w:val="1A1A1A"/>
          <w:sz w:val="22"/>
          <w:szCs w:val="22"/>
        </w:rPr>
        <w:t xml:space="preserve">The SyslogCollector is config-driven and fsnotify-reactive. It reconciles per-datatype TCP/UDP listeners against a JSON config file (log-collector-config.json). Port changes dynamically stop and restart listeners. TLS is supported on TCP. Over 30 syslog-based data types are defined including all major firewalls (Cisco ASA, FortiGate, PaloAlto, Sophos, SonicWall, pfSense), AV products (ESET, Kaspersky, SentinelOne), and industrial (IBM AIX, Suricata).</w:t>
      </w:r>
    </w:p>
    <w:p>
      <w:pPr>
        <w:spacing w:after="80" w:before="80"/>
      </w:pPr>
      <w:r>
        <w:rPr>
          <w:b/>
          <w:bCs/>
          <w:color w:val="E65100"/>
          <w:sz w:val="22"/>
          <w:szCs w:val="22"/>
        </w:rPr>
        <w:t xml:space="preserve">Gap: </w:t>
      </w:r>
      <w:r>
        <w:rPr>
          <w:color w:val="1A1A1A"/>
          <w:sz w:val="22"/>
          <w:szCs w:val="22"/>
        </w:rPr>
        <w:t xml:space="preserve">No syslog message queuing — if the gRPC stream is down, syslog events received during downtime are discarded. LogQueue is only wired to collector outputs; syslog needs its own disk-backed buffer for high-volume scenarios.</w:t>
      </w:r>
    </w:p>
    <w:p>
      <w:pPr>
        <w:pStyle w:val="Heading3"/>
        <w:spacing w:after="60" w:before="200"/>
      </w:pPr>
      <w:r>
        <w:rPr>
          <w:b/>
          <w:bCs/>
          <w:color w:val="1F3864"/>
          <w:sz w:val="23"/>
          <w:szCs w:val="23"/>
        </w:rPr>
        <w:t xml:space="preserve">3.2.5 NetFlow Collection</w:t>
      </w:r>
    </w:p>
    <w:p>
      <w:pPr>
        <w:spacing w:after="80" w:before="80"/>
      </w:pPr>
      <w:r>
        <w:rPr>
          <w:color w:val="1A1A1A"/>
          <w:sz w:val="22"/>
          <w:szCs w:val="22"/>
        </w:rPr>
        <w:t xml:space="preserve">Supports NetFlow v1/v5/v6/v7/v9 and IPFIX (v10). Uses goflow2 for v9/IPFIX with per-source template caching (TTL 30min, cleanup every 5min). Falls back to tehmaze/netflow for legacy versions. Packet validation checks version, count, and minimum size before parsing. Listens on UDP 2055 by default.</w:t>
      </w:r>
    </w:p>
    <w:p>
      <w:pPr>
        <w:pStyle w:val="Heading3"/>
        <w:spacing w:after="60" w:before="200"/>
      </w:pPr>
      <w:r>
        <w:rPr>
          <w:b/>
          <w:bCs/>
          <w:color w:val="1F3864"/>
          <w:sz w:val="23"/>
          <w:szCs w:val="23"/>
        </w:rPr>
        <w:t xml:space="preserve">3.2.6 File-based Collection</w:t>
      </w:r>
    </w:p>
    <w:p>
      <w:pPr>
        <w:spacing w:after="80" w:before="80"/>
      </w:pPr>
      <w:r>
        <w:rPr>
          <w:color w:val="1A1A1A"/>
          <w:sz w:val="22"/>
          <w:szCs w:val="22"/>
        </w:rPr>
        <w:t xml:space="preserve">The FileCollector tails files matching glob patterns from the config. Handles log rotation (os.SameFile check), truncation, and context cancellation. Polling interval is 1 second. Currently only nginx access/error and postgresql log paths are pre-defined.</w:t>
      </w:r>
    </w:p>
    <w:p>
      <w:pPr>
        <w:spacing w:after="80" w:before="80"/>
      </w:pPr>
      <w:r>
        <w:rPr>
          <w:b/>
          <w:bCs/>
          <w:color w:val="E65100"/>
          <w:sz w:val="22"/>
          <w:szCs w:val="22"/>
        </w:rPr>
        <w:t xml:space="preserve">Gap: </w:t>
      </w:r>
      <w:r>
        <w:rPr>
          <w:color w:val="1A1A1A"/>
          <w:sz w:val="22"/>
          <w:szCs w:val="22"/>
        </w:rPr>
        <w:t xml:space="preserve">Missing: Apache, HAProxy, IIS, MySQL, Redis, Kafka, Elasticsearch file paths. These are listed as DataType constants but the FilePaths map is empty for them. Collecting via Beats is referenced but Beats itself is in the "uninstall only" category — native file collection for these sources needs default path registration.</w:t>
      </w:r>
    </w:p>
    <w:p>
      <w:pPr>
        <w:pStyle w:val="Heading2"/>
        <w:spacing w:after="80" w:before="280"/>
      </w:pPr>
      <w:r>
        <w:rPr>
          <w:b/>
          <w:bCs/>
          <w:color w:val="00838F"/>
          <w:sz w:val="26"/>
          <w:szCs w:val="26"/>
        </w:rPr>
        <w:t xml:space="preserve">3.3 EDR — Current Implementation</w:t>
      </w:r>
    </w:p>
    <w:p>
      <w:pPr>
        <w:spacing w:after="80" w:before="80"/>
      </w:pPr>
      <w:r>
        <w:rPr>
          <w:color w:val="1A1A1A"/>
          <w:sz w:val="22"/>
          <w:szCs w:val="22"/>
        </w:rPr>
        <w:t xml:space="preserve">EDR is split into two layers: (a) a platform-specific event collector started as goroutines, and (b) response action handlers dispatched via the gRPC command channel.</w:t>
      </w:r>
    </w:p>
    <w:p>
      <w:pPr>
        <w:pStyle w:val="Heading3"/>
        <w:spacing w:after="60" w:before="200"/>
      </w:pPr>
      <w:r>
        <w:rPr>
          <w:b/>
          <w:bCs/>
          <w:color w:val="1F3864"/>
          <w:sz w:val="23"/>
          <w:szCs w:val="23"/>
        </w:rPr>
        <w:t xml:space="preserve">3.3.1 Windows EDR (polling)</w:t>
      </w:r>
    </w:p>
    <w:p>
      <w:pPr>
        <w:spacing w:after="80" w:before="80"/>
      </w:pPr>
      <w:r>
        <w:rPr>
          <w:color w:val="1A1A1A"/>
          <w:sz w:val="22"/>
          <w:szCs w:val="22"/>
        </w:rPr>
        <w:t xml:space="preserve">collectWindowsProcessEvents: Polls WMIC every 2 seconds. Detects new PIDs, marks known PIDs in a map. Flags powershell.exe, cmd.exe, wscript.exe, cscript.exe, mshta.exe, regsvr32.exe as HIGH severity. collectWindowsFileEvents: Polls Temp, System32, and SysWOW64 every 5 seconds for new or modified files.</w:t>
      </w:r>
    </w:p>
    <w:p>
      <w:pPr>
        <w:spacing w:after="80" w:before="80"/>
      </w:pPr>
      <w:r>
        <w:rPr>
          <w:b/>
          <w:bCs/>
          <w:color w:val="C62828"/>
          <w:sz w:val="22"/>
          <w:szCs w:val="22"/>
        </w:rPr>
        <w:t xml:space="preserve">Critical Gap: </w:t>
      </w:r>
      <w:r>
        <w:rPr>
          <w:color w:val="1A1A1A"/>
          <w:sz w:val="22"/>
          <w:szCs w:val="22"/>
        </w:rPr>
        <w:t xml:space="preserve">WMIC polling is deprecated in Windows 11 22H2+, has ~2 second latency, and misses short-lived processes that spawn and exit between polls (a primary living-off-the-land technique). Enterprise standard is ETW (Event Tracing for Windows) via Microsoft-Windows-Kernel-Process. Process hash is not captured. No parent-child chain, no injection detection. No network connection events. No registry monitoring.</w:t>
      </w:r>
    </w:p>
    <w:p>
      <w:pPr>
        <w:pStyle w:val="Heading3"/>
        <w:spacing w:after="60" w:before="200"/>
      </w:pPr>
      <w:r>
        <w:rPr>
          <w:b/>
          <w:bCs/>
          <w:color w:val="1F3864"/>
          <w:sz w:val="23"/>
          <w:szCs w:val="23"/>
        </w:rPr>
        <w:t xml:space="preserve">3.3.2 Linux EDR (polling)</w:t>
      </w:r>
    </w:p>
    <w:p>
      <w:pPr>
        <w:spacing w:after="80" w:before="80"/>
      </w:pPr>
      <w:r>
        <w:rPr>
          <w:color w:val="1A1A1A"/>
          <w:sz w:val="22"/>
          <w:szCs w:val="22"/>
        </w:rPr>
        <w:t xml:space="preserve">collectLinuxProcessEvents: Polls /proc every 1 second. collectLinuxFileEvents: Runs inotifywait -m -r on /etc, /usr/bin, /usr/sbin, /tmp, /var/tmp. Requires inotifywait to be installed (inotify-tools).</w:t>
      </w:r>
    </w:p>
    <w:p>
      <w:pPr>
        <w:spacing w:after="80" w:before="80"/>
      </w:pPr>
      <w:r>
        <w:rPr>
          <w:b/>
          <w:bCs/>
          <w:color w:val="C62828"/>
          <w:sz w:val="22"/>
          <w:szCs w:val="22"/>
        </w:rPr>
        <w:t xml:space="preserve">Critical Gap: </w:t>
      </w:r>
      <w:r>
        <w:rPr>
          <w:color w:val="1A1A1A"/>
          <w:sz w:val="22"/>
          <w:szCs w:val="22"/>
        </w:rPr>
        <w:t xml:space="preserve">/proc polling misses short-lived processes. inotifywait is an external binary dependency that may not be present in minimal containers. eBPF (via go-ebpf or Cilium) would give kernel-level process/file/network telemetry with microsecond latency and no external deps. No network connection monitoring. No process hash/SHA256. No user context (UID/GID).</w:t>
      </w:r>
    </w:p>
    <w:p>
      <w:pPr>
        <w:pStyle w:val="Heading2"/>
        <w:spacing w:after="80" w:before="280"/>
      </w:pPr>
      <w:r>
        <w:rPr>
          <w:b/>
          <w:bCs/>
          <w:color w:val="00838F"/>
          <w:sz w:val="26"/>
          <w:szCs w:val="26"/>
        </w:rPr>
        <w:t xml:space="preserve">3.4 Response Actions</w:t>
      </w:r>
    </w:p>
    <w:p>
      <w:pPr>
        <w:spacing w:after="80" w:before="80"/>
      </w:pPr>
      <w:r>
        <w:rPr>
          <w:color w:val="1A1A1A"/>
          <w:sz w:val="22"/>
          <w:szCs w:val="22"/>
        </w:rPr>
        <w:t xml:space="preserve">Response actions are dispatched via the gRPC BidirectionalStream command channel in incident_response.go. The commandProcessor handles three layers in priority order:</w:t>
      </w:r>
    </w:p>
    <w:p>
      <w:pPr>
        <w:spacing w:after="60" w:before="60"/>
        <w:ind w:left="504"/>
      </w:pPr>
      <w:r>
        <w:rPr>
          <w:b/>
          <w:bCs/>
          <w:color w:val="00838F"/>
          <w:sz w:val="22"/>
          <w:szCs w:val="22"/>
        </w:rPr>
        <w:t xml:space="preserve">• </w:t>
      </w:r>
      <w:r>
        <w:rPr>
          <w:color w:val="1A1A1A"/>
          <w:sz w:val="22"/>
          <w:szCs w:val="22"/>
        </w:rPr>
        <w:t xml:space="preserve">Policy commands (APPLY_POLICY, REPORT_POLICY_STATE, SYNC_RULES)</w:t>
      </w:r>
    </w:p>
    <w:p>
      <w:pPr>
        <w:spacing w:after="60" w:before="60"/>
        <w:ind w:left="504"/>
      </w:pPr>
      <w:r>
        <w:rPr>
          <w:b/>
          <w:bCs/>
          <w:color w:val="00838F"/>
          <w:sz w:val="22"/>
          <w:szCs w:val="22"/>
        </w:rPr>
        <w:t xml:space="preserve">• </w:t>
      </w:r>
      <w:r>
        <w:rPr>
          <w:color w:val="1A1A1A"/>
          <w:sz w:val="22"/>
          <w:szCs w:val="22"/>
        </w:rPr>
        <w:t xml:space="preserve">EDR commands (EDR_QUARANTINE, EDR_RESTORE, EDR_KILL, EDR_ISOLATE, EDR_LIFT_ISOLATION)</w:t>
      </w:r>
    </w:p>
    <w:p>
      <w:pPr>
        <w:spacing w:after="60" w:before="60"/>
        <w:ind w:left="504"/>
      </w:pPr>
      <w:r>
        <w:rPr>
          <w:b/>
          <w:bCs/>
          <w:color w:val="00838F"/>
          <w:sz w:val="22"/>
          <w:szCs w:val="22"/>
        </w:rPr>
        <w:t xml:space="preserve">• </w:t>
      </w:r>
      <w:r>
        <w:rPr>
          <w:color w:val="1A1A1A"/>
          <w:sz w:val="22"/>
          <w:szCs w:val="22"/>
        </w:rPr>
        <w:t xml:space="preserve">Shell execution (PowerShell/cmd on Windows, bash/sh on Linux/macOS)</w:t>
      </w:r>
    </w:p>
    <w:p>
      <w:pPr>
        <w:pStyle w:val="Heading3"/>
        <w:spacing w:after="60" w:before="200"/>
      </w:pPr>
      <w:r>
        <w:rPr>
          <w:b/>
          <w:bCs/>
          <w:color w:val="1F3864"/>
          <w:sz w:val="23"/>
          <w:szCs w:val="23"/>
        </w:rPr>
        <w:t xml:space="preserve">3.4.1 Network Isolation</w:t>
      </w:r>
    </w:p>
    <w:p>
      <w:pPr>
        <w:spacing w:after="80" w:before="80"/>
      </w:pPr>
      <w:r>
        <w:rPr>
          <w:color w:val="1A1A1A"/>
          <w:sz w:val="22"/>
          <w:szCs w:val="22"/>
        </w:rPr>
        <w:t xml:space="preserve">Windows: Uses netsh advfirewall to set blockinbound,blockoutbound and add per-IP allow rules. Linux: Flushes iptables and sets DROP policy on INPUT/OUTPUT/FORWARD with per-IP ACCEPT rules for the allowlist. The gRPC back-channel to AgentManager is preserved via ESTABLISHED,RELATED state match.</w:t>
      </w:r>
    </w:p>
    <w:p>
      <w:pPr>
        <w:spacing w:after="80" w:before="80"/>
      </w:pPr>
      <w:r>
        <w:rPr>
          <w:b/>
          <w:bCs/>
          <w:color w:val="E65100"/>
          <w:sz w:val="22"/>
          <w:szCs w:val="22"/>
        </w:rPr>
        <w:t xml:space="preserve">Gaps: </w:t>
      </w:r>
      <w:r>
        <w:rPr>
          <w:color w:val="1A1A1A"/>
          <w:sz w:val="22"/>
          <w:szCs w:val="22"/>
        </w:rPr>
        <w:t xml:space="preserve">(1) No persistence — a reboot lifts the isolation silently. (2) No nftables support (modern Linux). (3) No Windows Filtering Platform (WFP) driver — netsh rules can be flushed by a local admin. (4) No IPv6 isolation rules — an attacker with IPv6 connectivity can bypass iptables IPv4 rules. (5) macOS has no isolation at all.</w:t>
      </w:r>
    </w:p>
    <w:p>
      <w:pPr>
        <w:pStyle w:val="Heading3"/>
        <w:spacing w:after="60" w:before="200"/>
      </w:pPr>
      <w:r>
        <w:rPr>
          <w:b/>
          <w:bCs/>
          <w:color w:val="1F3864"/>
          <w:sz w:val="23"/>
          <w:szCs w:val="23"/>
        </w:rPr>
        <w:t xml:space="preserve">3.4.2 File Quarantine</w:t>
      </w:r>
    </w:p>
    <w:p>
      <w:pPr>
        <w:spacing w:after="80" w:before="80"/>
      </w:pPr>
      <w:r>
        <w:rPr>
          <w:color w:val="1A1A1A"/>
          <w:sz w:val="22"/>
          <w:szCs w:val="22"/>
        </w:rPr>
        <w:t xml:space="preserve">quarantineFile() moves the target file to a quarantine/ subdirectory alongside the agent binary and sets permissions to 0000. restoreFile() lists the quarantine directory and chmod 0644 restores permissions — but the original path is not stored locally, only on the backend.</w:t>
      </w:r>
    </w:p>
    <w:p>
      <w:pPr>
        <w:spacing w:after="80" w:before="80"/>
      </w:pPr>
      <w:r>
        <w:rPr>
          <w:b/>
          <w:bCs/>
          <w:color w:val="E65100"/>
          <w:sz w:val="22"/>
          <w:szCs w:val="22"/>
        </w:rPr>
        <w:t xml:space="preserve">Gaps: </w:t>
      </w:r>
      <w:r>
        <w:rPr>
          <w:color w:val="1A1A1A"/>
          <w:sz w:val="22"/>
          <w:szCs w:val="22"/>
        </w:rPr>
        <w:t xml:space="preserve">(1) No encryption of quarantined file — a local admin can read it. (2) restoreFile() does not know the original path — restoration depends entirely on backend coordination and is effectively incomplete. (3) No hash recorded at quarantine time. (4) No chain-of-custody audit log.</w:t>
      </w:r>
    </w:p>
    <w:p>
      <w:pPr>
        <w:pStyle w:val="Heading3"/>
        <w:spacing w:after="60" w:before="200"/>
      </w:pPr>
      <w:r>
        <w:rPr>
          <w:b/>
          <w:bCs/>
          <w:color w:val="1F3864"/>
          <w:sz w:val="23"/>
          <w:szCs w:val="23"/>
        </w:rPr>
        <w:t xml:space="preserve">3.4.3 Process Termination</w:t>
      </w:r>
    </w:p>
    <w:p>
      <w:pPr>
        <w:spacing w:after="80" w:before="80"/>
      </w:pPr>
      <w:r>
        <w:rPr>
          <w:color w:val="1A1A1A"/>
          <w:sz w:val="22"/>
          <w:szCs w:val="22"/>
        </w:rPr>
        <w:t xml:space="preserve">killProcessByPID() uses os.FindProcess(pid).Kill() which sends SIGKILL on Unix and TerminateProcess on Windows. Simple and correct.</w:t>
      </w:r>
    </w:p>
    <w:p>
      <w:pPr>
        <w:spacing w:after="80" w:before="80"/>
      </w:pPr>
      <w:r>
        <w:rPr>
          <w:b/>
          <w:bCs/>
          <w:color w:val="E65100"/>
          <w:sz w:val="22"/>
          <w:szCs w:val="22"/>
        </w:rPr>
        <w:t xml:space="preserve">Gap: </w:t>
      </w:r>
      <w:r>
        <w:rPr>
          <w:color w:val="1A1A1A"/>
          <w:sz w:val="22"/>
          <w:szCs w:val="22"/>
        </w:rPr>
        <w:t xml:space="preserve">No kill-by-name, no kill-process-tree (child processes survive). No validation that the PID belongs to the expected process name — a PID reuse attack is possible.</w:t>
      </w:r>
    </w:p>
    <w:p>
      <w:pPr>
        <w:pStyle w:val="Heading2"/>
        <w:spacing w:after="80" w:before="280"/>
      </w:pPr>
      <w:r>
        <w:rPr>
          <w:b/>
          <w:bCs/>
          <w:color w:val="00838F"/>
          <w:sz w:val="26"/>
          <w:szCs w:val="26"/>
        </w:rPr>
        <w:t xml:space="preserve">3.5 Policy Sync</w:t>
      </w:r>
    </w:p>
    <w:p>
      <w:pPr>
        <w:spacing w:after="80" w:before="80"/>
      </w:pPr>
      <w:r>
        <w:rPr>
          <w:color w:val="1A1A1A"/>
          <w:sz w:val="22"/>
          <w:szCs w:val="22"/>
        </w:rPr>
        <w:t xml:space="preserve">HandlePolicyCommand handles three commands: APPLY_POLICY (fetch config from backend, persist to SQLite, report state), REPORT_POLICY_STATE (enumerate all applied policies and report to backend), and SYNC_RULES (acknowledge a rule push to backend). The local policy state is stored in a PolicyState GORM model with policyId, appliedVersion, policyConfig (raw JSON), and appliedAt.</w:t>
      </w:r>
    </w:p>
    <w:p>
      <w:pPr>
        <w:spacing w:after="80" w:before="80"/>
      </w:pPr>
      <w:r>
        <w:rPr>
          <w:b/>
          <w:bCs/>
          <w:color w:val="E65100"/>
          <w:sz w:val="22"/>
          <w:szCs w:val="22"/>
        </w:rPr>
        <w:t xml:space="preserve">Gaps: </w:t>
      </w:r>
      <w:r>
        <w:rPr>
          <w:color w:val="1A1A1A"/>
          <w:sz w:val="22"/>
          <w:szCs w:val="22"/>
        </w:rPr>
        <w:t xml:space="preserve">(1) Policy configs are not signed — the backend can push any config and the agent will apply it without verification. (2) Drift detection only reports APPLIED or FAILED — no runtime compliance check (e.g. has the local iptables rule set drifted from the policy?). (3) No policy rollback command.</w:t>
      </w:r>
    </w:p>
    <w:p>
      <w:pPr>
        <w:pStyle w:val="Heading2"/>
        <w:spacing w:after="80" w:before="280"/>
      </w:pPr>
      <w:r>
        <w:rPr>
          <w:b/>
          <w:bCs/>
          <w:color w:val="00838F"/>
          <w:sz w:val="26"/>
          <w:szCs w:val="26"/>
        </w:rPr>
        <w:t xml:space="preserve">3.6 Self-Update</w:t>
      </w:r>
    </w:p>
    <w:p>
      <w:pPr>
        <w:spacing w:after="80" w:before="80"/>
      </w:pPr>
      <w:r>
        <w:rPr>
          <w:color w:val="1A1A1A"/>
          <w:sz w:val="22"/>
          <w:szCs w:val="22"/>
        </w:rPr>
        <w:t xml:space="preserve">The updater is a separate binary (HiveArmorUpdater service). It polls version.json from the server every 5 minutes. On version change: downloads new binary, stops the agent service, backs up the old binary, atomically renames the new binary, starts the agent, waits 30 seconds, checks svc.IsActive(), and rolls back on failure. version.json is promoted before the agent starts so dependency.Reconcile() sees the correct version on first boot.</w:t>
      </w:r>
    </w:p>
    <w:p>
      <w:pPr>
        <w:spacing w:after="80" w:before="80"/>
      </w:pPr>
      <w:r>
        <w:rPr>
          <w:b/>
          <w:bCs/>
          <w:color w:val="E65100"/>
          <w:sz w:val="22"/>
          <w:szCs w:val="22"/>
        </w:rPr>
        <w:t xml:space="preserve">Gaps: </w:t>
      </w:r>
      <w:r>
        <w:rPr>
          <w:color w:val="1A1A1A"/>
          <w:sz w:val="22"/>
          <w:szCs w:val="22"/>
        </w:rPr>
        <w:t xml:space="preserve">(1) No binary signature verification — a MITM or compromised server can push arbitrary code. Enterprise standard is ed25519 signature verification before any binary is executed. (2) No staged rollout — all agents update simultaneously. (3) macOS DependFiles is an empty slice — macOS agents never download dependencies.</w:t>
      </w:r>
    </w:p>
    <w:p>
      <w:pPr>
        <w:pageBreakBefore/>
      </w:pPr>
    </w:p>
    <w:p>
      <w:pPr>
        <w:pStyle w:val="Heading1"/>
        <w:spacing w:after="120" w:before="400"/>
        <w:rPr>
          <w:b/>
          <w:bCs/>
          <w:color w:val="1F3864"/>
          <w:sz w:val="32"/>
          <w:szCs w:val="32"/>
        </w:rPr>
      </w:pPr>
      <w:r>
        <w:t xml:space="preserve">4. Enterprise Gaps — What Must Be Built</w:t>
      </w:r>
    </w:p>
    <w:p>
      <w:pPr>
        <w:pStyle w:val="Heading2"/>
        <w:spacing w:after="80" w:before="280"/>
      </w:pPr>
      <w:r>
        <w:rPr>
          <w:b/>
          <w:bCs/>
          <w:color w:val="00838F"/>
          <w:sz w:val="26"/>
          <w:szCs w:val="26"/>
        </w:rPr>
        <w:t xml:space="preserve">4.1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600"/>
            <w:shd w:fill="1F3864" w:color="1F3864" w:val="clear"/>
            <w:tcMar>
              <w:top w:type="dxa" w:w="60"/>
              <w:left w:type="dxa" w:w="100"/>
              <w:bottom w:type="dxa" w:w="60"/>
              <w:right w:type="dxa" w:w="100"/>
            </w:tcMar>
          </w:tcPr>
          <w:p>
            <w:pPr>
              <w:jc w:val="center"/>
            </w:pPr>
            <w:r>
              <w:rPr>
                <w:b/>
                <w:bCs/>
                <w:color w:val="FFFFFF"/>
                <w:sz w:val="20"/>
                <w:szCs w:val="20"/>
              </w:rPr>
              <w:t xml:space="preserve">#</w:t>
            </w:r>
          </w:p>
        </w:tc>
        <w:tc>
          <w:tcPr>
            <w:tcW w:type="dxa" w:w="3000"/>
            <w:shd w:fill="1F3864" w:color="1F3864" w:val="clear"/>
            <w:tcMar>
              <w:top w:type="dxa" w:w="60"/>
              <w:left w:type="dxa" w:w="100"/>
              <w:bottom w:type="dxa" w:w="60"/>
              <w:right w:type="dxa" w:w="100"/>
            </w:tcMar>
          </w:tcPr>
          <w:p>
            <w:pPr>
              <w:jc w:val="center"/>
            </w:pPr>
            <w:r>
              <w:rPr>
                <w:b/>
                <w:bCs/>
                <w:color w:val="FFFFFF"/>
                <w:sz w:val="20"/>
                <w:szCs w:val="20"/>
              </w:rPr>
              <w:t xml:space="preserve">Gap</w:t>
            </w:r>
          </w:p>
        </w:tc>
        <w:tc>
          <w:tcPr>
            <w:tcW w:type="dxa" w:w="1400"/>
            <w:shd w:fill="1F3864" w:color="1F3864" w:val="clear"/>
            <w:tcMar>
              <w:top w:type="dxa" w:w="60"/>
              <w:left w:type="dxa" w:w="100"/>
              <w:bottom w:type="dxa" w:w="60"/>
              <w:right w:type="dxa" w:w="100"/>
            </w:tcMar>
          </w:tcPr>
          <w:p>
            <w:pPr>
              <w:jc w:val="center"/>
            </w:pPr>
            <w:r>
              <w:rPr>
                <w:b/>
                <w:bCs/>
                <w:color w:val="FFFFFF"/>
                <w:sz w:val="20"/>
                <w:szCs w:val="20"/>
              </w:rPr>
              <w:t xml:space="preserve">Risk</w:t>
            </w:r>
          </w:p>
        </w:tc>
        <w:tc>
          <w:tcPr>
            <w:tcW w:type="dxa" w:w="1200"/>
            <w:shd w:fill="1F3864" w:color="1F3864" w:val="clear"/>
            <w:tcMar>
              <w:top w:type="dxa" w:w="60"/>
              <w:left w:type="dxa" w:w="100"/>
              <w:bottom w:type="dxa" w:w="60"/>
              <w:right w:type="dxa" w:w="100"/>
            </w:tcMar>
          </w:tcPr>
          <w:p>
            <w:pPr>
              <w:jc w:val="center"/>
            </w:pPr>
            <w:r>
              <w:rPr>
                <w:b/>
                <w:bCs/>
                <w:color w:val="FFFFFF"/>
                <w:sz w:val="20"/>
                <w:szCs w:val="20"/>
              </w:rPr>
              <w:t xml:space="preserve">Effort</w:t>
            </w:r>
          </w:p>
        </w:tc>
        <w:tc>
          <w:tcPr>
            <w:tcW w:type="dxa" w:w="1200"/>
            <w:shd w:fill="1F3864" w:color="1F3864" w:val="clear"/>
            <w:tcMar>
              <w:top w:type="dxa" w:w="60"/>
              <w:left w:type="dxa" w:w="100"/>
              <w:bottom w:type="dxa" w:w="60"/>
              <w:right w:type="dxa" w:w="100"/>
            </w:tcMar>
          </w:tcPr>
          <w:p>
            <w:pPr>
              <w:jc w:val="center"/>
            </w:pPr>
            <w:r>
              <w:rPr>
                <w:b/>
                <w:bCs/>
                <w:color w:val="FFFFFF"/>
                <w:sz w:val="20"/>
                <w:szCs w:val="20"/>
              </w:rPr>
              <w:t xml:space="preserve">Priority</w:t>
            </w:r>
          </w:p>
        </w:tc>
        <w:tc>
          <w:tcPr>
            <w:tcW w:type="dxa" w:w="1960"/>
            <w:shd w:fill="1F3864" w:color="1F3864" w:val="clear"/>
            <w:tcMar>
              <w:top w:type="dxa" w:w="60"/>
              <w:left w:type="dxa" w:w="100"/>
              <w:bottom w:type="dxa" w:w="60"/>
              <w:right w:type="dxa" w:w="100"/>
            </w:tcMar>
          </w:tcPr>
          <w:p>
            <w:pPr>
              <w:jc w:val="center"/>
            </w:pPr>
            <w:r>
              <w:rPr>
                <w:b/>
                <w:bCs/>
                <w:color w:val="FFFFFF"/>
                <w:sz w:val="20"/>
                <w:szCs w:val="20"/>
              </w:rPr>
              <w:t xml:space="preserve">Notes</w:t>
            </w:r>
          </w:p>
        </w:tc>
      </w:tr>
      <w:tr>
        <w:tc>
          <w:tcPr>
            <w:tcW w:type="dxa" w:w="600"/>
            <w:shd w:fill="FFFFFF" w:color="FFFFFF" w:val="clear"/>
            <w:tcMar>
              <w:top w:type="dxa" w:w="60"/>
              <w:left w:type="dxa" w:w="100"/>
              <w:bottom w:type="dxa" w:w="60"/>
              <w:right w:type="dxa" w:w="100"/>
            </w:tcMar>
          </w:tcPr>
          <w:p>
            <w:pPr>
              <w:jc w:val="left"/>
            </w:pPr>
            <w:r>
              <w:rPr>
                <w:b w:val="false"/>
                <w:bCs w:val="false"/>
                <w:color w:val="1A1A1A"/>
                <w:sz w:val="20"/>
                <w:szCs w:val="20"/>
              </w:rPr>
              <w:t xml:space="preserve">G-01</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Windows ETW process/network telemetry</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Critical</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High</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P0</w:t>
            </w:r>
          </w:p>
        </w:tc>
        <w:tc>
          <w:tcPr>
            <w:tcW w:type="dxa" w:w="1960"/>
            <w:shd w:fill="FFFFFF" w:color="FFFFFF" w:val="clear"/>
            <w:tcMar>
              <w:top w:type="dxa" w:w="60"/>
              <w:left w:type="dxa" w:w="100"/>
              <w:bottom w:type="dxa" w:w="60"/>
              <w:right w:type="dxa" w:w="100"/>
            </w:tcMar>
          </w:tcPr>
          <w:p>
            <w:pPr>
              <w:jc w:val="left"/>
            </w:pPr>
            <w:r>
              <w:rPr>
                <w:b w:val="false"/>
                <w:bCs w:val="false"/>
                <w:color w:val="1A1A1A"/>
                <w:sz w:val="20"/>
                <w:szCs w:val="20"/>
              </w:rPr>
              <w:t xml:space="preserve">Replace WMIC polling</w:t>
            </w:r>
          </w:p>
        </w:tc>
      </w:tr>
      <w:tr>
        <w:tc>
          <w:tcPr>
            <w:tcW w:type="dxa" w:w="600"/>
            <w:shd w:fill="EFF3F8" w:color="EFF3F8" w:val="clear"/>
            <w:tcMar>
              <w:top w:type="dxa" w:w="60"/>
              <w:left w:type="dxa" w:w="100"/>
              <w:bottom w:type="dxa" w:w="60"/>
              <w:right w:type="dxa" w:w="100"/>
            </w:tcMar>
          </w:tcPr>
          <w:p>
            <w:pPr>
              <w:jc w:val="left"/>
            </w:pPr>
            <w:r>
              <w:rPr>
                <w:b w:val="false"/>
                <w:bCs w:val="false"/>
                <w:color w:val="1A1A1A"/>
                <w:sz w:val="20"/>
                <w:szCs w:val="20"/>
              </w:rPr>
              <w:t xml:space="preserve">G-02</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Linux eBPF syscall tracing</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Critical</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High</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P0</w:t>
            </w:r>
          </w:p>
        </w:tc>
        <w:tc>
          <w:tcPr>
            <w:tcW w:type="dxa" w:w="1960"/>
            <w:shd w:fill="EFF3F8" w:color="EFF3F8" w:val="clear"/>
            <w:tcMar>
              <w:top w:type="dxa" w:w="60"/>
              <w:left w:type="dxa" w:w="100"/>
              <w:bottom w:type="dxa" w:w="60"/>
              <w:right w:type="dxa" w:w="100"/>
            </w:tcMar>
          </w:tcPr>
          <w:p>
            <w:pPr>
              <w:jc w:val="left"/>
            </w:pPr>
            <w:r>
              <w:rPr>
                <w:b w:val="false"/>
                <w:bCs w:val="false"/>
                <w:color w:val="1A1A1A"/>
                <w:sz w:val="20"/>
                <w:szCs w:val="20"/>
              </w:rPr>
              <w:t xml:space="preserve">Replace /proc polling</w:t>
            </w:r>
          </w:p>
        </w:tc>
      </w:tr>
      <w:tr>
        <w:tc>
          <w:tcPr>
            <w:tcW w:type="dxa" w:w="600"/>
            <w:shd w:fill="FFFFFF" w:color="FFFFFF" w:val="clear"/>
            <w:tcMar>
              <w:top w:type="dxa" w:w="60"/>
              <w:left w:type="dxa" w:w="100"/>
              <w:bottom w:type="dxa" w:w="60"/>
              <w:right w:type="dxa" w:w="100"/>
            </w:tcMar>
          </w:tcPr>
          <w:p>
            <w:pPr>
              <w:jc w:val="left"/>
            </w:pPr>
            <w:r>
              <w:rPr>
                <w:b w:val="false"/>
                <w:bCs w:val="false"/>
                <w:color w:val="1A1A1A"/>
                <w:sz w:val="20"/>
                <w:szCs w:val="20"/>
              </w:rPr>
              <w:t xml:space="preserve">G-03</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Binary signature verification (updater)</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Critical</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Medium</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P0</w:t>
            </w:r>
          </w:p>
        </w:tc>
        <w:tc>
          <w:tcPr>
            <w:tcW w:type="dxa" w:w="1960"/>
            <w:shd w:fill="FFFFFF" w:color="FFFFFF" w:val="clear"/>
            <w:tcMar>
              <w:top w:type="dxa" w:w="60"/>
              <w:left w:type="dxa" w:w="100"/>
              <w:bottom w:type="dxa" w:w="60"/>
              <w:right w:type="dxa" w:w="100"/>
            </w:tcMar>
          </w:tcPr>
          <w:p>
            <w:pPr>
              <w:jc w:val="left"/>
            </w:pPr>
            <w:r>
              <w:rPr>
                <w:b w:val="false"/>
                <w:bCs w:val="false"/>
                <w:color w:val="1A1A1A"/>
                <w:sz w:val="20"/>
                <w:szCs w:val="20"/>
              </w:rPr>
              <w:t xml:space="preserve">Supply chain attack surface</w:t>
            </w:r>
          </w:p>
        </w:tc>
      </w:tr>
      <w:tr>
        <w:tc>
          <w:tcPr>
            <w:tcW w:type="dxa" w:w="600"/>
            <w:shd w:fill="EFF3F8" w:color="EFF3F8" w:val="clear"/>
            <w:tcMar>
              <w:top w:type="dxa" w:w="60"/>
              <w:left w:type="dxa" w:w="100"/>
              <w:bottom w:type="dxa" w:w="60"/>
              <w:right w:type="dxa" w:w="100"/>
            </w:tcMar>
          </w:tcPr>
          <w:p>
            <w:pPr>
              <w:jc w:val="left"/>
            </w:pPr>
            <w:r>
              <w:rPr>
                <w:b w:val="false"/>
                <w:bCs w:val="false"/>
                <w:color w:val="1A1A1A"/>
                <w:sz w:val="20"/>
                <w:szCs w:val="20"/>
              </w:rPr>
              <w:t xml:space="preserve">G-04</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IPv6 network isolation rules</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High</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Low</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P0</w:t>
            </w:r>
          </w:p>
        </w:tc>
        <w:tc>
          <w:tcPr>
            <w:tcW w:type="dxa" w:w="1960"/>
            <w:shd w:fill="EFF3F8" w:color="EFF3F8" w:val="clear"/>
            <w:tcMar>
              <w:top w:type="dxa" w:w="60"/>
              <w:left w:type="dxa" w:w="100"/>
              <w:bottom w:type="dxa" w:w="60"/>
              <w:right w:type="dxa" w:w="100"/>
            </w:tcMar>
          </w:tcPr>
          <w:p>
            <w:pPr>
              <w:jc w:val="left"/>
            </w:pPr>
            <w:r>
              <w:rPr>
                <w:b w:val="false"/>
                <w:bCs w:val="false"/>
                <w:color w:val="1A1A1A"/>
                <w:sz w:val="20"/>
                <w:szCs w:val="20"/>
              </w:rPr>
              <w:t xml:space="preserve">Bypass vector</w:t>
            </w:r>
          </w:p>
        </w:tc>
      </w:tr>
      <w:tr>
        <w:tc>
          <w:tcPr>
            <w:tcW w:type="dxa" w:w="600"/>
            <w:shd w:fill="FFFFFF" w:color="FFFFFF" w:val="clear"/>
            <w:tcMar>
              <w:top w:type="dxa" w:w="60"/>
              <w:left w:type="dxa" w:w="100"/>
              <w:bottom w:type="dxa" w:w="60"/>
              <w:right w:type="dxa" w:w="100"/>
            </w:tcMar>
          </w:tcPr>
          <w:p>
            <w:pPr>
              <w:jc w:val="left"/>
            </w:pPr>
            <w:r>
              <w:rPr>
                <w:b w:val="false"/>
                <w:bCs w:val="false"/>
                <w:color w:val="1A1A1A"/>
                <w:sz w:val="20"/>
                <w:szCs w:val="20"/>
              </w:rPr>
              <w:t xml:space="preserve">G-05</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Isolation persistence across reboots</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High</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Medium</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P1</w:t>
            </w:r>
          </w:p>
        </w:tc>
        <w:tc>
          <w:tcPr>
            <w:tcW w:type="dxa" w:w="1960"/>
            <w:shd w:fill="FFFFFF" w:color="FFFFFF" w:val="clear"/>
            <w:tcMar>
              <w:top w:type="dxa" w:w="60"/>
              <w:left w:type="dxa" w:w="100"/>
              <w:bottom w:type="dxa" w:w="60"/>
              <w:right w:type="dxa" w:w="100"/>
            </w:tcMar>
          </w:tcPr>
          <w:p>
            <w:pPr>
              <w:jc w:val="left"/>
            </w:pPr>
            <w:r>
              <w:rPr>
                <w:b w:val="false"/>
                <w:bCs w:val="false"/>
                <w:color w:val="1A1A1A"/>
                <w:sz w:val="20"/>
                <w:szCs w:val="20"/>
              </w:rPr>
              <w:t xml:space="preserve">EDR-isolated host reboots freely</w:t>
            </w:r>
          </w:p>
        </w:tc>
      </w:tr>
      <w:tr>
        <w:tc>
          <w:tcPr>
            <w:tcW w:type="dxa" w:w="600"/>
            <w:shd w:fill="EFF3F8" w:color="EFF3F8" w:val="clear"/>
            <w:tcMar>
              <w:top w:type="dxa" w:w="60"/>
              <w:left w:type="dxa" w:w="100"/>
              <w:bottom w:type="dxa" w:w="60"/>
              <w:right w:type="dxa" w:w="100"/>
            </w:tcMar>
          </w:tcPr>
          <w:p>
            <w:pPr>
              <w:jc w:val="left"/>
            </w:pPr>
            <w:r>
              <w:rPr>
                <w:b w:val="false"/>
                <w:bCs w:val="false"/>
                <w:color w:val="1A1A1A"/>
                <w:sz w:val="20"/>
                <w:szCs w:val="20"/>
              </w:rPr>
              <w:t xml:space="preserve">G-06</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Windows Sysmon channel subscription</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High</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Low</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P1</w:t>
            </w:r>
          </w:p>
        </w:tc>
        <w:tc>
          <w:tcPr>
            <w:tcW w:type="dxa" w:w="1960"/>
            <w:shd w:fill="EFF3F8" w:color="EFF3F8" w:val="clear"/>
            <w:tcMar>
              <w:top w:type="dxa" w:w="60"/>
              <w:left w:type="dxa" w:w="100"/>
              <w:bottom w:type="dxa" w:w="60"/>
              <w:right w:type="dxa" w:w="100"/>
            </w:tcMar>
          </w:tcPr>
          <w:p>
            <w:pPr>
              <w:jc w:val="left"/>
            </w:pPr>
            <w:r>
              <w:rPr>
                <w:b w:val="false"/>
                <w:bCs w:val="false"/>
                <w:color w:val="1A1A1A"/>
                <w:sz w:val="20"/>
                <w:szCs w:val="20"/>
              </w:rPr>
              <w:t xml:space="preserve">Critical for MITRE coverage</w:t>
            </w:r>
          </w:p>
        </w:tc>
      </w:tr>
      <w:tr>
        <w:tc>
          <w:tcPr>
            <w:tcW w:type="dxa" w:w="600"/>
            <w:shd w:fill="FFFFFF" w:color="FFFFFF" w:val="clear"/>
            <w:tcMar>
              <w:top w:type="dxa" w:w="60"/>
              <w:left w:type="dxa" w:w="100"/>
              <w:bottom w:type="dxa" w:w="60"/>
              <w:right w:type="dxa" w:w="100"/>
            </w:tcMar>
          </w:tcPr>
          <w:p>
            <w:pPr>
              <w:jc w:val="left"/>
            </w:pPr>
            <w:r>
              <w:rPr>
                <w:b w:val="false"/>
                <w:bCs w:val="false"/>
                <w:color w:val="1A1A1A"/>
                <w:sz w:val="20"/>
                <w:szCs w:val="20"/>
              </w:rPr>
              <w:t xml:space="preserve">G-07</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macOS EDR (Endpoint Security Framework)</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High</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High</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P1</w:t>
            </w:r>
          </w:p>
        </w:tc>
        <w:tc>
          <w:tcPr>
            <w:tcW w:type="dxa" w:w="1960"/>
            <w:shd w:fill="FFFFFF" w:color="FFFFFF" w:val="clear"/>
            <w:tcMar>
              <w:top w:type="dxa" w:w="60"/>
              <w:left w:type="dxa" w:w="100"/>
              <w:bottom w:type="dxa" w:w="60"/>
              <w:right w:type="dxa" w:w="100"/>
            </w:tcMar>
          </w:tcPr>
          <w:p>
            <w:pPr>
              <w:jc w:val="left"/>
            </w:pPr>
            <w:r>
              <w:rPr>
                <w:b w:val="false"/>
                <w:bCs w:val="false"/>
                <w:color w:val="1A1A1A"/>
                <w:sz w:val="20"/>
                <w:szCs w:val="20"/>
              </w:rPr>
              <w:t xml:space="preserve">Need Apple entitlement</w:t>
            </w:r>
          </w:p>
        </w:tc>
      </w:tr>
      <w:tr>
        <w:tc>
          <w:tcPr>
            <w:tcW w:type="dxa" w:w="600"/>
            <w:shd w:fill="EFF3F8" w:color="EFF3F8" w:val="clear"/>
            <w:tcMar>
              <w:top w:type="dxa" w:w="60"/>
              <w:left w:type="dxa" w:w="100"/>
              <w:bottom w:type="dxa" w:w="60"/>
              <w:right w:type="dxa" w:w="100"/>
            </w:tcMar>
          </w:tcPr>
          <w:p>
            <w:pPr>
              <w:jc w:val="left"/>
            </w:pPr>
            <w:r>
              <w:rPr>
                <w:b w:val="false"/>
                <w:bCs w:val="false"/>
                <w:color w:val="1A1A1A"/>
                <w:sz w:val="20"/>
                <w:szCs w:val="20"/>
              </w:rPr>
              <w:t xml:space="preserve">G-08</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File quarantine encryption + chain-of-custody</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High</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Medium</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P1</w:t>
            </w:r>
          </w:p>
        </w:tc>
        <w:tc>
          <w:tcPr>
            <w:tcW w:type="dxa" w:w="1960"/>
            <w:shd w:fill="EFF3F8" w:color="EFF3F8" w:val="clear"/>
            <w:tcMar>
              <w:top w:type="dxa" w:w="60"/>
              <w:left w:type="dxa" w:w="100"/>
              <w:bottom w:type="dxa" w:w="60"/>
              <w:right w:type="dxa" w:w="100"/>
            </w:tcMar>
          </w:tcPr>
          <w:p>
            <w:pPr>
              <w:jc w:val="left"/>
            </w:pPr>
            <w:r>
              <w:rPr>
                <w:b w:val="false"/>
                <w:bCs w:val="false"/>
                <w:color w:val="1A1A1A"/>
                <w:sz w:val="20"/>
                <w:szCs w:val="20"/>
              </w:rPr>
              <w:t xml:space="preserve">Forensic integrity</w:t>
            </w:r>
          </w:p>
        </w:tc>
      </w:tr>
      <w:tr>
        <w:tc>
          <w:tcPr>
            <w:tcW w:type="dxa" w:w="600"/>
            <w:shd w:fill="FFFFFF" w:color="FFFFFF" w:val="clear"/>
            <w:tcMar>
              <w:top w:type="dxa" w:w="60"/>
              <w:left w:type="dxa" w:w="100"/>
              <w:bottom w:type="dxa" w:w="60"/>
              <w:right w:type="dxa" w:w="100"/>
            </w:tcMar>
          </w:tcPr>
          <w:p>
            <w:pPr>
              <w:jc w:val="left"/>
            </w:pPr>
            <w:r>
              <w:rPr>
                <w:b w:val="false"/>
                <w:bCs w:val="false"/>
                <w:color w:val="1A1A1A"/>
                <w:sz w:val="20"/>
                <w:szCs w:val="20"/>
              </w:rPr>
              <w:t xml:space="preserve">G-09</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YARA scanning (on-demand + on-write)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High</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Medium</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P1</w:t>
            </w:r>
          </w:p>
        </w:tc>
        <w:tc>
          <w:tcPr>
            <w:tcW w:type="dxa" w:w="1960"/>
            <w:shd w:fill="FFFFFF" w:color="FFFFFF" w:val="clear"/>
            <w:tcMar>
              <w:top w:type="dxa" w:w="60"/>
              <w:left w:type="dxa" w:w="100"/>
              <w:bottom w:type="dxa" w:w="60"/>
              <w:right w:type="dxa" w:w="100"/>
            </w:tcMar>
          </w:tcPr>
          <w:p>
            <w:pPr>
              <w:jc w:val="left"/>
            </w:pPr>
            <w:r>
              <w:rPr>
                <w:b w:val="false"/>
                <w:bCs w:val="false"/>
                <w:color w:val="1A1A1A"/>
                <w:sz w:val="20"/>
                <w:szCs w:val="20"/>
              </w:rPr>
              <w:t xml:space="preserve">Malware detection</w:t>
            </w:r>
          </w:p>
        </w:tc>
      </w:tr>
      <w:tr>
        <w:tc>
          <w:tcPr>
            <w:tcW w:type="dxa" w:w="600"/>
            <w:shd w:fill="EFF3F8" w:color="EFF3F8" w:val="clear"/>
            <w:tcMar>
              <w:top w:type="dxa" w:w="60"/>
              <w:left w:type="dxa" w:w="100"/>
              <w:bottom w:type="dxa" w:w="60"/>
              <w:right w:type="dxa" w:w="100"/>
            </w:tcMar>
          </w:tcPr>
          <w:p>
            <w:pPr>
              <w:jc w:val="left"/>
            </w:pPr>
            <w:r>
              <w:rPr>
                <w:b w:val="false"/>
                <w:bCs w:val="false"/>
                <w:color w:val="1A1A1A"/>
                <w:sz w:val="20"/>
                <w:szCs w:val="20"/>
              </w:rPr>
              <w:t xml:space="preserve">G-10</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Process kill-tree + name validation</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Medium</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Low</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P2</w:t>
            </w:r>
          </w:p>
        </w:tc>
        <w:tc>
          <w:tcPr>
            <w:tcW w:type="dxa" w:w="1960"/>
            <w:shd w:fill="EFF3F8" w:color="EFF3F8" w:val="clear"/>
            <w:tcMar>
              <w:top w:type="dxa" w:w="60"/>
              <w:left w:type="dxa" w:w="100"/>
              <w:bottom w:type="dxa" w:w="60"/>
              <w:right w:type="dxa" w:w="100"/>
            </w:tcMar>
          </w:tcPr>
          <w:p>
            <w:pPr>
              <w:jc w:val="left"/>
            </w:pPr>
            <w:r>
              <w:rPr>
                <w:b w:val="false"/>
                <w:bCs w:val="false"/>
                <w:color w:val="1A1A1A"/>
                <w:sz w:val="20"/>
                <w:szCs w:val="20"/>
              </w:rPr>
              <w:t xml:space="preserve">Prevent PID reuse attacks</w:t>
            </w:r>
          </w:p>
        </w:tc>
      </w:tr>
      <w:tr>
        <w:tc>
          <w:tcPr>
            <w:tcW w:type="dxa" w:w="600"/>
            <w:shd w:fill="FFFFFF" w:color="FFFFFF" w:val="clear"/>
            <w:tcMar>
              <w:top w:type="dxa" w:w="60"/>
              <w:left w:type="dxa" w:w="100"/>
              <w:bottom w:type="dxa" w:w="60"/>
              <w:right w:type="dxa" w:w="100"/>
            </w:tcMar>
          </w:tcPr>
          <w:p>
            <w:pPr>
              <w:jc w:val="left"/>
            </w:pPr>
            <w:r>
              <w:rPr>
                <w:b w:val="false"/>
                <w:bCs w:val="false"/>
                <w:color w:val="1A1A1A"/>
                <w:sz w:val="20"/>
                <w:szCs w:val="20"/>
              </w:rPr>
              <w:t xml:space="preserve">G-11</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mTLS (agent presents cert to server)</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Medium</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Medium</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P2</w:t>
            </w:r>
          </w:p>
        </w:tc>
        <w:tc>
          <w:tcPr>
            <w:tcW w:type="dxa" w:w="1960"/>
            <w:shd w:fill="FFFFFF" w:color="FFFFFF" w:val="clear"/>
            <w:tcMar>
              <w:top w:type="dxa" w:w="60"/>
              <w:left w:type="dxa" w:w="100"/>
              <w:bottom w:type="dxa" w:w="60"/>
              <w:right w:type="dxa" w:w="100"/>
            </w:tcMar>
          </w:tcPr>
          <w:p>
            <w:pPr>
              <w:jc w:val="left"/>
            </w:pPr>
            <w:r>
              <w:rPr>
                <w:b w:val="false"/>
                <w:bCs w:val="false"/>
                <w:color w:val="1A1A1A"/>
                <w:sz w:val="20"/>
                <w:szCs w:val="20"/>
              </w:rPr>
              <w:t xml:space="preserve">Zero-trust hardening</w:t>
            </w:r>
          </w:p>
        </w:tc>
      </w:tr>
      <w:tr>
        <w:tc>
          <w:tcPr>
            <w:tcW w:type="dxa" w:w="600"/>
            <w:shd w:fill="EFF3F8" w:color="EFF3F8" w:val="clear"/>
            <w:tcMar>
              <w:top w:type="dxa" w:w="60"/>
              <w:left w:type="dxa" w:w="100"/>
              <w:bottom w:type="dxa" w:w="60"/>
              <w:right w:type="dxa" w:w="100"/>
            </w:tcMar>
          </w:tcPr>
          <w:p>
            <w:pPr>
              <w:jc w:val="left"/>
            </w:pPr>
            <w:r>
              <w:rPr>
                <w:b w:val="false"/>
                <w:bCs w:val="false"/>
                <w:color w:val="1A1A1A"/>
                <w:sz w:val="20"/>
                <w:szCs w:val="20"/>
              </w:rPr>
              <w:t xml:space="preserve">G-12</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Policy signing (ed25519)</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Medium</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Low</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P2</w:t>
            </w:r>
          </w:p>
        </w:tc>
        <w:tc>
          <w:tcPr>
            <w:tcW w:type="dxa" w:w="1960"/>
            <w:shd w:fill="EFF3F8" w:color="EFF3F8" w:val="clear"/>
            <w:tcMar>
              <w:top w:type="dxa" w:w="60"/>
              <w:left w:type="dxa" w:w="100"/>
              <w:bottom w:type="dxa" w:w="60"/>
              <w:right w:type="dxa" w:w="100"/>
            </w:tcMar>
          </w:tcPr>
          <w:p>
            <w:pPr>
              <w:jc w:val="left"/>
            </w:pPr>
            <w:r>
              <w:rPr>
                <w:b w:val="false"/>
                <w:bCs w:val="false"/>
                <w:color w:val="1A1A1A"/>
                <w:sz w:val="20"/>
                <w:szCs w:val="20"/>
              </w:rPr>
              <w:t xml:space="preserve">Prevent rogue policy push</w:t>
            </w:r>
          </w:p>
        </w:tc>
      </w:tr>
      <w:tr>
        <w:tc>
          <w:tcPr>
            <w:tcW w:type="dxa" w:w="600"/>
            <w:shd w:fill="FFFFFF" w:color="FFFFFF" w:val="clear"/>
            <w:tcMar>
              <w:top w:type="dxa" w:w="60"/>
              <w:left w:type="dxa" w:w="100"/>
              <w:bottom w:type="dxa" w:w="60"/>
              <w:right w:type="dxa" w:w="100"/>
            </w:tcMar>
          </w:tcPr>
          <w:p>
            <w:pPr>
              <w:jc w:val="left"/>
            </w:pPr>
            <w:r>
              <w:rPr>
                <w:b w:val="false"/>
                <w:bCs w:val="false"/>
                <w:color w:val="1A1A1A"/>
                <w:sz w:val="20"/>
                <w:szCs w:val="20"/>
              </w:rPr>
              <w:t xml:space="preserve">G-13</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CIS/STIG compliance baseline collection</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Medium</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High</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P2</w:t>
            </w:r>
          </w:p>
        </w:tc>
        <w:tc>
          <w:tcPr>
            <w:tcW w:type="dxa" w:w="1960"/>
            <w:shd w:fill="FFFFFF" w:color="FFFFFF" w:val="clear"/>
            <w:tcMar>
              <w:top w:type="dxa" w:w="60"/>
              <w:left w:type="dxa" w:w="100"/>
              <w:bottom w:type="dxa" w:w="60"/>
              <w:right w:type="dxa" w:w="100"/>
            </w:tcMar>
          </w:tcPr>
          <w:p>
            <w:pPr>
              <w:jc w:val="left"/>
            </w:pPr>
            <w:r>
              <w:rPr>
                <w:b w:val="false"/>
                <w:bCs w:val="false"/>
                <w:color w:val="1A1A1A"/>
                <w:sz w:val="20"/>
                <w:szCs w:val="20"/>
              </w:rPr>
              <w:t xml:space="preserve">Required for govt procurement</w:t>
            </w:r>
          </w:p>
        </w:tc>
      </w:tr>
      <w:tr>
        <w:tc>
          <w:tcPr>
            <w:tcW w:type="dxa" w:w="600"/>
            <w:shd w:fill="EFF3F8" w:color="EFF3F8" w:val="clear"/>
            <w:tcMar>
              <w:top w:type="dxa" w:w="60"/>
              <w:left w:type="dxa" w:w="100"/>
              <w:bottom w:type="dxa" w:w="60"/>
              <w:right w:type="dxa" w:w="100"/>
            </w:tcMar>
          </w:tcPr>
          <w:p>
            <w:pPr>
              <w:jc w:val="left"/>
            </w:pPr>
            <w:r>
              <w:rPr>
                <w:b w:val="false"/>
                <w:bCs w:val="false"/>
                <w:color w:val="1A1A1A"/>
                <w:sz w:val="20"/>
                <w:szCs w:val="20"/>
              </w:rPr>
              <w:t xml:space="preserve">G-14</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IOC hash lookup (local bloom filter)</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Medium</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Medium</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P2</w:t>
            </w:r>
          </w:p>
        </w:tc>
        <w:tc>
          <w:tcPr>
            <w:tcW w:type="dxa" w:w="1960"/>
            <w:shd w:fill="EFF3F8" w:color="EFF3F8" w:val="clear"/>
            <w:tcMar>
              <w:top w:type="dxa" w:w="60"/>
              <w:left w:type="dxa" w:w="100"/>
              <w:bottom w:type="dxa" w:w="60"/>
              <w:right w:type="dxa" w:w="100"/>
            </w:tcMar>
          </w:tcPr>
          <w:p>
            <w:pPr>
              <w:jc w:val="left"/>
            </w:pPr>
            <w:r>
              <w:rPr>
                <w:b w:val="false"/>
                <w:bCs w:val="false"/>
                <w:color w:val="1A1A1A"/>
                <w:sz w:val="20"/>
                <w:szCs w:val="20"/>
              </w:rPr>
              <w:t xml:space="preserve">Offline threat intel</w:t>
            </w:r>
          </w:p>
        </w:tc>
      </w:tr>
      <w:tr>
        <w:tc>
          <w:tcPr>
            <w:tcW w:type="dxa" w:w="600"/>
            <w:shd w:fill="FFFFFF" w:color="FFFFFF" w:val="clear"/>
            <w:tcMar>
              <w:top w:type="dxa" w:w="60"/>
              <w:left w:type="dxa" w:w="100"/>
              <w:bottom w:type="dxa" w:w="60"/>
              <w:right w:type="dxa" w:w="100"/>
            </w:tcMar>
          </w:tcPr>
          <w:p>
            <w:pPr>
              <w:jc w:val="left"/>
            </w:pPr>
            <w:r>
              <w:rPr>
                <w:b w:val="false"/>
                <w:bCs w:val="false"/>
                <w:color w:val="1A1A1A"/>
                <w:sz w:val="20"/>
                <w:szCs w:val="20"/>
              </w:rPr>
              <w:t xml:space="preserve">G-15</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DNS monitoring</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Medium</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Medium</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P2</w:t>
            </w:r>
          </w:p>
        </w:tc>
        <w:tc>
          <w:tcPr>
            <w:tcW w:type="dxa" w:w="1960"/>
            <w:shd w:fill="FFFFFF" w:color="FFFFFF" w:val="clear"/>
            <w:tcMar>
              <w:top w:type="dxa" w:w="60"/>
              <w:left w:type="dxa" w:w="100"/>
              <w:bottom w:type="dxa" w:w="60"/>
              <w:right w:type="dxa" w:w="100"/>
            </w:tcMar>
          </w:tcPr>
          <w:p>
            <w:pPr>
              <w:jc w:val="left"/>
            </w:pPr>
            <w:r>
              <w:rPr>
                <w:b w:val="false"/>
                <w:bCs w:val="false"/>
                <w:color w:val="1A1A1A"/>
                <w:sz w:val="20"/>
                <w:szCs w:val="20"/>
              </w:rPr>
              <w:t xml:space="preserve">C2 detection</w:t>
            </w:r>
          </w:p>
        </w:tc>
      </w:tr>
      <w:tr>
        <w:tc>
          <w:tcPr>
            <w:tcW w:type="dxa" w:w="600"/>
            <w:shd w:fill="EFF3F8" w:color="EFF3F8" w:val="clear"/>
            <w:tcMar>
              <w:top w:type="dxa" w:w="60"/>
              <w:left w:type="dxa" w:w="100"/>
              <w:bottom w:type="dxa" w:w="60"/>
              <w:right w:type="dxa" w:w="100"/>
            </w:tcMar>
          </w:tcPr>
          <w:p>
            <w:pPr>
              <w:jc w:val="left"/>
            </w:pPr>
            <w:r>
              <w:rPr>
                <w:b w:val="false"/>
                <w:bCs w:val="false"/>
                <w:color w:val="1A1A1A"/>
                <w:sz w:val="20"/>
                <w:szCs w:val="20"/>
              </w:rPr>
              <w:t xml:space="preserve">G-16</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Tamper protection / self-watchdog</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Medium</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High</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P3</w:t>
            </w:r>
          </w:p>
        </w:tc>
        <w:tc>
          <w:tcPr>
            <w:tcW w:type="dxa" w:w="1960"/>
            <w:shd w:fill="EFF3F8" w:color="EFF3F8" w:val="clear"/>
            <w:tcMar>
              <w:top w:type="dxa" w:w="60"/>
              <w:left w:type="dxa" w:w="100"/>
              <w:bottom w:type="dxa" w:w="60"/>
              <w:right w:type="dxa" w:w="100"/>
            </w:tcMar>
          </w:tcPr>
          <w:p>
            <w:pPr>
              <w:jc w:val="left"/>
            </w:pPr>
            <w:r>
              <w:rPr>
                <w:b w:val="false"/>
                <w:bCs w:val="false"/>
                <w:color w:val="1A1A1A"/>
                <w:sz w:val="20"/>
                <w:szCs w:val="20"/>
              </w:rPr>
              <w:t xml:space="preserve">Agent persistence</w:t>
            </w:r>
          </w:p>
        </w:tc>
      </w:tr>
      <w:tr>
        <w:tc>
          <w:tcPr>
            <w:tcW w:type="dxa" w:w="600"/>
            <w:shd w:fill="FFFFFF" w:color="FFFFFF" w:val="clear"/>
            <w:tcMar>
              <w:top w:type="dxa" w:w="60"/>
              <w:left w:type="dxa" w:w="100"/>
              <w:bottom w:type="dxa" w:w="60"/>
              <w:right w:type="dxa" w:w="100"/>
            </w:tcMar>
          </w:tcPr>
          <w:p>
            <w:pPr>
              <w:jc w:val="left"/>
            </w:pPr>
            <w:r>
              <w:rPr>
                <w:b w:val="false"/>
                <w:bCs w:val="false"/>
                <w:color w:val="1A1A1A"/>
                <w:sz w:val="20"/>
                <w:szCs w:val="20"/>
              </w:rPr>
              <w:t xml:space="preserve">G-17</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macOS network isolation (pf firewall)</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Medium</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Low</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P3</w:t>
            </w:r>
          </w:p>
        </w:tc>
        <w:tc>
          <w:tcPr>
            <w:tcW w:type="dxa" w:w="1960"/>
            <w:shd w:fill="FFFFFF" w:color="FFFFFF" w:val="clear"/>
            <w:tcMar>
              <w:top w:type="dxa" w:w="60"/>
              <w:left w:type="dxa" w:w="100"/>
              <w:bottom w:type="dxa" w:w="60"/>
              <w:right w:type="dxa" w:w="100"/>
            </w:tcMar>
          </w:tcPr>
          <w:p>
            <w:pPr>
              <w:jc w:val="left"/>
            </w:pPr>
            <w:r>
              <w:rPr>
                <w:b w:val="false"/>
                <w:bCs w:val="false"/>
                <w:color w:val="1A1A1A"/>
                <w:sz w:val="20"/>
                <w:szCs w:val="20"/>
              </w:rPr>
              <w:t xml:space="preserve">Complete the isolation matrix</w:t>
            </w:r>
          </w:p>
        </w:tc>
      </w:tr>
      <w:tr>
        <w:tc>
          <w:tcPr>
            <w:tcW w:type="dxa" w:w="600"/>
            <w:shd w:fill="EFF3F8" w:color="EFF3F8" w:val="clear"/>
            <w:tcMar>
              <w:top w:type="dxa" w:w="60"/>
              <w:left w:type="dxa" w:w="100"/>
              <w:bottom w:type="dxa" w:w="60"/>
              <w:right w:type="dxa" w:w="100"/>
            </w:tcMar>
          </w:tcPr>
          <w:p>
            <w:pPr>
              <w:jc w:val="left"/>
            </w:pPr>
            <w:r>
              <w:rPr>
                <w:b w:val="false"/>
                <w:bCs w:val="false"/>
                <w:color w:val="1A1A1A"/>
                <w:sz w:val="20"/>
                <w:szCs w:val="20"/>
              </w:rPr>
              <w:t xml:space="preserve">G-18</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Syslog disk-backed buffer</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Low</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Medium</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P3</w:t>
            </w:r>
          </w:p>
        </w:tc>
        <w:tc>
          <w:tcPr>
            <w:tcW w:type="dxa" w:w="1960"/>
            <w:shd w:fill="EFF3F8" w:color="EFF3F8" w:val="clear"/>
            <w:tcMar>
              <w:top w:type="dxa" w:w="60"/>
              <w:left w:type="dxa" w:w="100"/>
              <w:bottom w:type="dxa" w:w="60"/>
              <w:right w:type="dxa" w:w="100"/>
            </w:tcMar>
          </w:tcPr>
          <w:p>
            <w:pPr>
              <w:jc w:val="left"/>
            </w:pPr>
            <w:r>
              <w:rPr>
                <w:b w:val="false"/>
                <w:bCs w:val="false"/>
                <w:color w:val="1A1A1A"/>
                <w:sz w:val="20"/>
                <w:szCs w:val="20"/>
              </w:rPr>
              <w:t xml:space="preserve">Prevent event loss</w:t>
            </w:r>
          </w:p>
        </w:tc>
      </w:tr>
      <w:tr>
        <w:tc>
          <w:tcPr>
            <w:tcW w:type="dxa" w:w="600"/>
            <w:shd w:fill="FFFFFF" w:color="FFFFFF" w:val="clear"/>
            <w:tcMar>
              <w:top w:type="dxa" w:w="60"/>
              <w:left w:type="dxa" w:w="100"/>
              <w:bottom w:type="dxa" w:w="60"/>
              <w:right w:type="dxa" w:w="100"/>
            </w:tcMar>
          </w:tcPr>
          <w:p>
            <w:pPr>
              <w:jc w:val="left"/>
            </w:pPr>
            <w:r>
              <w:rPr>
                <w:b w:val="false"/>
                <w:bCs w:val="false"/>
                <w:color w:val="1A1A1A"/>
                <w:sz w:val="20"/>
                <w:szCs w:val="20"/>
              </w:rPr>
              <w:t xml:space="preserve">G-19</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Windows registry monitoring</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Medium</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Medium</w:t>
            </w:r>
          </w:p>
        </w:tc>
        <w:tc>
          <w:tcPr>
            <w:tcW w:type="dxa" w:w="1200"/>
            <w:shd w:fill="FFFFFF" w:color="FFFFFF" w:val="clear"/>
            <w:tcMar>
              <w:top w:type="dxa" w:w="60"/>
              <w:left w:type="dxa" w:w="100"/>
              <w:bottom w:type="dxa" w:w="60"/>
              <w:right w:type="dxa" w:w="100"/>
            </w:tcMar>
          </w:tcPr>
          <w:p>
            <w:pPr>
              <w:jc w:val="left"/>
            </w:pPr>
            <w:r>
              <w:rPr>
                <w:b w:val="false"/>
                <w:bCs w:val="false"/>
                <w:color w:val="1A1A1A"/>
                <w:sz w:val="20"/>
                <w:szCs w:val="20"/>
              </w:rPr>
              <w:t xml:space="preserve">P3</w:t>
            </w:r>
          </w:p>
        </w:tc>
        <w:tc>
          <w:tcPr>
            <w:tcW w:type="dxa" w:w="1960"/>
            <w:shd w:fill="FFFFFF" w:color="FFFFFF" w:val="clear"/>
            <w:tcMar>
              <w:top w:type="dxa" w:w="60"/>
              <w:left w:type="dxa" w:w="100"/>
              <w:bottom w:type="dxa" w:w="60"/>
              <w:right w:type="dxa" w:w="100"/>
            </w:tcMar>
          </w:tcPr>
          <w:p>
            <w:pPr>
              <w:jc w:val="left"/>
            </w:pPr>
            <w:r>
              <w:rPr>
                <w:b w:val="false"/>
                <w:bCs w:val="false"/>
                <w:color w:val="1A1A1A"/>
                <w:sz w:val="20"/>
                <w:szCs w:val="20"/>
              </w:rPr>
              <w:t xml:space="preserve">Persistence detection</w:t>
            </w:r>
          </w:p>
        </w:tc>
      </w:tr>
      <w:tr>
        <w:tc>
          <w:tcPr>
            <w:tcW w:type="dxa" w:w="600"/>
            <w:shd w:fill="EFF3F8" w:color="EFF3F8" w:val="clear"/>
            <w:tcMar>
              <w:top w:type="dxa" w:w="60"/>
              <w:left w:type="dxa" w:w="100"/>
              <w:bottom w:type="dxa" w:w="60"/>
              <w:right w:type="dxa" w:w="100"/>
            </w:tcMar>
          </w:tcPr>
          <w:p>
            <w:pPr>
              <w:jc w:val="left"/>
            </w:pPr>
            <w:r>
              <w:rPr>
                <w:b w:val="false"/>
                <w:bCs w:val="false"/>
                <w:color w:val="1A1A1A"/>
                <w:sz w:val="20"/>
                <w:szCs w:val="20"/>
              </w:rPr>
              <w:t xml:space="preserve">G-20</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FIM — file hash + ACL capture</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Low</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Medium</w:t>
            </w:r>
          </w:p>
        </w:tc>
        <w:tc>
          <w:tcPr>
            <w:tcW w:type="dxa" w:w="1200"/>
            <w:shd w:fill="EFF3F8" w:color="EFF3F8" w:val="clear"/>
            <w:tcMar>
              <w:top w:type="dxa" w:w="60"/>
              <w:left w:type="dxa" w:w="100"/>
              <w:bottom w:type="dxa" w:w="60"/>
              <w:right w:type="dxa" w:w="100"/>
            </w:tcMar>
          </w:tcPr>
          <w:p>
            <w:pPr>
              <w:jc w:val="left"/>
            </w:pPr>
            <w:r>
              <w:rPr>
                <w:b w:val="false"/>
                <w:bCs w:val="false"/>
                <w:color w:val="1A1A1A"/>
                <w:sz w:val="20"/>
                <w:szCs w:val="20"/>
              </w:rPr>
              <w:t xml:space="preserve">P3</w:t>
            </w:r>
          </w:p>
        </w:tc>
        <w:tc>
          <w:tcPr>
            <w:tcW w:type="dxa" w:w="1960"/>
            <w:shd w:fill="EFF3F8" w:color="EFF3F8" w:val="clear"/>
            <w:tcMar>
              <w:top w:type="dxa" w:w="60"/>
              <w:left w:type="dxa" w:w="100"/>
              <w:bottom w:type="dxa" w:w="60"/>
              <w:right w:type="dxa" w:w="100"/>
            </w:tcMar>
          </w:tcPr>
          <w:p>
            <w:pPr>
              <w:jc w:val="left"/>
            </w:pPr>
            <w:r>
              <w:rPr>
                <w:b w:val="false"/>
                <w:bCs w:val="false"/>
                <w:color w:val="1A1A1A"/>
                <w:sz w:val="20"/>
                <w:szCs w:val="20"/>
              </w:rPr>
              <w:t xml:space="preserve">CIS compliance</w:t>
            </w:r>
          </w:p>
        </w:tc>
      </w:tr>
    </w:tbl>
    <w:p>
      <w:pPr>
        <w:spacing w:after="0" w:before="120"/>
      </w:pPr>
    </w:p>
    <w:p>
      <w:pPr>
        <w:pStyle w:val="Heading2"/>
        <w:spacing w:after="80" w:before="280"/>
      </w:pPr>
      <w:r>
        <w:rPr>
          <w:b/>
          <w:bCs/>
          <w:color w:val="00838F"/>
          <w:sz w:val="26"/>
          <w:szCs w:val="26"/>
        </w:rPr>
        <w:t xml:space="preserve">4.2 G-01 — Windows ETW (Replace WMIC Polling)</w:t>
      </w:r>
    </w:p>
    <w:p>
      <w:pPr>
        <w:spacing w:after="80" w:before="80"/>
      </w:pPr>
      <w:r>
        <w:rPr>
          <w:color w:val="1A1A1A"/>
          <w:sz w:val="22"/>
          <w:szCs w:val="22"/>
        </w:rPr>
        <w:t xml:space="preserve">Microsoft-Windows-Kernel-Process provider (GUID {22FB2CD6-0E7B-422B-A0C7-2FAD1FD0E716}) publishes ProcessStart and ProcessStop events via ETW with sub-millisecond latency. Requires an ETW consumer session using OpenTrace/StartTrace Win32 APIs. The Go ecosystem has x/sys/windows and etw libraries available (github.com/Microsoft/go-winio/pkg/etw or github.com/bi-zone/go-etw). Benefits: real-time, no poll overhead, catches short-lived processes, includes parent PID, image hash, and token integrity level. Also subscribe to Microsoft-Windows-Kernel-Network for connection events.</w:t>
      </w:r>
    </w:p>
    <w:p>
      <w:pPr>
        <w:spacing w:after="60" w:before="60"/>
        <w:ind w:left="504"/>
      </w:pPr>
      <w:r>
        <w:rPr>
          <w:rFonts w:ascii="Courier New" w:cs="Courier New" w:eastAsia="Courier New" w:hAnsi="Courier New"/>
          <w:color w:val="1F3864"/>
          <w:sz w:val="18"/>
          <w:szCs w:val="18"/>
        </w:rPr>
        <w:t xml:space="preserve">// Pseudocode — ETW consumer goroutine</w:t>
      </w:r>
    </w:p>
    <w:p>
      <w:pPr>
        <w:spacing w:after="60" w:before="60"/>
        <w:ind w:left="504"/>
      </w:pPr>
      <w:r>
        <w:rPr>
          <w:rFonts w:ascii="Courier New" w:cs="Courier New" w:eastAsia="Courier New" w:hAnsi="Courier New"/>
          <w:color w:val="1F3864"/>
          <w:sz w:val="18"/>
          <w:szCs w:val="18"/>
        </w:rPr>
        <w:t xml:space="preserve">session := etw.NewSession("HiveArmorEDR")</w:t>
      </w:r>
    </w:p>
    <w:p>
      <w:pPr>
        <w:spacing w:after="60" w:before="60"/>
        <w:ind w:left="504"/>
      </w:pPr>
      <w:r>
        <w:rPr>
          <w:rFonts w:ascii="Courier New" w:cs="Courier New" w:eastAsia="Courier New" w:hAnsi="Courier New"/>
          <w:color w:val="1F3864"/>
          <w:sz w:val="18"/>
          <w:szCs w:val="18"/>
        </w:rPr>
        <w:t xml:space="preserve">session.Subscribe(kernelProcessGUID, processStartCallback)</w:t>
      </w:r>
    </w:p>
    <w:p>
      <w:pPr>
        <w:spacing w:after="60" w:before="60"/>
        <w:ind w:left="504"/>
      </w:pPr>
      <w:r>
        <w:rPr>
          <w:rFonts w:ascii="Courier New" w:cs="Courier New" w:eastAsia="Courier New" w:hAnsi="Courier New"/>
          <w:color w:val="1F3864"/>
          <w:sz w:val="18"/>
          <w:szCs w:val="18"/>
        </w:rPr>
        <w:t xml:space="preserve">session.Subscribe(kernelNetworkGUID, networkConnectCallback)</w:t>
      </w:r>
    </w:p>
    <w:p>
      <w:pPr>
        <w:spacing w:after="60" w:before="60"/>
        <w:ind w:left="504"/>
      </w:pPr>
      <w:r>
        <w:rPr>
          <w:rFonts w:ascii="Courier New" w:cs="Courier New" w:eastAsia="Courier New" w:hAnsi="Courier New"/>
          <w:color w:val="1F3864"/>
          <w:sz w:val="18"/>
          <w:szCs w:val="18"/>
        </w:rPr>
        <w:t xml:space="preserve">session.Process()  // blocking</w:t>
      </w:r>
    </w:p>
    <w:p>
      <w:pPr>
        <w:pStyle w:val="Heading2"/>
        <w:spacing w:after="80" w:before="280"/>
      </w:pPr>
      <w:r>
        <w:rPr>
          <w:b/>
          <w:bCs/>
          <w:color w:val="00838F"/>
          <w:sz w:val="26"/>
          <w:szCs w:val="26"/>
        </w:rPr>
        <w:t xml:space="preserve">4.3 G-02 — Linux eBPF Process Tracing</w:t>
      </w:r>
    </w:p>
    <w:p>
      <w:pPr>
        <w:spacing w:after="80" w:before="80"/>
      </w:pPr>
      <w:r>
        <w:rPr>
          <w:color w:val="1A1A1A"/>
          <w:sz w:val="22"/>
          <w:szCs w:val="22"/>
        </w:rPr>
        <w:t xml:space="preserve">Using cilium/ebpf or libbpfgo, attach kprobes/tracepoints to execve, execveat, connect, bind, and openat syscalls. The eBPF program runs in the kernel and writes structured events to a perf ring buffer. The Go userspace consumer reads from the ring buffer and ships events via the existing IngestEdrEvent pipeline. This approach works in containers with CAP_BPF (or CAP_SYS_ADMIN on older kernels) and is significantly harder to blind than auditd or /proc polling.</w:t>
      </w:r>
    </w:p>
    <w:p>
      <w:pPr>
        <w:spacing w:after="80" w:before="80"/>
      </w:pPr>
      <w:r>
        <w:rPr>
          <w:color w:val="1A1A1A"/>
          <w:sz w:val="22"/>
          <w:szCs w:val="22"/>
        </w:rPr>
        <w:t xml:space="preserve">Implementation note: Pre-compile eBPF objects into Go embed bytes using bpf2go so no eBPF toolchain is required at runtime. The agent ships the eBPF bytecode as an embedded blob.</w:t>
      </w:r>
    </w:p>
    <w:p>
      <w:pPr>
        <w:pStyle w:val="Heading2"/>
        <w:spacing w:after="80" w:before="280"/>
      </w:pPr>
      <w:r>
        <w:rPr>
          <w:b/>
          <w:bCs/>
          <w:color w:val="00838F"/>
          <w:sz w:val="26"/>
          <w:szCs w:val="26"/>
        </w:rPr>
        <w:t xml:space="preserve">4.4 G-03 — Binary Signature Verification</w:t>
      </w:r>
    </w:p>
    <w:p>
      <w:pPr>
        <w:spacing w:after="80" w:before="80"/>
      </w:pPr>
      <w:r>
        <w:rPr>
          <w:color w:val="1A1A1A"/>
          <w:sz w:val="22"/>
          <w:szCs w:val="22"/>
        </w:rPr>
        <w:t xml:space="preserve">The updater downloads binaries over HTTPS but performs no integrity check. The fix: (1) Generate an ed25519 signing keypair in CI. (2) Sign each release binary and produce a .sig file. (3) Ship the public key hardcoded in the updater binary (not downloadable). (4) Before renaming _new binary: verify the .sig file against the downloaded binary. Abort and delete the new binary on failure.</w:t>
      </w:r>
    </w:p>
    <w:p>
      <w:pPr>
        <w:spacing w:after="60" w:before="60"/>
        <w:ind w:left="504"/>
      </w:pPr>
      <w:r>
        <w:rPr>
          <w:rFonts w:ascii="Courier New" w:cs="Courier New" w:eastAsia="Courier New" w:hAnsi="Courier New"/>
          <w:color w:val="1F3864"/>
          <w:sz w:val="18"/>
          <w:szCs w:val="18"/>
        </w:rPr>
        <w:t xml:space="preserve">pubKeyBytes := [...]byte{ /* hardcoded ed25519 public key */ }</w:t>
      </w:r>
    </w:p>
    <w:p>
      <w:pPr>
        <w:spacing w:after="60" w:before="60"/>
        <w:ind w:left="504"/>
      </w:pPr>
      <w:r>
        <w:rPr>
          <w:rFonts w:ascii="Courier New" w:cs="Courier New" w:eastAsia="Courier New" w:hAnsi="Courier New"/>
          <w:color w:val="1F3864"/>
          <w:sz w:val="18"/>
          <w:szCs w:val="18"/>
        </w:rPr>
        <w:t xml:space="preserve">sig, _ := os.ReadFile(filepath.Join(basePath, agentBinary+".sig"))</w:t>
      </w:r>
    </w:p>
    <w:p>
      <w:pPr>
        <w:spacing w:after="60" w:before="60"/>
        <w:ind w:left="504"/>
      </w:pPr>
      <w:r>
        <w:rPr>
          <w:rFonts w:ascii="Courier New" w:cs="Courier New" w:eastAsia="Courier New" w:hAnsi="Courier New"/>
          <w:color w:val="1F3864"/>
          <w:sz w:val="18"/>
          <w:szCs w:val="18"/>
        </w:rPr>
        <w:t xml:space="preserve">if !ed25519.Verify(pubKeyBytes[:], newBinaryBytes, sig) {</w:t>
      </w:r>
    </w:p>
    <w:p>
      <w:pPr>
        <w:spacing w:after="60" w:before="60"/>
        <w:ind w:left="504"/>
      </w:pPr>
      <w:r>
        <w:rPr>
          <w:rFonts w:ascii="Courier New" w:cs="Courier New" w:eastAsia="Courier New" w:hAnsi="Courier New"/>
          <w:color w:val="1F3864"/>
          <w:sz w:val="18"/>
          <w:szCs w:val="18"/>
        </w:rPr>
        <w:t xml:space="preserve">    return fmt.Errorf("signature verification failed — refusing update")</w:t>
      </w:r>
    </w:p>
    <w:p>
      <w:pPr>
        <w:spacing w:after="60" w:before="60"/>
        <w:ind w:left="504"/>
      </w:pPr>
      <w:r>
        <w:rPr>
          <w:rFonts w:ascii="Courier New" w:cs="Courier New" w:eastAsia="Courier New" w:hAnsi="Courier New"/>
          <w:color w:val="1F3864"/>
          <w:sz w:val="18"/>
          <w:szCs w:val="18"/>
        </w:rPr>
        <w:t xml:space="preserve">}</w:t>
      </w:r>
    </w:p>
    <w:p>
      <w:pPr>
        <w:pStyle w:val="Heading2"/>
        <w:spacing w:after="80" w:before="280"/>
      </w:pPr>
      <w:r>
        <w:rPr>
          <w:b/>
          <w:bCs/>
          <w:color w:val="00838F"/>
          <w:sz w:val="26"/>
          <w:szCs w:val="26"/>
        </w:rPr>
        <w:t xml:space="preserve">4.5 G-06 — Sysmon Channel Subscription</w:t>
      </w:r>
    </w:p>
    <w:p>
      <w:pPr>
        <w:spacing w:after="80" w:before="80"/>
      </w:pPr>
      <w:r>
        <w:rPr>
          <w:color w:val="1A1A1A"/>
          <w:sz w:val="22"/>
          <w:szCs w:val="22"/>
        </w:rPr>
        <w:t xml:space="preserve">This is a one-line addition to the channels slice in windows_amd64.go. Sysmon must be installed separately on the endpoint but is widely deployed. Adding the subscription ensures the agent captures Sysmon event IDs 1 (process create with hash), 3 (network connect), 7 (image load), 8 (CreateRemoteThread), 10 (ProcessAccess), 11 (FileCreate), 13 (RegistryValueSet), 22 (DNS query). This alone adds significant MITRE technique coverage at near-zero development cost.</w:t>
      </w:r>
    </w:p>
    <w:p>
      <w:pPr>
        <w:spacing w:after="60" w:before="60"/>
        <w:ind w:left="504"/>
      </w:pPr>
      <w:r>
        <w:rPr>
          <w:rFonts w:ascii="Courier New" w:cs="Courier New" w:eastAsia="Courier New" w:hAnsi="Courier New"/>
          <w:color w:val="1F3864"/>
          <w:sz w:val="18"/>
          <w:szCs w:val="18"/>
        </w:rPr>
        <w:t xml:space="preserve">"Microsoft-Windows-Sysmon/Operational",</w:t>
      </w:r>
    </w:p>
    <w:p>
      <w:pPr>
        <w:spacing w:after="60" w:before="60"/>
        <w:ind w:left="504"/>
      </w:pPr>
      <w:r>
        <w:rPr>
          <w:rFonts w:ascii="Courier New" w:cs="Courier New" w:eastAsia="Courier New" w:hAnsi="Courier New"/>
          <w:color w:val="1F3864"/>
          <w:sz w:val="18"/>
          <w:szCs w:val="18"/>
        </w:rPr>
        <w:t xml:space="preserve">"Microsoft-Windows-WMI-Activity/Operational",</w:t>
      </w:r>
    </w:p>
    <w:p>
      <w:pPr>
        <w:spacing w:after="60" w:before="60"/>
        <w:ind w:left="504"/>
      </w:pPr>
      <w:r>
        <w:rPr>
          <w:rFonts w:ascii="Courier New" w:cs="Courier New" w:eastAsia="Courier New" w:hAnsi="Courier New"/>
          <w:color w:val="1F3864"/>
          <w:sz w:val="18"/>
          <w:szCs w:val="18"/>
        </w:rPr>
        <w:t xml:space="preserve">"Microsoft-Windows-TaskScheduler/Operational",</w:t>
      </w:r>
    </w:p>
    <w:p>
      <w:pPr>
        <w:spacing w:after="60" w:before="60"/>
        <w:ind w:left="504"/>
      </w:pPr>
      <w:r>
        <w:rPr>
          <w:rFonts w:ascii="Courier New" w:cs="Courier New" w:eastAsia="Courier New" w:hAnsi="Courier New"/>
          <w:color w:val="1F3864"/>
          <w:sz w:val="18"/>
          <w:szCs w:val="18"/>
        </w:rPr>
        <w:t xml:space="preserve">"Microsoft-Windows-DNS-Client/Operational",</w:t>
      </w:r>
    </w:p>
    <w:p>
      <w:pPr>
        <w:pStyle w:val="Heading2"/>
        <w:spacing w:after="80" w:before="280"/>
      </w:pPr>
      <w:r>
        <w:rPr>
          <w:b/>
          <w:bCs/>
          <w:color w:val="00838F"/>
          <w:sz w:val="26"/>
          <w:szCs w:val="26"/>
        </w:rPr>
        <w:t xml:space="preserve">4.6 G-07 — macOS Endpoint Security Framework (ESF)</w:t>
      </w:r>
    </w:p>
    <w:p>
      <w:pPr>
        <w:spacing w:after="80" w:before="80"/>
      </w:pPr>
      <w:r>
        <w:rPr>
          <w:color w:val="1A1A1A"/>
          <w:sz w:val="22"/>
          <w:szCs w:val="22"/>
        </w:rPr>
        <w:t xml:space="preserve">Apple ESF (introduced macOS 10.15) is the official mechanism for EDR on macOS. It requires a System Extension with Apple entitlement com.apple.developer.endpoint-security.client. The flow: (1) Apply to Apple for the entitlement. (2) Write a System Extension in Swift/C++ (or CGo wrapper) using the EndpointSecurity.framework. (3) Subscribe to ES_EVENT_TYPE_NOTIFY_EXEC, ES_EVENT_TYPE_NOTIFY_OPEN, ES_EVENT_TYPE_NOTIFY_NETWORK_CONNECTION. (4) Pipe events back to the Go agent via a Unix domain socket. This cannot be implemented in pure Go and requires macOS 10.15+.</w:t>
      </w:r>
    </w:p>
    <w:p>
      <w:pPr>
        <w:pStyle w:val="Heading2"/>
        <w:spacing w:after="80" w:before="280"/>
      </w:pPr>
      <w:r>
        <w:rPr>
          <w:b/>
          <w:bCs/>
          <w:color w:val="00838F"/>
          <w:sz w:val="26"/>
          <w:szCs w:val="26"/>
        </w:rPr>
        <w:t xml:space="preserve">4.7 G-09 — YARA Scanning</w:t>
      </w:r>
    </w:p>
    <w:p>
      <w:pPr>
        <w:spacing w:after="80" w:before="80"/>
      </w:pPr>
      <w:r>
        <w:rPr>
          <w:color w:val="1A1A1A"/>
          <w:sz w:val="22"/>
          <w:szCs w:val="22"/>
        </w:rPr>
        <w:t xml:space="preserve">Integrate github.com/hillu/go-yara (CGo wrapper around libyara) for on-demand and on-write scanning. YARA rules are synced from the backend as part of SYNC_RULES. On-write trigger: hook into the FIM file-creation events and scan new/modified executables and scripts. On-demand trigger: new command type YARA_SCAN:&lt;path&gt; dispatched via the existing command channel.</w:t>
      </w:r>
    </w:p>
    <w:p>
      <w:pPr>
        <w:pStyle w:val="Heading2"/>
        <w:spacing w:after="80" w:before="280"/>
      </w:pPr>
      <w:r>
        <w:rPr>
          <w:b/>
          <w:bCs/>
          <w:color w:val="00838F"/>
          <w:sz w:val="26"/>
          <w:szCs w:val="26"/>
        </w:rPr>
        <w:t xml:space="preserve">4.8 G-12 — Policy Signing</w:t>
      </w:r>
    </w:p>
    <w:p>
      <w:pPr>
        <w:spacing w:after="80" w:before="80"/>
      </w:pPr>
      <w:r>
        <w:rPr>
          <w:color w:val="1A1A1A"/>
          <w:sz w:val="22"/>
          <w:szCs w:val="22"/>
        </w:rPr>
        <w:t xml:space="preserve">Before any policy is applied, the agent should verify the policy payload is signed by the backend's ed25519 private key (separate from the update signing key). The public key is baked into the agent at build time. policyConfig in the DTO gains a policySignature field. handleApplyPolicy() verifies the signature before writing to SQLite.</w:t>
      </w:r>
    </w:p>
    <w:p>
      <w:pPr>
        <w:pageBreakBefore/>
      </w:pPr>
    </w:p>
    <w:p>
      <w:pPr>
        <w:pStyle w:val="Heading1"/>
        <w:spacing w:after="120" w:before="400"/>
        <w:rPr>
          <w:b/>
          <w:bCs/>
          <w:color w:val="1F3864"/>
          <w:sz w:val="32"/>
          <w:szCs w:val="32"/>
        </w:rPr>
      </w:pPr>
      <w:r>
        <w:t xml:space="preserve">5. Architecture Recommendations</w:t>
      </w:r>
    </w:p>
    <w:p>
      <w:pPr>
        <w:pStyle w:val="Heading2"/>
        <w:spacing w:after="80" w:before="280"/>
      </w:pPr>
      <w:r>
        <w:rPr>
          <w:b/>
          <w:bCs/>
          <w:color w:val="00838F"/>
          <w:sz w:val="26"/>
          <w:szCs w:val="26"/>
        </w:rPr>
        <w:t xml:space="preserve">5.1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00838F" w:color="00838F" w:val="clear"/>
            <w:tcMar>
              <w:top w:type="dxa" w:w="60"/>
              <w:left w:type="dxa" w:w="100"/>
              <w:bottom w:type="dxa" w:w="60"/>
              <w:right w:type="dxa" w:w="100"/>
            </w:tcMar>
          </w:tcPr>
          <w:p>
            <w:pPr>
              <w:jc w:val="center"/>
            </w:pPr>
            <w:r>
              <w:rPr>
                <w:b/>
                <w:bCs/>
                <w:color w:val="FFFFFF"/>
                <w:sz w:val="20"/>
                <w:szCs w:val="20"/>
              </w:rPr>
              <w:t xml:space="preserve">Phase</w:t>
            </w:r>
          </w:p>
        </w:tc>
        <w:tc>
          <w:tcPr>
            <w:tcW w:type="dxa" w:w="1400"/>
            <w:shd w:fill="00838F" w:color="00838F" w:val="clear"/>
            <w:tcMar>
              <w:top w:type="dxa" w:w="60"/>
              <w:left w:type="dxa" w:w="100"/>
              <w:bottom w:type="dxa" w:w="60"/>
              <w:right w:type="dxa" w:w="100"/>
            </w:tcMar>
          </w:tcPr>
          <w:p>
            <w:pPr>
              <w:jc w:val="center"/>
            </w:pPr>
            <w:r>
              <w:rPr>
                <w:b/>
                <w:bCs/>
                <w:color w:val="FFFFFF"/>
                <w:sz w:val="20"/>
                <w:szCs w:val="20"/>
              </w:rPr>
              <w:t xml:space="preserve">Timeline</w:t>
            </w:r>
          </w:p>
        </w:tc>
        <w:tc>
          <w:tcPr>
            <w:tcW w:type="dxa" w:w="3000"/>
            <w:shd w:fill="00838F" w:color="00838F" w:val="clear"/>
            <w:tcMar>
              <w:top w:type="dxa" w:w="60"/>
              <w:left w:type="dxa" w:w="100"/>
              <w:bottom w:type="dxa" w:w="60"/>
              <w:right w:type="dxa" w:w="100"/>
            </w:tcMar>
          </w:tcPr>
          <w:p>
            <w:pPr>
              <w:jc w:val="center"/>
            </w:pPr>
            <w:r>
              <w:rPr>
                <w:b/>
                <w:bCs/>
                <w:color w:val="FFFFFF"/>
                <w:sz w:val="20"/>
                <w:szCs w:val="20"/>
              </w:rPr>
              <w:t xml:space="preserve">Gaps Addressed</w:t>
            </w:r>
          </w:p>
        </w:tc>
        <w:tc>
          <w:tcPr>
            <w:tcW w:type="dxa" w:w="3560"/>
            <w:shd w:fill="00838F" w:color="00838F" w:val="clear"/>
            <w:tcMar>
              <w:top w:type="dxa" w:w="60"/>
              <w:left w:type="dxa" w:w="100"/>
              <w:bottom w:type="dxa" w:w="60"/>
              <w:right w:type="dxa" w:w="100"/>
            </w:tcMar>
          </w:tcPr>
          <w:p>
            <w:pPr>
              <w:jc w:val="center"/>
            </w:pPr>
            <w:r>
              <w:rPr>
                <w:b/>
                <w:bCs/>
                <w:color w:val="FFFFFF"/>
                <w:sz w:val="20"/>
                <w:szCs w:val="20"/>
              </w:rPr>
              <w:t xml:space="preserve">Outcome</w:t>
            </w:r>
          </w:p>
        </w:tc>
      </w:tr>
      <w:tr>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Phase 0
(Security)</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Sprint 1–2</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G-03 (binary signing), G-04 (IPv6 isolation), G-10 (kill-tree), G-12 (policy signing)</w:t>
            </w:r>
          </w:p>
        </w:tc>
        <w:tc>
          <w:tcPr>
            <w:tcW w:type="dxa" w:w="3560"/>
            <w:shd w:fill="FFFFFF" w:color="FFFFFF" w:val="clear"/>
            <w:tcMar>
              <w:top w:type="dxa" w:w="60"/>
              <w:left w:type="dxa" w:w="100"/>
              <w:bottom w:type="dxa" w:w="60"/>
              <w:right w:type="dxa" w:w="100"/>
            </w:tcMar>
          </w:tcPr>
          <w:p>
            <w:pPr>
              <w:jc w:val="left"/>
            </w:pPr>
            <w:r>
              <w:rPr>
                <w:b w:val="false"/>
                <w:bCs w:val="false"/>
                <w:color w:val="1A1A1A"/>
                <w:sz w:val="20"/>
                <w:szCs w:val="20"/>
              </w:rPr>
              <w:t xml:space="preserve">No new attack surface introduced by the agent itself</w:t>
            </w:r>
          </w:p>
        </w:tc>
      </w:tr>
      <w:tr>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Phase 1
(Telemetry)</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Sprint 3–6</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G-01 (ETW), G-02 (eBPF), G-06 (Sysmon channels), G-15 (DNS monitoring)</w:t>
            </w:r>
          </w:p>
        </w:tc>
        <w:tc>
          <w:tcPr>
            <w:tcW w:type="dxa" w:w="3560"/>
            <w:shd w:fill="EFF3F8" w:color="EFF3F8" w:val="clear"/>
            <w:tcMar>
              <w:top w:type="dxa" w:w="60"/>
              <w:left w:type="dxa" w:w="100"/>
              <w:bottom w:type="dxa" w:w="60"/>
              <w:right w:type="dxa" w:w="100"/>
            </w:tcMar>
          </w:tcPr>
          <w:p>
            <w:pPr>
              <w:jc w:val="left"/>
            </w:pPr>
            <w:r>
              <w:rPr>
                <w:b w:val="false"/>
                <w:bCs w:val="false"/>
                <w:color w:val="1A1A1A"/>
                <w:sz w:val="20"/>
                <w:szCs w:val="20"/>
              </w:rPr>
              <w:t xml:space="preserve">Real-time EDR telemetry on Windows and Linux. Sysmon detection coverage.</w:t>
            </w:r>
          </w:p>
        </w:tc>
      </w:tr>
      <w:tr>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Phase 2
(Response)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Sprint 7–9</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G-05 (isolation persistence), G-07 (macOS ESF), G-08 (quarantine encryption), G-17 (macOS isolation)</w:t>
            </w:r>
          </w:p>
        </w:tc>
        <w:tc>
          <w:tcPr>
            <w:tcW w:type="dxa" w:w="3560"/>
            <w:shd w:fill="FFFFFF" w:color="FFFFFF" w:val="clear"/>
            <w:tcMar>
              <w:top w:type="dxa" w:w="60"/>
              <w:left w:type="dxa" w:w="100"/>
              <w:bottom w:type="dxa" w:w="60"/>
              <w:right w:type="dxa" w:w="100"/>
            </w:tcMar>
          </w:tcPr>
          <w:p>
            <w:pPr>
              <w:jc w:val="left"/>
            </w:pPr>
            <w:r>
              <w:rPr>
                <w:b w:val="false"/>
                <w:bCs w:val="false"/>
                <w:color w:val="1A1A1A"/>
                <w:sz w:val="20"/>
                <w:szCs w:val="20"/>
              </w:rPr>
              <w:t xml:space="preserve">Full response capability across all three OS families.</w:t>
            </w:r>
          </w:p>
        </w:tc>
      </w:tr>
      <w:tr>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Phase 3
(Intel)</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Sprint 10–14</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G-09 (YARA), G-11 (mTLS), G-13 (CIS/STIG), G-14 (IOC hash), G-19 (registry), G-20 (FIM depth)</w:t>
            </w:r>
          </w:p>
        </w:tc>
        <w:tc>
          <w:tcPr>
            <w:tcW w:type="dxa" w:w="3560"/>
            <w:shd w:fill="EFF3F8" w:color="EFF3F8" w:val="clear"/>
            <w:tcMar>
              <w:top w:type="dxa" w:w="60"/>
              <w:left w:type="dxa" w:w="100"/>
              <w:bottom w:type="dxa" w:w="60"/>
              <w:right w:type="dxa" w:w="100"/>
            </w:tcMar>
          </w:tcPr>
          <w:p>
            <w:pPr>
              <w:jc w:val="left"/>
            </w:pPr>
            <w:r>
              <w:rPr>
                <w:b w:val="false"/>
                <w:bCs w:val="false"/>
                <w:color w:val="1A1A1A"/>
                <w:sz w:val="20"/>
                <w:szCs w:val="20"/>
              </w:rPr>
              <w:t xml:space="preserve">Enterprise threat intel integration. Government procurement-ready.</w:t>
            </w:r>
          </w:p>
        </w:tc>
      </w:tr>
      <w:tr>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Phase 4
(Hardening)</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Sprint 15+</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G-16 (tamper protection), G-18 (syslog buffer), macOS ARM64 native collector</w:t>
            </w:r>
          </w:p>
        </w:tc>
        <w:tc>
          <w:tcPr>
            <w:tcW w:type="dxa" w:w="3560"/>
            <w:shd w:fill="FFFFFF" w:color="FFFFFF" w:val="clear"/>
            <w:tcMar>
              <w:top w:type="dxa" w:w="60"/>
              <w:left w:type="dxa" w:w="100"/>
              <w:bottom w:type="dxa" w:w="60"/>
              <w:right w:type="dxa" w:w="100"/>
            </w:tcMar>
          </w:tcPr>
          <w:p>
            <w:pPr>
              <w:jc w:val="left"/>
            </w:pPr>
            <w:r>
              <w:rPr>
                <w:b w:val="false"/>
                <w:bCs w:val="false"/>
                <w:color w:val="1A1A1A"/>
                <w:sz w:val="20"/>
                <w:szCs w:val="20"/>
              </w:rPr>
              <w:t xml:space="preserve">Tier 4 enterprise agent parity.</w:t>
            </w:r>
          </w:p>
        </w:tc>
      </w:tr>
    </w:tbl>
    <w:p>
      <w:pPr>
        <w:spacing w:after="0" w:before="120"/>
      </w:pPr>
    </w:p>
    <w:p>
      <w:pPr>
        <w:pStyle w:val="Heading2"/>
        <w:spacing w:after="80" w:before="280"/>
      </w:pPr>
      <w:r>
        <w:rPr>
          <w:b/>
          <w:bCs/>
          <w:color w:val="00838F"/>
          <w:sz w:val="26"/>
          <w:szCs w:val="26"/>
        </w:rPr>
        <w:t xml:space="preserve">5.2 EDR Telemetry Architecture (Target State)</w:t>
      </w:r>
    </w:p>
    <w:p>
      <w:pPr>
        <w:spacing w:after="80" w:before="80"/>
      </w:pPr>
      <w:r>
        <w:rPr>
          <w:color w:val="1A1A1A"/>
          <w:sz w:val="22"/>
          <w:szCs w:val="22"/>
        </w:rPr>
        <w:t xml:space="preserve">The target architecture for EDR telemetry unifies kernel-level and user-space sources into a single EdrEvent stream sent to the existing IngestEdrEvent pipeline:</w:t>
      </w:r>
    </w:p>
    <w:p>
      <w:pPr>
        <w:spacing w:after="60" w:before="60"/>
        <w:ind w:left="504"/>
      </w:pPr>
      <w:r>
        <w:rPr>
          <w:b/>
          <w:bCs/>
          <w:color w:val="00838F"/>
          <w:sz w:val="22"/>
          <w:szCs w:val="22"/>
        </w:rPr>
        <w:t xml:space="preserve">• </w:t>
      </w:r>
      <w:r>
        <w:rPr>
          <w:color w:val="1A1A1A"/>
          <w:sz w:val="22"/>
          <w:szCs w:val="22"/>
        </w:rPr>
        <w:t xml:space="preserve">Windows: ETW consumer (kernel process/network/file) + EvtSubscribe for Sysmon channels</w:t>
      </w:r>
    </w:p>
    <w:p>
      <w:pPr>
        <w:spacing w:after="60" w:before="60"/>
        <w:ind w:left="504"/>
      </w:pPr>
      <w:r>
        <w:rPr>
          <w:b/>
          <w:bCs/>
          <w:color w:val="00838F"/>
          <w:sz w:val="22"/>
          <w:szCs w:val="22"/>
        </w:rPr>
        <w:t xml:space="preserve">• </w:t>
      </w:r>
      <w:r>
        <w:rPr>
          <w:color w:val="1A1A1A"/>
          <w:sz w:val="22"/>
          <w:szCs w:val="22"/>
        </w:rPr>
        <w:t xml:space="preserve">Linux: eBPF perf ring buffer consumer (execve/connect/openat) + auditd (existing, for auth events)</w:t>
      </w:r>
    </w:p>
    <w:p>
      <w:pPr>
        <w:spacing w:after="60" w:before="60"/>
        <w:ind w:left="504"/>
      </w:pPr>
      <w:r>
        <w:rPr>
          <w:b/>
          <w:bCs/>
          <w:color w:val="00838F"/>
          <w:sz w:val="22"/>
          <w:szCs w:val="22"/>
        </w:rPr>
        <w:t xml:space="preserve">• </w:t>
      </w:r>
      <w:r>
        <w:rPr>
          <w:color w:val="1A1A1A"/>
          <w:sz w:val="22"/>
          <w:szCs w:val="22"/>
        </w:rPr>
        <w:t xml:space="preserve">macOS: ESF System Extension (process/network/file) piped via Unix socket to Go consumer</w:t>
      </w:r>
    </w:p>
    <w:p>
      <w:pPr>
        <w:spacing w:after="80" w:before="80"/>
      </w:pPr>
      <w:r>
        <w:rPr>
          <w:color w:val="1A1A1A"/>
          <w:sz w:val="22"/>
          <w:szCs w:val="22"/>
        </w:rPr>
        <w:t xml:space="preserve">All three implementations emit EdrEvent structs. IngestEdrEvent sends them to /api/edr/events/ingest which indexes them to OpenSearch. This is a clean separation — the kernel event sources only need to produce EdrEvent payloads; the transport is already production-grade.</w:t>
      </w:r>
    </w:p>
    <w:p>
      <w:pPr>
        <w:pStyle w:val="Heading2"/>
        <w:spacing w:after="80" w:before="280"/>
      </w:pPr>
      <w:r>
        <w:rPr>
          <w:b/>
          <w:bCs/>
          <w:color w:val="00838F"/>
          <w:sz w:val="26"/>
          <w:szCs w:val="26"/>
        </w:rPr>
        <w:t xml:space="preserve">5.3 Security Hardening — Immediate Actions</w:t>
      </w:r>
    </w:p>
    <w:p>
      <w:pPr>
        <w:spacing w:after="60" w:before="60"/>
        <w:ind w:left="504"/>
      </w:pPr>
      <w:r>
        <w:rPr>
          <w:b/>
          <w:bCs/>
          <w:color w:val="00838F"/>
          <w:sz w:val="22"/>
          <w:szCs w:val="22"/>
        </w:rPr>
        <w:t xml:space="preserve">• </w:t>
      </w:r>
      <w:r>
        <w:rPr>
          <w:color w:val="1A1A1A"/>
          <w:sz w:val="22"/>
          <w:szCs w:val="22"/>
        </w:rPr>
        <w:t xml:space="preserve">SEC-AGT-01: Disable InsecureSkipVerify by default. Make it a deploy-time opt-in with a logged warning. Current default allows deployment with TLS validation silently off.</w:t>
      </w:r>
    </w:p>
    <w:p>
      <w:pPr>
        <w:spacing w:after="60" w:before="60"/>
        <w:ind w:left="504"/>
      </w:pPr>
      <w:r>
        <w:rPr>
          <w:b/>
          <w:bCs/>
          <w:color w:val="00838F"/>
          <w:sz w:val="22"/>
          <w:szCs w:val="22"/>
        </w:rPr>
        <w:t xml:space="preserve">• </w:t>
      </w:r>
      <w:r>
        <w:rPr>
          <w:color w:val="1A1A1A"/>
          <w:sz w:val="22"/>
          <w:szCs w:val="22"/>
        </w:rPr>
        <w:t xml:space="preserve">SEC-AGT-02: Add ed25519 binary signature check in updater before any binary swap (G-03).</w:t>
      </w:r>
    </w:p>
    <w:p>
      <w:pPr>
        <w:spacing w:after="60" w:before="60"/>
        <w:ind w:left="504"/>
      </w:pPr>
      <w:r>
        <w:rPr>
          <w:b/>
          <w:bCs/>
          <w:color w:val="00838F"/>
          <w:sz w:val="22"/>
          <w:szCs w:val="22"/>
        </w:rPr>
        <w:t xml:space="preserve">• </w:t>
      </w:r>
      <w:r>
        <w:rPr>
          <w:color w:val="1A1A1A"/>
          <w:sz w:val="22"/>
          <w:szCs w:val="22"/>
        </w:rPr>
        <w:t xml:space="preserve">SEC-AGT-03: Add IPv6 iptables6 / netsh IPv6 rules mirroring IPv4 isolation (G-04).</w:t>
      </w:r>
    </w:p>
    <w:p>
      <w:pPr>
        <w:spacing w:after="60" w:before="60"/>
        <w:ind w:left="504"/>
      </w:pPr>
      <w:r>
        <w:rPr>
          <w:b/>
          <w:bCs/>
          <w:color w:val="00838F"/>
          <w:sz w:val="22"/>
          <w:szCs w:val="22"/>
        </w:rPr>
        <w:t xml:space="preserve">• </w:t>
      </w:r>
      <w:r>
        <w:rPr>
          <w:color w:val="1A1A1A"/>
          <w:sz w:val="22"/>
          <w:szCs w:val="22"/>
        </w:rPr>
        <w:t xml:space="preserve">SEC-AGT-04: Store quarantined files AES-256 encrypted. Use the same REPLACE_KEY/UUID derivation already used for the agent key (G-08).</w:t>
      </w:r>
    </w:p>
    <w:p>
      <w:pPr>
        <w:spacing w:after="60" w:before="60"/>
        <w:ind w:left="504"/>
      </w:pPr>
      <w:r>
        <w:rPr>
          <w:b/>
          <w:bCs/>
          <w:color w:val="00838F"/>
          <w:sz w:val="22"/>
          <w:szCs w:val="22"/>
        </w:rPr>
        <w:t xml:space="preserve">• </w:t>
      </w:r>
      <w:r>
        <w:rPr>
          <w:color w:val="1A1A1A"/>
          <w:sz w:val="22"/>
          <w:szCs w:val="22"/>
        </w:rPr>
        <w:t xml:space="preserve">SEC-AGT-05: Validate PID→process name before kill to prevent PID reuse attacks (G-10).</w:t>
      </w:r>
    </w:p>
    <w:p>
      <w:pPr>
        <w:spacing w:after="60" w:before="60"/>
        <w:ind w:left="504"/>
      </w:pPr>
      <w:r>
        <w:rPr>
          <w:b/>
          <w:bCs/>
          <w:color w:val="00838F"/>
          <w:sz w:val="22"/>
          <w:szCs w:val="22"/>
        </w:rPr>
        <w:t xml:space="preserve">• </w:t>
      </w:r>
      <w:r>
        <w:rPr>
          <w:color w:val="1A1A1A"/>
          <w:sz w:val="22"/>
          <w:szCs w:val="22"/>
        </w:rPr>
        <w:t xml:space="preserve">SEC-AGT-06: Emit an audit log entry (POST /api/audit) for every response action executed — quarantine, isolation, process kill, shell execution. This is required by SEC rules in backend.md and is currently absent from the agent.</w:t>
      </w:r>
    </w:p>
    <w:p>
      <w:pPr>
        <w:pStyle w:val="Heading2"/>
        <w:spacing w:after="80" w:before="280"/>
      </w:pPr>
      <w:r>
        <w:rPr>
          <w:b/>
          <w:bCs/>
          <w:color w:val="00838F"/>
          <w:sz w:val="26"/>
          <w:szCs w:val="26"/>
        </w:rPr>
        <w:t xml:space="preserve">5.4 Code Quality Observations</w:t>
      </w:r>
    </w:p>
    <w:p>
      <w:pPr>
        <w:spacing w:after="80" w:before="80"/>
      </w:pPr>
      <w:r>
        <w:rPr>
          <w:color w:val="1A1A1A"/>
          <w:sz w:val="22"/>
          <w:szCs w:val="22"/>
        </w:rPr>
        <w:t xml:space="preserve">The codebase is generally clean. Specific issues to address:</w:t>
      </w:r>
    </w:p>
    <w:p>
      <w:pPr>
        <w:spacing w:after="60" w:before="60"/>
        <w:ind w:left="504"/>
      </w:pPr>
      <w:r>
        <w:rPr>
          <w:b/>
          <w:bCs/>
          <w:color w:val="00838F"/>
          <w:sz w:val="22"/>
          <w:szCs w:val="22"/>
        </w:rPr>
        <w:t xml:space="preserve">• </w:t>
      </w:r>
      <w:r>
        <w:rPr>
          <w:b/>
          <w:bCs/>
          <w:color w:val="1A1A1A"/>
          <w:sz w:val="22"/>
          <w:szCs w:val="22"/>
        </w:rPr>
        <w:t xml:space="preserve">edr_windows.go parseInt()</w:t>
      </w:r>
      <w:r>
        <w:rPr>
          <w:color w:val="1A1A1A"/>
          <w:sz w:val="22"/>
          <w:szCs w:val="22"/>
        </w:rPr>
        <w:t xml:space="preserve">: Reimplements strconv.Atoi — use strconv.Atoi directly.</w:t>
      </w:r>
    </w:p>
    <w:p>
      <w:pPr>
        <w:spacing w:after="60" w:before="60"/>
        <w:ind w:left="504"/>
      </w:pPr>
      <w:r>
        <w:rPr>
          <w:b/>
          <w:bCs/>
          <w:color w:val="00838F"/>
          <w:sz w:val="22"/>
          <w:szCs w:val="22"/>
        </w:rPr>
        <w:t xml:space="preserve">• </w:t>
      </w:r>
      <w:r>
        <w:rPr>
          <w:b/>
          <w:bCs/>
          <w:color w:val="1A1A1A"/>
          <w:sz w:val="22"/>
          <w:szCs w:val="22"/>
        </w:rPr>
        <w:t xml:space="preserve">edr_linux.go isNumeric()</w:t>
      </w:r>
      <w:r>
        <w:rPr>
          <w:color w:val="1A1A1A"/>
          <w:sz w:val="22"/>
          <w:szCs w:val="22"/>
        </w:rPr>
        <w:t xml:space="preserve">: Duplicated from edr_windows.go. Extract to utils/numeric.go.</w:t>
      </w:r>
    </w:p>
    <w:p>
      <w:pPr>
        <w:spacing w:after="60" w:before="60"/>
        <w:ind w:left="504"/>
      </w:pPr>
      <w:r>
        <w:rPr>
          <w:b/>
          <w:bCs/>
          <w:color w:val="00838F"/>
          <w:sz w:val="22"/>
          <w:szCs w:val="22"/>
        </w:rPr>
        <w:t xml:space="preserve">• </w:t>
      </w:r>
      <w:r>
        <w:rPr>
          <w:b/>
          <w:bCs/>
          <w:color w:val="1A1A1A"/>
          <w:sz w:val="22"/>
          <w:szCs w:val="22"/>
        </w:rPr>
        <w:t xml:space="preserve">conn.go</w:t>
      </w:r>
      <w:r>
        <w:rPr>
          <w:color w:val="1A1A1A"/>
          <w:sz w:val="22"/>
          <w:szCs w:val="22"/>
        </w:rPr>
        <w:t xml:space="preserve">: maxMessageSize = 1 GiB is unnecessarily large for a log stream. Consider 64 MiB.</w:t>
      </w:r>
    </w:p>
    <w:p>
      <w:pPr>
        <w:spacing w:after="60" w:before="60"/>
        <w:ind w:left="504"/>
      </w:pPr>
      <w:r>
        <w:rPr>
          <w:b/>
          <w:bCs/>
          <w:color w:val="00838F"/>
          <w:sz w:val="22"/>
          <w:szCs w:val="22"/>
        </w:rPr>
        <w:t xml:space="preserve">• </w:t>
      </w:r>
      <w:r>
        <w:rPr>
          <w:b/>
          <w:bCs/>
          <w:color w:val="1A1A1A"/>
          <w:sz w:val="22"/>
          <w:szCs w:val="22"/>
        </w:rPr>
        <w:t xml:space="preserve">logprocessor.go CleanCountedLogs()</w:t>
      </w:r>
      <w:r>
        <w:rPr>
          <w:color w:val="1A1A1A"/>
          <w:sz w:val="22"/>
          <w:szCs w:val="22"/>
        </w:rPr>
        <w:t xml:space="preserve">: The "unprocessed retry" loop can flood LogQueue on reconnect. Add a per-tick send limit.</w:t>
      </w:r>
    </w:p>
    <w:p>
      <w:pPr>
        <w:spacing w:after="60" w:before="60"/>
        <w:ind w:left="504"/>
      </w:pPr>
      <w:r>
        <w:rPr>
          <w:b/>
          <w:bCs/>
          <w:color w:val="00838F"/>
          <w:sz w:val="22"/>
          <w:szCs w:val="22"/>
        </w:rPr>
        <w:t xml:space="preserve">• </w:t>
      </w:r>
      <w:r>
        <w:rPr>
          <w:b/>
          <w:bCs/>
          <w:color w:val="1A1A1A"/>
          <w:sz w:val="22"/>
          <w:szCs w:val="22"/>
        </w:rPr>
        <w:t xml:space="preserve">edr_handler.go edrHTTPClient()</w:t>
      </w:r>
      <w:r>
        <w:rPr>
          <w:color w:val="1A1A1A"/>
          <w:sz w:val="22"/>
          <w:szCs w:val="22"/>
        </w:rPr>
        <w:t xml:space="preserve">: Creates a new http.Client per call. Make it a package-level singleton.</w:t>
      </w:r>
    </w:p>
    <w:p>
      <w:pPr>
        <w:spacing w:after="60" w:before="60"/>
        <w:ind w:left="504"/>
      </w:pPr>
      <w:r>
        <w:rPr>
          <w:b/>
          <w:bCs/>
          <w:color w:val="00838F"/>
          <w:sz w:val="22"/>
          <w:szCs w:val="22"/>
        </w:rPr>
        <w:t xml:space="preserve">• </w:t>
      </w:r>
      <w:r>
        <w:rPr>
          <w:b/>
          <w:bCs/>
          <w:color w:val="1A1A1A"/>
          <w:sz w:val="22"/>
          <w:szCs w:val="22"/>
        </w:rPr>
        <w:t xml:space="preserve">collector/platform/darwin.go</w:t>
      </w:r>
      <w:r>
        <w:rPr>
          <w:color w:val="1A1A1A"/>
          <w:sz w:val="22"/>
          <w:szCs w:val="22"/>
        </w:rPr>
        <w:t xml:space="preserve">: Stop() is a no-op — cannot cancel the subprocess. Wire the cmd.Process.Kill into the context cancellation.</w:t>
      </w:r>
    </w:p>
    <w:p>
      <w:pPr>
        <w:spacing w:after="60" w:before="60"/>
        <w:ind w:left="504"/>
      </w:pPr>
      <w:r>
        <w:rPr>
          <w:b/>
          <w:bCs/>
          <w:color w:val="00838F"/>
          <w:sz w:val="22"/>
          <w:szCs w:val="22"/>
        </w:rPr>
        <w:t xml:space="preserve">• </w:t>
      </w:r>
      <w:r>
        <w:rPr>
          <w:b/>
          <w:bCs/>
          <w:color w:val="1A1A1A"/>
          <w:sz w:val="22"/>
          <w:szCs w:val="22"/>
        </w:rPr>
        <w:t xml:space="preserve">Missing tests</w:t>
      </w:r>
      <w:r>
        <w:rPr>
          <w:color w:val="1A1A1A"/>
          <w:sz w:val="22"/>
          <w:szCs w:val="22"/>
        </w:rPr>
        <w:t xml:space="preserve">: agent/policy_sync.go, agent/edr_handler.go, and all collector/platform files have zero tests. The only test file is agent/logprocessor_test.go.</w:t>
      </w:r>
    </w:p>
    <w:p>
      <w:pPr>
        <w:pageBreakBefore/>
      </w:pPr>
    </w:p>
    <w:p>
      <w:pPr>
        <w:pStyle w:val="Heading1"/>
        <w:spacing w:after="120" w:before="400"/>
        <w:rPr>
          <w:b/>
          <w:bCs/>
          <w:color w:val="1F3864"/>
          <w:sz w:val="32"/>
          <w:szCs w:val="32"/>
        </w:rPr>
      </w:pPr>
      <w:r>
        <w:t xml:space="preserve">6. Competitive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400"/>
            <w:shd w:fill="1F3864" w:color="1F3864" w:val="clear"/>
            <w:tcMar>
              <w:top w:type="dxa" w:w="60"/>
              <w:left w:type="dxa" w:w="100"/>
              <w:bottom w:type="dxa" w:w="60"/>
              <w:right w:type="dxa" w:w="100"/>
            </w:tcMar>
          </w:tcPr>
          <w:p>
            <w:pPr>
              <w:jc w:val="center"/>
            </w:pPr>
            <w:r>
              <w:rPr>
                <w:b/>
                <w:bCs/>
                <w:color w:val="FFFFFF"/>
                <w:sz w:val="20"/>
                <w:szCs w:val="20"/>
              </w:rPr>
              <w:t xml:space="preserve">Feature</w:t>
            </w:r>
          </w:p>
        </w:tc>
        <w:tc>
          <w:tcPr>
            <w:tcW w:type="dxa" w:w="1400"/>
            <w:shd w:fill="1F3864" w:color="1F3864" w:val="clear"/>
            <w:tcMar>
              <w:top w:type="dxa" w:w="60"/>
              <w:left w:type="dxa" w:w="100"/>
              <w:bottom w:type="dxa" w:w="60"/>
              <w:right w:type="dxa" w:w="100"/>
            </w:tcMar>
          </w:tcPr>
          <w:p>
            <w:pPr>
              <w:jc w:val="center"/>
            </w:pPr>
            <w:r>
              <w:rPr>
                <w:b/>
                <w:bCs/>
                <w:color w:val="FFFFFF"/>
                <w:sz w:val="20"/>
                <w:szCs w:val="20"/>
              </w:rPr>
              <w:t xml:space="preserve">HiveArmor</w:t>
            </w:r>
          </w:p>
        </w:tc>
        <w:tc>
          <w:tcPr>
            <w:tcW w:type="dxa" w:w="1400"/>
            <w:shd w:fill="1F3864" w:color="1F3864" w:val="clear"/>
            <w:tcMar>
              <w:top w:type="dxa" w:w="60"/>
              <w:left w:type="dxa" w:w="100"/>
              <w:bottom w:type="dxa" w:w="60"/>
              <w:right w:type="dxa" w:w="100"/>
            </w:tcMar>
          </w:tcPr>
          <w:p>
            <w:pPr>
              <w:jc w:val="center"/>
            </w:pPr>
            <w:r>
              <w:rPr>
                <w:b/>
                <w:bCs/>
                <w:color w:val="FFFFFF"/>
                <w:sz w:val="20"/>
                <w:szCs w:val="20"/>
              </w:rPr>
              <w:t xml:space="preserve">Elastic Agent</w:t>
            </w:r>
          </w:p>
        </w:tc>
        <w:tc>
          <w:tcPr>
            <w:tcW w:type="dxa" w:w="1400"/>
            <w:shd w:fill="1F3864" w:color="1F3864" w:val="clear"/>
            <w:tcMar>
              <w:top w:type="dxa" w:w="60"/>
              <w:left w:type="dxa" w:w="100"/>
              <w:bottom w:type="dxa" w:w="60"/>
              <w:right w:type="dxa" w:w="100"/>
            </w:tcMar>
          </w:tcPr>
          <w:p>
            <w:pPr>
              <w:jc w:val="center"/>
            </w:pPr>
            <w:r>
              <w:rPr>
                <w:b/>
                <w:bCs/>
                <w:color w:val="FFFFFF"/>
                <w:sz w:val="20"/>
                <w:szCs w:val="20"/>
              </w:rPr>
              <w:t xml:space="preserve">Wazuh</w:t>
            </w:r>
          </w:p>
        </w:tc>
        <w:tc>
          <w:tcPr>
            <w:tcW w:type="dxa" w:w="1400"/>
            <w:shd w:fill="1F3864" w:color="1F3864" w:val="clear"/>
            <w:tcMar>
              <w:top w:type="dxa" w:w="60"/>
              <w:left w:type="dxa" w:w="100"/>
              <w:bottom w:type="dxa" w:w="60"/>
              <w:right w:type="dxa" w:w="100"/>
            </w:tcMar>
          </w:tcPr>
          <w:p>
            <w:pPr>
              <w:jc w:val="center"/>
            </w:pPr>
            <w:r>
              <w:rPr>
                <w:b/>
                <w:bCs/>
                <w:color w:val="FFFFFF"/>
                <w:sz w:val="20"/>
                <w:szCs w:val="20"/>
              </w:rPr>
              <w:t xml:space="preserve">CrowdStrike</w:t>
            </w:r>
          </w:p>
        </w:tc>
        <w:tc>
          <w:tcPr>
            <w:tcW w:type="dxa" w:w="1560"/>
            <w:shd w:fill="1F3864" w:color="1F3864" w:val="clear"/>
            <w:tcMar>
              <w:top w:type="dxa" w:w="60"/>
              <w:left w:type="dxa" w:w="100"/>
              <w:bottom w:type="dxa" w:w="60"/>
              <w:right w:type="dxa" w:w="100"/>
            </w:tcMar>
          </w:tcPr>
          <w:p>
            <w:pPr>
              <w:jc w:val="center"/>
            </w:pPr>
            <w:r>
              <w:rPr>
                <w:b/>
                <w:bCs/>
                <w:color w:val="FFFFFF"/>
                <w:sz w:val="20"/>
                <w:szCs w:val="20"/>
              </w:rPr>
              <w:t xml:space="preserve">SentinelOne</w:t>
            </w:r>
          </w:p>
        </w:tc>
      </w:tr>
      <w:tr>
        <w:tc>
          <w:tcPr>
            <w:tcW w:type="dxa" w:w="2400"/>
            <w:shd w:fill="FFFFFF" w:color="FFFFFF" w:val="clear"/>
            <w:tcMar>
              <w:top w:type="dxa" w:w="60"/>
              <w:left w:type="dxa" w:w="100"/>
              <w:bottom w:type="dxa" w:w="60"/>
              <w:right w:type="dxa" w:w="100"/>
            </w:tcMar>
          </w:tcPr>
          <w:p>
            <w:pPr>
              <w:jc w:val="left"/>
            </w:pPr>
            <w:r>
              <w:rPr>
                <w:b w:val="false"/>
                <w:bCs w:val="false"/>
                <w:color w:val="1A1A1A"/>
                <w:sz w:val="20"/>
                <w:szCs w:val="20"/>
              </w:rPr>
              <w:t xml:space="preserve">Windows Event Log</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 Native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 ETW</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 WEF</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 ETW</w:t>
            </w:r>
          </w:p>
        </w:tc>
        <w:tc>
          <w:tcPr>
            <w:tcW w:type="dxa" w:w="1560"/>
            <w:shd w:fill="FFFFFF" w:color="FFFFFF" w:val="clear"/>
            <w:tcMar>
              <w:top w:type="dxa" w:w="60"/>
              <w:left w:type="dxa" w:w="100"/>
              <w:bottom w:type="dxa" w:w="60"/>
              <w:right w:type="dxa" w:w="100"/>
            </w:tcMar>
          </w:tcPr>
          <w:p>
            <w:pPr>
              <w:jc w:val="left"/>
            </w:pPr>
            <w:r>
              <w:rPr>
                <w:b w:val="false"/>
                <w:bCs w:val="false"/>
                <w:color w:val="1A1A1A"/>
                <w:sz w:val="20"/>
                <w:szCs w:val="20"/>
              </w:rPr>
              <w:t xml:space="preserve">✓ ETW</w:t>
            </w:r>
          </w:p>
        </w:tc>
      </w:tr>
      <w:tr>
        <w:tc>
          <w:tcPr>
            <w:tcW w:type="dxa" w:w="2400"/>
            <w:shd w:fill="EFF3F8" w:color="EFF3F8" w:val="clear"/>
            <w:tcMar>
              <w:top w:type="dxa" w:w="60"/>
              <w:left w:type="dxa" w:w="100"/>
              <w:bottom w:type="dxa" w:w="60"/>
              <w:right w:type="dxa" w:w="100"/>
            </w:tcMar>
          </w:tcPr>
          <w:p>
            <w:pPr>
              <w:jc w:val="left"/>
            </w:pPr>
            <w:r>
              <w:rPr>
                <w:b w:val="false"/>
                <w:bCs w:val="false"/>
                <w:color w:val="1A1A1A"/>
                <w:sz w:val="20"/>
                <w:szCs w:val="20"/>
              </w:rPr>
              <w:t xml:space="preserve">Linux (journald)</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56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r>
      <w:tr>
        <w:tc>
          <w:tcPr>
            <w:tcW w:type="dxa" w:w="2400"/>
            <w:shd w:fill="FFFFFF" w:color="FFFFFF" w:val="clear"/>
            <w:tcMar>
              <w:top w:type="dxa" w:w="60"/>
              <w:left w:type="dxa" w:w="100"/>
              <w:bottom w:type="dxa" w:w="60"/>
              <w:right w:type="dxa" w:w="100"/>
            </w:tcMar>
          </w:tcPr>
          <w:p>
            <w:pPr>
              <w:jc w:val="left"/>
            </w:pPr>
            <w:r>
              <w:rPr>
                <w:b w:val="false"/>
                <w:bCs w:val="false"/>
                <w:color w:val="1A1A1A"/>
                <w:sz w:val="20"/>
                <w:szCs w:val="20"/>
              </w:rPr>
              <w:t xml:space="preserve">Linux auditd</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 netlink</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 netlink</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56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r>
      <w:tr>
        <w:tc>
          <w:tcPr>
            <w:tcW w:type="dxa" w:w="2400"/>
            <w:shd w:fill="EFF3F8" w:color="EFF3F8" w:val="clear"/>
            <w:tcMar>
              <w:top w:type="dxa" w:w="60"/>
              <w:left w:type="dxa" w:w="100"/>
              <w:bottom w:type="dxa" w:w="60"/>
              <w:right w:type="dxa" w:w="100"/>
            </w:tcMar>
          </w:tcPr>
          <w:p>
            <w:pPr>
              <w:jc w:val="left"/>
            </w:pPr>
            <w:r>
              <w:rPr>
                <w:b w:val="false"/>
                <w:bCs w:val="false"/>
                <w:color w:val="1A1A1A"/>
                <w:sz w:val="20"/>
                <w:szCs w:val="20"/>
              </w:rPr>
              <w:t xml:space="preserve">Linux eBPF</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 (8.x)</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56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r>
      <w:tr>
        <w:tc>
          <w:tcPr>
            <w:tcW w:type="dxa" w:w="2400"/>
            <w:shd w:fill="FFFFFF" w:color="FFFFFF" w:val="clear"/>
            <w:tcMar>
              <w:top w:type="dxa" w:w="60"/>
              <w:left w:type="dxa" w:w="100"/>
              <w:bottom w:type="dxa" w:w="60"/>
              <w:right w:type="dxa" w:w="100"/>
            </w:tcMar>
          </w:tcPr>
          <w:p>
            <w:pPr>
              <w:jc w:val="left"/>
            </w:pPr>
            <w:r>
              <w:rPr>
                <w:b w:val="false"/>
                <w:bCs w:val="false"/>
                <w:color w:val="1A1A1A"/>
                <w:sz w:val="20"/>
                <w:szCs w:val="20"/>
              </w:rPr>
              <w:t xml:space="preserve">macOS ESF</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Partial</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56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r>
      <w:tr>
        <w:tc>
          <w:tcPr>
            <w:tcW w:type="dxa" w:w="2400"/>
            <w:shd w:fill="EFF3F8" w:color="EFF3F8" w:val="clear"/>
            <w:tcMar>
              <w:top w:type="dxa" w:w="60"/>
              <w:left w:type="dxa" w:w="100"/>
              <w:bottom w:type="dxa" w:w="60"/>
              <w:right w:type="dxa" w:w="100"/>
            </w:tcMar>
          </w:tcPr>
          <w:p>
            <w:pPr>
              <w:jc w:val="left"/>
            </w:pPr>
            <w:r>
              <w:rPr>
                <w:b w:val="false"/>
                <w:bCs w:val="false"/>
                <w:color w:val="1A1A1A"/>
                <w:sz w:val="20"/>
                <w:szCs w:val="20"/>
              </w:rPr>
              <w:t xml:space="preserve">Process telemetry (real-time)</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 Polling</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 ETW/eBPF</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56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r>
      <w:tr>
        <w:tc>
          <w:tcPr>
            <w:tcW w:type="dxa" w:w="2400"/>
            <w:shd w:fill="FFFFFF" w:color="FFFFFF" w:val="clear"/>
            <w:tcMar>
              <w:top w:type="dxa" w:w="60"/>
              <w:left w:type="dxa" w:w="100"/>
              <w:bottom w:type="dxa" w:w="60"/>
              <w:right w:type="dxa" w:w="100"/>
            </w:tcMar>
          </w:tcPr>
          <w:p>
            <w:pPr>
              <w:jc w:val="left"/>
            </w:pPr>
            <w:r>
              <w:rPr>
                <w:b w:val="false"/>
                <w:bCs w:val="false"/>
                <w:color w:val="1A1A1A"/>
                <w:sz w:val="20"/>
                <w:szCs w:val="20"/>
              </w:rPr>
              <w:t xml:space="preserve">Network connections</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56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r>
      <w:tr>
        <w:tc>
          <w:tcPr>
            <w:tcW w:type="dxa" w:w="2400"/>
            <w:shd w:fill="EFF3F8" w:color="EFF3F8" w:val="clear"/>
            <w:tcMar>
              <w:top w:type="dxa" w:w="60"/>
              <w:left w:type="dxa" w:w="100"/>
              <w:bottom w:type="dxa" w:w="60"/>
              <w:right w:type="dxa" w:w="100"/>
            </w:tcMar>
          </w:tcPr>
          <w:p>
            <w:pPr>
              <w:jc w:val="left"/>
            </w:pPr>
            <w:r>
              <w:rPr>
                <w:b w:val="false"/>
                <w:bCs w:val="false"/>
                <w:color w:val="1A1A1A"/>
                <w:sz w:val="20"/>
                <w:szCs w:val="20"/>
              </w:rPr>
              <w:t xml:space="preserve">Registry monitoring</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56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r>
      <w:tr>
        <w:tc>
          <w:tcPr>
            <w:tcW w:type="dxa" w:w="2400"/>
            <w:shd w:fill="FFFFFF" w:color="FFFFFF" w:val="clear"/>
            <w:tcMar>
              <w:top w:type="dxa" w:w="60"/>
              <w:left w:type="dxa" w:w="100"/>
              <w:bottom w:type="dxa" w:w="60"/>
              <w:right w:type="dxa" w:w="100"/>
            </w:tcMar>
          </w:tcPr>
          <w:p>
            <w:pPr>
              <w:jc w:val="left"/>
            </w:pPr>
            <w:r>
              <w:rPr>
                <w:b w:val="false"/>
                <w:bCs w:val="false"/>
                <w:color w:val="1A1A1A"/>
                <w:sz w:val="20"/>
                <w:szCs w:val="20"/>
              </w:rPr>
              <w:t xml:space="preserve">YARA scanning</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56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r>
      <w:tr>
        <w:tc>
          <w:tcPr>
            <w:tcW w:type="dxa" w:w="2400"/>
            <w:shd w:fill="EFF3F8" w:color="EFF3F8" w:val="clear"/>
            <w:tcMar>
              <w:top w:type="dxa" w:w="60"/>
              <w:left w:type="dxa" w:w="100"/>
              <w:bottom w:type="dxa" w:w="60"/>
              <w:right w:type="dxa" w:w="100"/>
            </w:tcMar>
          </w:tcPr>
          <w:p>
            <w:pPr>
              <w:jc w:val="left"/>
            </w:pPr>
            <w:r>
              <w:rPr>
                <w:b w:val="false"/>
                <w:bCs w:val="false"/>
                <w:color w:val="1A1A1A"/>
                <w:sz w:val="20"/>
                <w:szCs w:val="20"/>
              </w:rPr>
              <w:t xml:space="preserve">Network isolation</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 Win/Linux</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Active Response</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56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r>
      <w:tr>
        <w:tc>
          <w:tcPr>
            <w:tcW w:type="dxa" w:w="2400"/>
            <w:shd w:fill="FFFFFF" w:color="FFFFFF" w:val="clear"/>
            <w:tcMar>
              <w:top w:type="dxa" w:w="60"/>
              <w:left w:type="dxa" w:w="100"/>
              <w:bottom w:type="dxa" w:w="60"/>
              <w:right w:type="dxa" w:w="100"/>
            </w:tcMar>
          </w:tcPr>
          <w:p>
            <w:pPr>
              <w:jc w:val="left"/>
            </w:pPr>
            <w:r>
              <w:rPr>
                <w:b w:val="false"/>
                <w:bCs w:val="false"/>
                <w:color w:val="1A1A1A"/>
                <w:sz w:val="20"/>
                <w:szCs w:val="20"/>
              </w:rPr>
              <w:t xml:space="preserve">File quarantine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 Basic</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 Encrypted</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560"/>
            <w:shd w:fill="FFFFFF" w:color="FFFFFF" w:val="clear"/>
            <w:tcMar>
              <w:top w:type="dxa" w:w="60"/>
              <w:left w:type="dxa" w:w="100"/>
              <w:bottom w:type="dxa" w:w="60"/>
              <w:right w:type="dxa" w:w="100"/>
            </w:tcMar>
          </w:tcPr>
          <w:p>
            <w:pPr>
              <w:jc w:val="left"/>
            </w:pPr>
            <w:r>
              <w:rPr>
                <w:b w:val="false"/>
                <w:bCs w:val="false"/>
                <w:color w:val="1A1A1A"/>
                <w:sz w:val="20"/>
                <w:szCs w:val="20"/>
              </w:rPr>
              <w:t xml:space="preserve">✓ Encrypted</w:t>
            </w:r>
          </w:p>
        </w:tc>
      </w:tr>
      <w:tr>
        <w:tc>
          <w:tcPr>
            <w:tcW w:type="dxa" w:w="2400"/>
            <w:shd w:fill="EFF3F8" w:color="EFF3F8" w:val="clear"/>
            <w:tcMar>
              <w:top w:type="dxa" w:w="60"/>
              <w:left w:type="dxa" w:w="100"/>
              <w:bottom w:type="dxa" w:w="60"/>
              <w:right w:type="dxa" w:w="100"/>
            </w:tcMar>
          </w:tcPr>
          <w:p>
            <w:pPr>
              <w:jc w:val="left"/>
            </w:pPr>
            <w:r>
              <w:rPr>
                <w:b w:val="false"/>
                <w:bCs w:val="false"/>
                <w:color w:val="1A1A1A"/>
                <w:sz w:val="20"/>
                <w:szCs w:val="20"/>
              </w:rPr>
              <w:t xml:space="preserve">Binary signing</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 GPG</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56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r>
      <w:tr>
        <w:tc>
          <w:tcPr>
            <w:tcW w:type="dxa" w:w="2400"/>
            <w:shd w:fill="FFFFFF" w:color="FFFFFF" w:val="clear"/>
            <w:tcMar>
              <w:top w:type="dxa" w:w="60"/>
              <w:left w:type="dxa" w:w="100"/>
              <w:bottom w:type="dxa" w:w="60"/>
              <w:right w:type="dxa" w:w="100"/>
            </w:tcMar>
          </w:tcPr>
          <w:p>
            <w:pPr>
              <w:jc w:val="left"/>
            </w:pPr>
            <w:r>
              <w:rPr>
                <w:b w:val="false"/>
                <w:bCs w:val="false"/>
                <w:color w:val="1A1A1A"/>
                <w:sz w:val="20"/>
                <w:szCs w:val="20"/>
              </w:rPr>
              <w:t xml:space="preserve">Tamper protection</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Partial</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 Driver</w:t>
            </w:r>
          </w:p>
        </w:tc>
        <w:tc>
          <w:tcPr>
            <w:tcW w:type="dxa" w:w="1560"/>
            <w:shd w:fill="FFFFFF" w:color="FFFFFF" w:val="clear"/>
            <w:tcMar>
              <w:top w:type="dxa" w:w="60"/>
              <w:left w:type="dxa" w:w="100"/>
              <w:bottom w:type="dxa" w:w="60"/>
              <w:right w:type="dxa" w:w="100"/>
            </w:tcMar>
          </w:tcPr>
          <w:p>
            <w:pPr>
              <w:jc w:val="left"/>
            </w:pPr>
            <w:r>
              <w:rPr>
                <w:b w:val="false"/>
                <w:bCs w:val="false"/>
                <w:color w:val="1A1A1A"/>
                <w:sz w:val="20"/>
                <w:szCs w:val="20"/>
              </w:rPr>
              <w:t xml:space="preserve">✓ Driver</w:t>
            </w:r>
          </w:p>
        </w:tc>
      </w:tr>
      <w:tr>
        <w:tc>
          <w:tcPr>
            <w:tcW w:type="dxa" w:w="2400"/>
            <w:shd w:fill="FFFFFF" w:color="FFFFFF" w:val="clear"/>
            <w:tcMar>
              <w:top w:type="dxa" w:w="60"/>
              <w:left w:type="dxa" w:w="100"/>
              <w:bottom w:type="dxa" w:w="60"/>
              <w:right w:type="dxa" w:w="100"/>
            </w:tcMar>
          </w:tcPr>
          <w:p>
            <w:pPr>
              <w:jc w:val="left"/>
            </w:pPr>
            <w:r>
              <w:rPr>
                <w:b w:val="false"/>
                <w:bCs w:val="false"/>
                <w:color w:val="1A1A1A"/>
                <w:sz w:val="20"/>
                <w:szCs w:val="20"/>
              </w:rPr>
              <w:t xml:space="preserve">Self-update + rollback</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56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r>
      <w:tr>
        <w:tc>
          <w:tcPr>
            <w:tcW w:type="dxa" w:w="2400"/>
            <w:shd w:fill="EFF3F8" w:color="EFF3F8" w:val="clear"/>
            <w:tcMar>
              <w:top w:type="dxa" w:w="60"/>
              <w:left w:type="dxa" w:w="100"/>
              <w:bottom w:type="dxa" w:w="60"/>
              <w:right w:type="dxa" w:w="100"/>
            </w:tcMar>
          </w:tcPr>
          <w:p>
            <w:pPr>
              <w:jc w:val="left"/>
            </w:pPr>
            <w:r>
              <w:rPr>
                <w:b w:val="false"/>
                <w:bCs w:val="false"/>
                <w:color w:val="1A1A1A"/>
                <w:sz w:val="20"/>
                <w:szCs w:val="20"/>
              </w:rPr>
              <w:t xml:space="preserve">CIS/STIG compliance</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 (Fleet)</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 SCA</w:t>
            </w:r>
          </w:p>
        </w:tc>
        <w:tc>
          <w:tcPr>
            <w:tcW w:type="dxa" w:w="140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560"/>
            <w:shd w:fill="EFF3F8" w:color="EFF3F8" w:val="clear"/>
            <w:tcMar>
              <w:top w:type="dxa" w:w="60"/>
              <w:left w:type="dxa" w:w="100"/>
              <w:bottom w:type="dxa" w:w="60"/>
              <w:right w:type="dxa" w:w="100"/>
            </w:tcMar>
          </w:tcPr>
          <w:p>
            <w:pPr>
              <w:jc w:val="left"/>
            </w:pPr>
            <w:r>
              <w:rPr>
                <w:b w:val="false"/>
                <w:bCs w:val="false"/>
                <w:color w:val="1A1A1A"/>
                <w:sz w:val="20"/>
                <w:szCs w:val="20"/>
              </w:rPr>
              <w:t xml:space="preserve">✓</w:t>
            </w:r>
          </w:p>
        </w:tc>
      </w:tr>
      <w:tr>
        <w:tc>
          <w:tcPr>
            <w:tcW w:type="dxa" w:w="2400"/>
            <w:shd w:fill="FFFFFF" w:color="FFFFFF" w:val="clear"/>
            <w:tcMar>
              <w:top w:type="dxa" w:w="60"/>
              <w:left w:type="dxa" w:w="100"/>
              <w:bottom w:type="dxa" w:w="60"/>
              <w:right w:type="dxa" w:w="100"/>
            </w:tcMar>
          </w:tcPr>
          <w:p>
            <w:pPr>
              <w:jc w:val="left"/>
            </w:pPr>
            <w:r>
              <w:rPr>
                <w:b w:val="false"/>
                <w:bCs w:val="false"/>
                <w:color w:val="1A1A1A"/>
                <w:sz w:val="20"/>
                <w:szCs w:val="20"/>
              </w:rPr>
              <w:t xml:space="preserve">mTLS agent auth</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40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c>
          <w:tcPr>
            <w:tcW w:type="dxa" w:w="1560"/>
            <w:shd w:fill="FFFFFF" w:color="FFFFFF" w:val="clear"/>
            <w:tcMar>
              <w:top w:type="dxa" w:w="60"/>
              <w:left w:type="dxa" w:w="100"/>
              <w:bottom w:type="dxa" w:w="60"/>
              <w:right w:type="dxa" w:w="100"/>
            </w:tcMar>
          </w:tcPr>
          <w:p>
            <w:pPr>
              <w:jc w:val="left"/>
            </w:pPr>
            <w:r>
              <w:rPr>
                <w:b w:val="false"/>
                <w:bCs w:val="false"/>
                <w:color w:val="1A1A1A"/>
                <w:sz w:val="20"/>
                <w:szCs w:val="20"/>
              </w:rPr>
              <w:t xml:space="preserve">✓</w:t>
            </w:r>
          </w:p>
        </w:tc>
      </w:tr>
    </w:tbl>
    <w:p>
      <w:pPr>
        <w:spacing w:after="0" w:before="100"/>
      </w:pPr>
    </w:p>
    <w:p>
      <w:pPr>
        <w:spacing w:after="80" w:before="80"/>
      </w:pPr>
      <w:r>
        <w:rPr>
          <w:color w:val="1A1A1A"/>
          <w:sz w:val="22"/>
          <w:szCs w:val="22"/>
        </w:rPr>
        <w:t xml:space="preserve">HiveArmor is closest in capability to an early Wazuh 4.x deployment. The primary gaps relative to Elastic Agent (the most comparable open-source competitor) are: eBPF telemetry, macOS ESF, YARA, registry monitoring, binary signing, and mTLS. All of these are buildable — none require a kernel driver or Apple developer program access except macOS ESF and a full tamper-protection driver.</w:t>
      </w:r>
    </w:p>
    <w:p>
      <w:pPr>
        <w:pageBreakBefore/>
      </w:pPr>
    </w:p>
    <w:p>
      <w:pPr>
        <w:pStyle w:val="Heading1"/>
        <w:spacing w:after="120" w:before="400"/>
        <w:rPr>
          <w:b/>
          <w:bCs/>
          <w:color w:val="1F3864"/>
          <w:sz w:val="32"/>
          <w:szCs w:val="32"/>
        </w:rPr>
      </w:pPr>
      <w:r>
        <w:t xml:space="preserve">7. Quick Wins — Low Effort, High Impact</w:t>
      </w:r>
    </w:p>
    <w:p>
      <w:pPr>
        <w:spacing w:after="80" w:before="80"/>
      </w:pPr>
      <w:r>
        <w:rPr>
          <w:color w:val="1A1A1A"/>
          <w:sz w:val="22"/>
          <w:szCs w:val="22"/>
        </w:rPr>
        <w:t xml:space="preserve">These changes require less than one session each and can be shipped immediately: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shd w:fill="00838F" w:color="00838F" w:val="clear"/>
            <w:tcMar>
              <w:top w:type="dxa" w:w="60"/>
              <w:left w:type="dxa" w:w="100"/>
              <w:bottom w:type="dxa" w:w="60"/>
              <w:right w:type="dxa" w:w="100"/>
            </w:tcMar>
          </w:tcPr>
          <w:p>
            <w:pPr>
              <w:jc w:val="center"/>
            </w:pPr>
            <w:r>
              <w:rPr>
                <w:b/>
                <w:bCs/>
                <w:color w:val="FFFFFF"/>
                <w:sz w:val="20"/>
                <w:szCs w:val="20"/>
              </w:rPr>
              <w:t xml:space="preserve">Item</w:t>
            </w:r>
          </w:p>
        </w:tc>
        <w:tc>
          <w:tcPr>
            <w:tcW w:type="dxa" w:w="3000"/>
            <w:shd w:fill="00838F" w:color="00838F" w:val="clear"/>
            <w:tcMar>
              <w:top w:type="dxa" w:w="60"/>
              <w:left w:type="dxa" w:w="100"/>
              <w:bottom w:type="dxa" w:w="60"/>
              <w:right w:type="dxa" w:w="100"/>
            </w:tcMar>
          </w:tcPr>
          <w:p>
            <w:pPr>
              <w:jc w:val="center"/>
            </w:pPr>
            <w:r>
              <w:rPr>
                <w:b/>
                <w:bCs/>
                <w:color w:val="FFFFFF"/>
                <w:sz w:val="20"/>
                <w:szCs w:val="20"/>
              </w:rPr>
              <w:t xml:space="preserve">File</w:t>
            </w:r>
          </w:p>
        </w:tc>
        <w:tc>
          <w:tcPr>
            <w:tcW w:type="dxa" w:w="5760"/>
            <w:shd w:fill="00838F" w:color="00838F" w:val="clear"/>
            <w:tcMar>
              <w:top w:type="dxa" w:w="60"/>
              <w:left w:type="dxa" w:w="100"/>
              <w:bottom w:type="dxa" w:w="60"/>
              <w:right w:type="dxa" w:w="100"/>
            </w:tcMar>
          </w:tcPr>
          <w:p>
            <w:pPr>
              <w:jc w:val="center"/>
            </w:pPr>
            <w:r>
              <w:rPr>
                <w:b/>
                <w:bCs/>
                <w:color w:val="FFFFFF"/>
                <w:sz w:val="20"/>
                <w:szCs w:val="20"/>
              </w:rPr>
              <w:t xml:space="preserve">Change</w:t>
            </w:r>
          </w:p>
        </w:tc>
      </w:tr>
      <w:tr>
        <w:tc>
          <w:tcPr>
            <w:tcW w:type="dxa" w:w="600"/>
            <w:shd w:fill="FFFFFF" w:color="FFFFFF" w:val="clear"/>
            <w:tcMar>
              <w:top w:type="dxa" w:w="60"/>
              <w:left w:type="dxa" w:w="100"/>
              <w:bottom w:type="dxa" w:w="60"/>
              <w:right w:type="dxa" w:w="100"/>
            </w:tcMar>
          </w:tcPr>
          <w:p>
            <w:pPr>
              <w:jc w:val="left"/>
            </w:pPr>
            <w:r>
              <w:rPr>
                <w:b w:val="false"/>
                <w:bCs w:val="false"/>
                <w:color w:val="1A1A1A"/>
                <w:sz w:val="20"/>
                <w:szCs w:val="20"/>
              </w:rPr>
              <w:t xml:space="preserve">QW-01</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windows_amd64.go channels[]</w:t>
            </w:r>
          </w:p>
        </w:tc>
        <w:tc>
          <w:tcPr>
            <w:tcW w:type="dxa" w:w="5760"/>
            <w:shd w:fill="FFFFFF" w:color="FFFFFF" w:val="clear"/>
            <w:tcMar>
              <w:top w:type="dxa" w:w="60"/>
              <w:left w:type="dxa" w:w="100"/>
              <w:bottom w:type="dxa" w:w="60"/>
              <w:right w:type="dxa" w:w="100"/>
            </w:tcMar>
          </w:tcPr>
          <w:p>
            <w:pPr>
              <w:jc w:val="left"/>
            </w:pPr>
            <w:r>
              <w:rPr>
                <w:b w:val="false"/>
                <w:bCs w:val="false"/>
                <w:color w:val="1A1A1A"/>
                <w:sz w:val="20"/>
                <w:szCs w:val="20"/>
              </w:rPr>
              <w:t xml:space="preserve">Add Sysmon, WMI-Activity, TaskScheduler, DNS-Client channels. Zero effort, massive MITRE coverage gain.</w:t>
            </w:r>
          </w:p>
        </w:tc>
      </w:tr>
      <w:tr>
        <w:tc>
          <w:tcPr>
            <w:tcW w:type="dxa" w:w="600"/>
            <w:shd w:fill="EFF3F8" w:color="EFF3F8" w:val="clear"/>
            <w:tcMar>
              <w:top w:type="dxa" w:w="60"/>
              <w:left w:type="dxa" w:w="100"/>
              <w:bottom w:type="dxa" w:w="60"/>
              <w:right w:type="dxa" w:w="100"/>
            </w:tcMar>
          </w:tcPr>
          <w:p>
            <w:pPr>
              <w:jc w:val="left"/>
            </w:pPr>
            <w:r>
              <w:rPr>
                <w:b w:val="false"/>
                <w:bCs w:val="false"/>
                <w:color w:val="1A1A1A"/>
                <w:sz w:val="20"/>
                <w:szCs w:val="20"/>
              </w:rPr>
              <w:t xml:space="preserve">QW-02</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edr_linux.go collectLinuxFileEvents</w:t>
            </w:r>
          </w:p>
        </w:tc>
        <w:tc>
          <w:tcPr>
            <w:tcW w:type="dxa" w:w="5760"/>
            <w:shd w:fill="EFF3F8" w:color="EFF3F8" w:val="clear"/>
            <w:tcMar>
              <w:top w:type="dxa" w:w="60"/>
              <w:left w:type="dxa" w:w="100"/>
              <w:bottom w:type="dxa" w:w="60"/>
              <w:right w:type="dxa" w:w="100"/>
            </w:tcMar>
          </w:tcPr>
          <w:p>
            <w:pPr>
              <w:jc w:val="left"/>
            </w:pPr>
            <w:r>
              <w:rPr>
                <w:b w:val="false"/>
                <w:bCs w:val="false"/>
                <w:color w:val="1A1A1A"/>
                <w:sz w:val="20"/>
                <w:szCs w:val="20"/>
              </w:rPr>
              <w:t xml:space="preserve">Add /root, /home, /var/www, /opt to watch paths. One line change.</w:t>
            </w:r>
          </w:p>
        </w:tc>
      </w:tr>
      <w:tr>
        <w:tc>
          <w:tcPr>
            <w:tcW w:type="dxa" w:w="600"/>
            <w:shd w:fill="FFFFFF" w:color="FFFFFF" w:val="clear"/>
            <w:tcMar>
              <w:top w:type="dxa" w:w="60"/>
              <w:left w:type="dxa" w:w="100"/>
              <w:bottom w:type="dxa" w:w="60"/>
              <w:right w:type="dxa" w:w="100"/>
            </w:tcMar>
          </w:tcPr>
          <w:p>
            <w:pPr>
              <w:jc w:val="left"/>
            </w:pPr>
            <w:r>
              <w:rPr>
                <w:b w:val="false"/>
                <w:bCs w:val="false"/>
                <w:color w:val="1A1A1A"/>
                <w:sz w:val="20"/>
                <w:szCs w:val="20"/>
              </w:rPr>
              <w:t xml:space="preserve">QW-03</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applyLinuxIsolation</w:t>
            </w:r>
          </w:p>
        </w:tc>
        <w:tc>
          <w:tcPr>
            <w:tcW w:type="dxa" w:w="5760"/>
            <w:shd w:fill="FFFFFF" w:color="FFFFFF" w:val="clear"/>
            <w:tcMar>
              <w:top w:type="dxa" w:w="60"/>
              <w:left w:type="dxa" w:w="100"/>
              <w:bottom w:type="dxa" w:w="60"/>
              <w:right w:type="dxa" w:w="100"/>
            </w:tcMar>
          </w:tcPr>
          <w:p>
            <w:pPr>
              <w:jc w:val="left"/>
            </w:pPr>
            <w:r>
              <w:rPr>
                <w:b w:val="false"/>
                <w:bCs w:val="false"/>
                <w:color w:val="1A1A1A"/>
                <w:sz w:val="20"/>
                <w:szCs w:val="20"/>
              </w:rPr>
              <w:t xml:space="preserve">Add ip6tables mirror of all iptables rules to block IPv6 bypass.</w:t>
            </w:r>
          </w:p>
        </w:tc>
      </w:tr>
      <w:tr>
        <w:tc>
          <w:tcPr>
            <w:tcW w:type="dxa" w:w="600"/>
            <w:shd w:fill="EFF3F8" w:color="EFF3F8" w:val="clear"/>
            <w:tcMar>
              <w:top w:type="dxa" w:w="60"/>
              <w:left w:type="dxa" w:w="100"/>
              <w:bottom w:type="dxa" w:w="60"/>
              <w:right w:type="dxa" w:w="100"/>
            </w:tcMar>
          </w:tcPr>
          <w:p>
            <w:pPr>
              <w:jc w:val="left"/>
            </w:pPr>
            <w:r>
              <w:rPr>
                <w:b w:val="false"/>
                <w:bCs w:val="false"/>
                <w:color w:val="1A1A1A"/>
                <w:sz w:val="20"/>
                <w:szCs w:val="20"/>
              </w:rPr>
              <w:t xml:space="preserve">QW-04</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applyWindowsIsolation</w:t>
            </w:r>
          </w:p>
        </w:tc>
        <w:tc>
          <w:tcPr>
            <w:tcW w:type="dxa" w:w="5760"/>
            <w:shd w:fill="EFF3F8" w:color="EFF3F8" w:val="clear"/>
            <w:tcMar>
              <w:top w:type="dxa" w:w="60"/>
              <w:left w:type="dxa" w:w="100"/>
              <w:bottom w:type="dxa" w:w="60"/>
              <w:right w:type="dxa" w:w="100"/>
            </w:tcMar>
          </w:tcPr>
          <w:p>
            <w:pPr>
              <w:jc w:val="left"/>
            </w:pPr>
            <w:r>
              <w:rPr>
                <w:b w:val="false"/>
                <w:bCs w:val="false"/>
                <w:color w:val="1A1A1A"/>
                <w:sz w:val="20"/>
                <w:szCs w:val="20"/>
              </w:rPr>
              <w:t xml:space="preserve">Add netsh advfirewall with IPv6 addressfamily=any rules.</w:t>
            </w:r>
          </w:p>
        </w:tc>
      </w:tr>
      <w:tr>
        <w:tc>
          <w:tcPr>
            <w:tcW w:type="dxa" w:w="600"/>
            <w:shd w:fill="FFFFFF" w:color="FFFFFF" w:val="clear"/>
            <w:tcMar>
              <w:top w:type="dxa" w:w="60"/>
              <w:left w:type="dxa" w:w="100"/>
              <w:bottom w:type="dxa" w:w="60"/>
              <w:right w:type="dxa" w:w="100"/>
            </w:tcMar>
          </w:tcPr>
          <w:p>
            <w:pPr>
              <w:jc w:val="left"/>
            </w:pPr>
            <w:r>
              <w:rPr>
                <w:b w:val="false"/>
                <w:bCs w:val="false"/>
                <w:color w:val="1A1A1A"/>
                <w:sz w:val="20"/>
                <w:szCs w:val="20"/>
              </w:rPr>
              <w:t xml:space="preserve">QW-05</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quarantineFile()</w:t>
            </w:r>
          </w:p>
        </w:tc>
        <w:tc>
          <w:tcPr>
            <w:tcW w:type="dxa" w:w="5760"/>
            <w:shd w:fill="FFFFFF" w:color="FFFFFF" w:val="clear"/>
            <w:tcMar>
              <w:top w:type="dxa" w:w="60"/>
              <w:left w:type="dxa" w:w="100"/>
              <w:bottom w:type="dxa" w:w="60"/>
              <w:right w:type="dxa" w:w="100"/>
            </w:tcMar>
          </w:tcPr>
          <w:p>
            <w:pPr>
              <w:jc w:val="left"/>
            </w:pPr>
            <w:r>
              <w:rPr>
                <w:b w:val="false"/>
                <w:bCs w:val="false"/>
                <w:color w:val="1A1A1A"/>
                <w:sz w:val="20"/>
                <w:szCs w:val="20"/>
              </w:rPr>
              <w:t xml:space="preserve">Persist original path in a local SQLite quarantine_records table so restoreFile() can act independently of backend.</w:t>
            </w:r>
          </w:p>
        </w:tc>
      </w:tr>
      <w:tr>
        <w:tc>
          <w:tcPr>
            <w:tcW w:type="dxa" w:w="600"/>
            <w:shd w:fill="EFF3F8" w:color="EFF3F8" w:val="clear"/>
            <w:tcMar>
              <w:top w:type="dxa" w:w="60"/>
              <w:left w:type="dxa" w:w="100"/>
              <w:bottom w:type="dxa" w:w="60"/>
              <w:right w:type="dxa" w:w="100"/>
            </w:tcMar>
          </w:tcPr>
          <w:p>
            <w:pPr>
              <w:jc w:val="left"/>
            </w:pPr>
            <w:r>
              <w:rPr>
                <w:b w:val="false"/>
                <w:bCs w:val="false"/>
                <w:color w:val="1A1A1A"/>
                <w:sz w:val="20"/>
                <w:szCs w:val="20"/>
              </w:rPr>
              <w:t xml:space="preserve">QW-06</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commandProcessor()</w:t>
            </w:r>
          </w:p>
        </w:tc>
        <w:tc>
          <w:tcPr>
            <w:tcW w:type="dxa" w:w="5760"/>
            <w:shd w:fill="EFF3F8" w:color="EFF3F8" w:val="clear"/>
            <w:tcMar>
              <w:top w:type="dxa" w:w="60"/>
              <w:left w:type="dxa" w:w="100"/>
              <w:bottom w:type="dxa" w:w="60"/>
              <w:right w:type="dxa" w:w="100"/>
            </w:tcMar>
          </w:tcPr>
          <w:p>
            <w:pPr>
              <w:jc w:val="left"/>
            </w:pPr>
            <w:r>
              <w:rPr>
                <w:b w:val="false"/>
                <w:bCs w:val="false"/>
                <w:color w:val="1A1A1A"/>
                <w:sz w:val="20"/>
                <w:szCs w:val="20"/>
              </w:rPr>
              <w:t xml:space="preserve">Add POST /api/audit call for every response action executed (quarantine, kill, isolate, shell). Required by backend audit rules.</w:t>
            </w:r>
          </w:p>
        </w:tc>
      </w:tr>
      <w:tr>
        <w:tc>
          <w:tcPr>
            <w:tcW w:type="dxa" w:w="600"/>
            <w:shd w:fill="FFFFFF" w:color="FFFFFF" w:val="clear"/>
            <w:tcMar>
              <w:top w:type="dxa" w:w="60"/>
              <w:left w:type="dxa" w:w="100"/>
              <w:bottom w:type="dxa" w:w="60"/>
              <w:right w:type="dxa" w:w="100"/>
            </w:tcMar>
          </w:tcPr>
          <w:p>
            <w:pPr>
              <w:jc w:val="left"/>
            </w:pPr>
            <w:r>
              <w:rPr>
                <w:b w:val="false"/>
                <w:bCs w:val="false"/>
                <w:color w:val="1A1A1A"/>
                <w:sz w:val="20"/>
                <w:szCs w:val="20"/>
              </w:rPr>
              <w:t xml:space="preserve">QW-07</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killProcessByPID()</w:t>
            </w:r>
          </w:p>
        </w:tc>
        <w:tc>
          <w:tcPr>
            <w:tcW w:type="dxa" w:w="5760"/>
            <w:shd w:fill="FFFFFF" w:color="FFFFFF" w:val="clear"/>
            <w:tcMar>
              <w:top w:type="dxa" w:w="60"/>
              <w:left w:type="dxa" w:w="100"/>
              <w:bottom w:type="dxa" w:w="60"/>
              <w:right w:type="dxa" w:w="100"/>
            </w:tcMar>
          </w:tcPr>
          <w:p>
            <w:pPr>
              <w:jc w:val="left"/>
            </w:pPr>
            <w:r>
              <w:rPr>
                <w:b w:val="false"/>
                <w:bCs w:val="false"/>
                <w:color w:val="1A1A1A"/>
                <w:sz w:val="20"/>
                <w:szCs w:val="20"/>
              </w:rPr>
              <w:t xml:space="preserve">Read /proc/&lt;pid&gt;/comm (Linux) or NtQuerySystemInformation (Windows) to validate process name before kill.</w:t>
            </w:r>
          </w:p>
        </w:tc>
      </w:tr>
      <w:tr>
        <w:tc>
          <w:tcPr>
            <w:tcW w:type="dxa" w:w="600"/>
            <w:shd w:fill="EFF3F8" w:color="EFF3F8" w:val="clear"/>
            <w:tcMar>
              <w:top w:type="dxa" w:w="60"/>
              <w:left w:type="dxa" w:w="100"/>
              <w:bottom w:type="dxa" w:w="60"/>
              <w:right w:type="dxa" w:w="100"/>
            </w:tcMar>
          </w:tcPr>
          <w:p>
            <w:pPr>
              <w:jc w:val="left"/>
            </w:pPr>
            <w:r>
              <w:rPr>
                <w:b w:val="false"/>
                <w:bCs w:val="false"/>
                <w:color w:val="1A1A1A"/>
                <w:sz w:val="20"/>
                <w:szCs w:val="20"/>
              </w:rPr>
              <w:t xml:space="preserve">QW-08</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darwin.go Stop()</w:t>
            </w:r>
          </w:p>
        </w:tc>
        <w:tc>
          <w:tcPr>
            <w:tcW w:type="dxa" w:w="5760"/>
            <w:shd w:fill="EFF3F8" w:color="EFF3F8" w:val="clear"/>
            <w:tcMar>
              <w:top w:type="dxa" w:w="60"/>
              <w:left w:type="dxa" w:w="100"/>
              <w:bottom w:type="dxa" w:w="60"/>
              <w:right w:type="dxa" w:w="100"/>
            </w:tcMar>
          </w:tcPr>
          <w:p>
            <w:pPr>
              <w:jc w:val="left"/>
            </w:pPr>
            <w:r>
              <w:rPr>
                <w:b w:val="false"/>
                <w:bCs w:val="false"/>
                <w:color w:val="1A1A1A"/>
                <w:sz w:val="20"/>
                <w:szCs w:val="20"/>
              </w:rPr>
              <w:t xml:space="preserve">Store cmd reference and call cmd.Process.Kill() + cancel() so the subprocess is properly terminated on Stop().</w:t>
            </w:r>
          </w:p>
        </w:tc>
      </w:tr>
      <w:tr>
        <w:tc>
          <w:tcPr>
            <w:tcW w:type="dxa" w:w="600"/>
            <w:shd w:fill="FFFFFF" w:color="FFFFFF" w:val="clear"/>
            <w:tcMar>
              <w:top w:type="dxa" w:w="60"/>
              <w:left w:type="dxa" w:w="100"/>
              <w:bottom w:type="dxa" w:w="60"/>
              <w:right w:type="dxa" w:w="100"/>
            </w:tcMar>
          </w:tcPr>
          <w:p>
            <w:pPr>
              <w:jc w:val="left"/>
            </w:pPr>
            <w:r>
              <w:rPr>
                <w:b w:val="false"/>
                <w:bCs w:val="false"/>
                <w:color w:val="1A1A1A"/>
                <w:sz w:val="20"/>
                <w:szCs w:val="20"/>
              </w:rPr>
              <w:t xml:space="preserve">QW-09</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config/const.go FilePaths</w:t>
            </w:r>
          </w:p>
        </w:tc>
        <w:tc>
          <w:tcPr>
            <w:tcW w:type="dxa" w:w="5760"/>
            <w:shd w:fill="FFFFFF" w:color="FFFFFF" w:val="clear"/>
            <w:tcMar>
              <w:top w:type="dxa" w:w="60"/>
              <w:left w:type="dxa" w:w="100"/>
              <w:bottom w:type="dxa" w:w="60"/>
              <w:right w:type="dxa" w:w="100"/>
            </w:tcMar>
          </w:tcPr>
          <w:p>
            <w:pPr>
              <w:jc w:val="left"/>
            </w:pPr>
            <w:r>
              <w:rPr>
                <w:b w:val="false"/>
                <w:bCs w:val="false"/>
                <w:color w:val="1A1A1A"/>
                <w:sz w:val="20"/>
                <w:szCs w:val="20"/>
              </w:rPr>
              <w:t xml:space="preserve">Add default file paths for Apache, HAProxy, IIS, MySQL, Redis so file collection works out-of-the-box.</w:t>
            </w:r>
          </w:p>
        </w:tc>
      </w:tr>
      <w:tr>
        <w:tc>
          <w:tcPr>
            <w:tcW w:type="dxa" w:w="600"/>
            <w:shd w:fill="EFF3F8" w:color="EFF3F8" w:val="clear"/>
            <w:tcMar>
              <w:top w:type="dxa" w:w="60"/>
              <w:left w:type="dxa" w:w="100"/>
              <w:bottom w:type="dxa" w:w="60"/>
              <w:right w:type="dxa" w:w="100"/>
            </w:tcMar>
          </w:tcPr>
          <w:p>
            <w:pPr>
              <w:jc w:val="left"/>
            </w:pPr>
            <w:r>
              <w:rPr>
                <w:b w:val="false"/>
                <w:bCs w:val="false"/>
                <w:color w:val="1A1A1A"/>
                <w:sz w:val="20"/>
                <w:szCs w:val="20"/>
              </w:rPr>
              <w:t xml:space="preserve">QW-10</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conn.go maxMessageSize</w:t>
            </w:r>
          </w:p>
        </w:tc>
        <w:tc>
          <w:tcPr>
            <w:tcW w:type="dxa" w:w="5760"/>
            <w:shd w:fill="EFF3F8" w:color="EFF3F8" w:val="clear"/>
            <w:tcMar>
              <w:top w:type="dxa" w:w="60"/>
              <w:left w:type="dxa" w:w="100"/>
              <w:bottom w:type="dxa" w:w="60"/>
              <w:right w:type="dxa" w:w="100"/>
            </w:tcMar>
          </w:tcPr>
          <w:p>
            <w:pPr>
              <w:jc w:val="left"/>
            </w:pPr>
            <w:r>
              <w:rPr>
                <w:b w:val="false"/>
                <w:bCs w:val="false"/>
                <w:color w:val="1A1A1A"/>
                <w:sz w:val="20"/>
                <w:szCs w:val="20"/>
              </w:rPr>
              <w:t xml:space="preserve">Reduce from 1 GiB to 64 MiB. No legitimate log event approaches 1 GiB.</w:t>
            </w:r>
          </w:p>
        </w:tc>
      </w:tr>
    </w:tbl>
    <w:p>
      <w:pPr>
        <w:pageBreakBefore/>
      </w:pPr>
    </w:p>
    <w:p>
      <w:pPr>
        <w:pStyle w:val="Heading1"/>
        <w:spacing w:after="120" w:before="400"/>
        <w:rPr>
          <w:b/>
          <w:bCs/>
          <w:color w:val="1F3864"/>
          <w:sz w:val="32"/>
          <w:szCs w:val="32"/>
        </w:rPr>
      </w:pPr>
      <w:r>
        <w:t xml:space="preserve">Appendix A — File Inventory</w:t>
      </w:r>
    </w:p>
    <w:p>
      <w:pPr>
        <w:spacing w:after="80" w:before="80"/>
      </w:pPr>
      <w:r>
        <w:rPr>
          <w:color w:val="1A1A1A"/>
          <w:sz w:val="22"/>
          <w:szCs w:val="22"/>
        </w:rPr>
        <w:t xml:space="preserve">Key files by package with their primary responsibility: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616161" w:color="616161" w:val="clear"/>
            <w:tcMar>
              <w:top w:type="dxa" w:w="60"/>
              <w:left w:type="dxa" w:w="100"/>
              <w:bottom w:type="dxa" w:w="60"/>
              <w:right w:type="dxa" w:w="100"/>
            </w:tcMar>
          </w:tcPr>
          <w:p>
            <w:pPr>
              <w:jc w:val="center"/>
            </w:pPr>
            <w:r>
              <w:rPr>
                <w:b/>
                <w:bCs/>
                <w:color w:val="FFFFFF"/>
                <w:sz w:val="20"/>
                <w:szCs w:val="20"/>
              </w:rPr>
              <w:t xml:space="preserve">Package</w:t>
            </w:r>
          </w:p>
        </w:tc>
        <w:tc>
          <w:tcPr>
            <w:tcW w:type="dxa" w:w="3000"/>
            <w:shd w:fill="616161" w:color="616161" w:val="clear"/>
            <w:tcMar>
              <w:top w:type="dxa" w:w="60"/>
              <w:left w:type="dxa" w:w="100"/>
              <w:bottom w:type="dxa" w:w="60"/>
              <w:right w:type="dxa" w:w="100"/>
            </w:tcMar>
          </w:tcPr>
          <w:p>
            <w:pPr>
              <w:jc w:val="center"/>
            </w:pPr>
            <w:r>
              <w:rPr>
                <w:b/>
                <w:bCs/>
                <w:color w:val="FFFFFF"/>
                <w:sz w:val="20"/>
                <w:szCs w:val="20"/>
              </w:rPr>
              <w:t xml:space="preserve">File</w:t>
            </w:r>
          </w:p>
        </w:tc>
        <w:tc>
          <w:tcPr>
            <w:tcW w:type="dxa" w:w="4360"/>
            <w:shd w:fill="616161" w:color="616161" w:val="clear"/>
            <w:tcMar>
              <w:top w:type="dxa" w:w="60"/>
              <w:left w:type="dxa" w:w="100"/>
              <w:bottom w:type="dxa" w:w="60"/>
              <w:right w:type="dxa" w:w="100"/>
            </w:tcMar>
          </w:tcPr>
          <w:p>
            <w:pPr>
              <w:jc w:val="center"/>
            </w:pPr>
            <w:r>
              <w:rPr>
                <w:b/>
                <w:bCs/>
                <w:color w:val="FFFFFF"/>
                <w:sz w:val="20"/>
                <w:szCs w:val="20"/>
              </w:rPr>
              <w:t xml:space="preserve">Responsibility</w:t>
            </w:r>
          </w:p>
        </w:tc>
      </w:tr>
      <w:tr>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agent/</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incident_response.go</w:t>
            </w:r>
          </w:p>
        </w:tc>
        <w:tc>
          <w:tcPr>
            <w:tcW w:type="dxa" w:w="4360"/>
            <w:shd w:fill="FFFFFF" w:color="FFFFFF" w:val="clear"/>
            <w:tcMar>
              <w:top w:type="dxa" w:w="60"/>
              <w:left w:type="dxa" w:w="100"/>
              <w:bottom w:type="dxa" w:w="60"/>
              <w:right w:type="dxa" w:w="100"/>
            </w:tcMar>
          </w:tcPr>
          <w:p>
            <w:pPr>
              <w:jc w:val="left"/>
            </w:pPr>
            <w:r>
              <w:rPr>
                <w:b w:val="false"/>
                <w:bCs w:val="false"/>
                <w:color w:val="1A1A1A"/>
                <w:sz w:val="20"/>
                <w:szCs w:val="20"/>
              </w:rPr>
              <w:t xml:space="preserve">gRPC bidirectional command stream; dispatches to policy/EDR/shell handlers</w:t>
            </w:r>
          </w:p>
        </w:tc>
      </w:tr>
      <w:tr>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agent/</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edr_handler.go</w:t>
            </w:r>
          </w:p>
        </w:tc>
        <w:tc>
          <w:tcPr>
            <w:tcW w:type="dxa" w:w="4360"/>
            <w:shd w:fill="EFF3F8" w:color="EFF3F8" w:val="clear"/>
            <w:tcMar>
              <w:top w:type="dxa" w:w="60"/>
              <w:left w:type="dxa" w:w="100"/>
              <w:bottom w:type="dxa" w:w="60"/>
              <w:right w:type="dxa" w:w="100"/>
            </w:tcMar>
          </w:tcPr>
          <w:p>
            <w:pPr>
              <w:jc w:val="left"/>
            </w:pPr>
            <w:r>
              <w:rPr>
                <w:b w:val="false"/>
                <w:bCs w:val="false"/>
                <w:color w:val="1A1A1A"/>
                <w:sz w:val="20"/>
                <w:szCs w:val="20"/>
              </w:rPr>
              <w:t xml:space="preserve">EDR command dispatch + IngestEdrEvent HTTP sender</w:t>
            </w:r>
          </w:p>
        </w:tc>
      </w:tr>
      <w:tr>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agent/</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edr_windows.go</w:t>
            </w:r>
          </w:p>
        </w:tc>
        <w:tc>
          <w:tcPr>
            <w:tcW w:type="dxa" w:w="4360"/>
            <w:shd w:fill="FFFFFF" w:color="FFFFFF" w:val="clear"/>
            <w:tcMar>
              <w:top w:type="dxa" w:w="60"/>
              <w:left w:type="dxa" w:w="100"/>
              <w:bottom w:type="dxa" w:w="60"/>
              <w:right w:type="dxa" w:w="100"/>
            </w:tcMar>
          </w:tcPr>
          <w:p>
            <w:pPr>
              <w:jc w:val="left"/>
            </w:pPr>
            <w:r>
              <w:rPr>
                <w:b w:val="false"/>
                <w:bCs w:val="false"/>
                <w:color w:val="1A1A1A"/>
                <w:sz w:val="20"/>
                <w:szCs w:val="20"/>
              </w:rPr>
              <w:t xml:space="preserve">Windows process/file polling + netsh isolation</w:t>
            </w:r>
          </w:p>
        </w:tc>
      </w:tr>
      <w:tr>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agent/</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edr_linux.go</w:t>
            </w:r>
          </w:p>
        </w:tc>
        <w:tc>
          <w:tcPr>
            <w:tcW w:type="dxa" w:w="4360"/>
            <w:shd w:fill="EFF3F8" w:color="EFF3F8" w:val="clear"/>
            <w:tcMar>
              <w:top w:type="dxa" w:w="60"/>
              <w:left w:type="dxa" w:w="100"/>
              <w:bottom w:type="dxa" w:w="60"/>
              <w:right w:type="dxa" w:w="100"/>
            </w:tcMar>
          </w:tcPr>
          <w:p>
            <w:pPr>
              <w:jc w:val="left"/>
            </w:pPr>
            <w:r>
              <w:rPr>
                <w:b w:val="false"/>
                <w:bCs w:val="false"/>
                <w:color w:val="1A1A1A"/>
                <w:sz w:val="20"/>
                <w:szCs w:val="20"/>
              </w:rPr>
              <w:t xml:space="preserve">Linux /proc polling + inotifywait + iptables isolation</w:t>
            </w:r>
          </w:p>
        </w:tc>
      </w:tr>
      <w:tr>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agent/</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edr_response_actions.go</w:t>
            </w:r>
          </w:p>
        </w:tc>
        <w:tc>
          <w:tcPr>
            <w:tcW w:type="dxa" w:w="4360"/>
            <w:shd w:fill="FFFFFF" w:color="FFFFFF" w:val="clear"/>
            <w:tcMar>
              <w:top w:type="dxa" w:w="60"/>
              <w:left w:type="dxa" w:w="100"/>
              <w:bottom w:type="dxa" w:w="60"/>
              <w:right w:type="dxa" w:w="100"/>
            </w:tcMar>
          </w:tcPr>
          <w:p>
            <w:pPr>
              <w:jc w:val="left"/>
            </w:pPr>
            <w:r>
              <w:rPr>
                <w:b w:val="false"/>
                <w:bCs w:val="false"/>
                <w:color w:val="1A1A1A"/>
                <w:sz w:val="20"/>
                <w:szCs w:val="20"/>
              </w:rPr>
              <w:t xml:space="preserve">quarantineFile(), restoreFile(), killProcessByPID() — cross-platform</w:t>
            </w:r>
          </w:p>
        </w:tc>
      </w:tr>
      <w:tr>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agent/</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logprocessor.go</w:t>
            </w:r>
          </w:p>
        </w:tc>
        <w:tc>
          <w:tcPr>
            <w:tcW w:type="dxa" w:w="4360"/>
            <w:shd w:fill="EFF3F8" w:color="EFF3F8" w:val="clear"/>
            <w:tcMar>
              <w:top w:type="dxa" w:w="60"/>
              <w:left w:type="dxa" w:w="100"/>
              <w:bottom w:type="dxa" w:w="60"/>
              <w:right w:type="dxa" w:w="100"/>
            </w:tcMar>
          </w:tcPr>
          <w:p>
            <w:pPr>
              <w:jc w:val="left"/>
            </w:pPr>
            <w:r>
              <w:rPr>
                <w:b w:val="false"/>
                <w:bCs w:val="false"/>
                <w:color w:val="1A1A1A"/>
                <w:sz w:val="20"/>
                <w:szCs w:val="20"/>
              </w:rPr>
              <w:t xml:space="preserve">LogQueue, SQLite persistence, gRPC ProcessLog stream, DLQ writer</w:t>
            </w:r>
          </w:p>
        </w:tc>
      </w:tr>
      <w:tr>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agent/</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policy_sync.go</w:t>
            </w:r>
          </w:p>
        </w:tc>
        <w:tc>
          <w:tcPr>
            <w:tcW w:type="dxa" w:w="4360"/>
            <w:shd w:fill="FFFFFF" w:color="FFFFFF" w:val="clear"/>
            <w:tcMar>
              <w:top w:type="dxa" w:w="60"/>
              <w:left w:type="dxa" w:w="100"/>
              <w:bottom w:type="dxa" w:w="60"/>
              <w:right w:type="dxa" w:w="100"/>
            </w:tcMar>
          </w:tcPr>
          <w:p>
            <w:pPr>
              <w:jc w:val="left"/>
            </w:pPr>
            <w:r>
              <w:rPr>
                <w:b w:val="false"/>
                <w:bCs w:val="false"/>
                <w:color w:val="1A1A1A"/>
                <w:sz w:val="20"/>
                <w:szCs w:val="20"/>
              </w:rPr>
              <w:t xml:space="preserve">APPLY_POLICY / SYNC_RULES command handlers, SQLite PolicyState</w:t>
            </w:r>
          </w:p>
        </w:tc>
      </w:tr>
      <w:tr>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agent/</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register.go</w:t>
            </w:r>
          </w:p>
        </w:tc>
        <w:tc>
          <w:tcPr>
            <w:tcW w:type="dxa" w:w="4360"/>
            <w:shd w:fill="EFF3F8" w:color="EFF3F8" w:val="clear"/>
            <w:tcMar>
              <w:top w:type="dxa" w:w="60"/>
              <w:left w:type="dxa" w:w="100"/>
              <w:bottom w:type="dxa" w:w="60"/>
              <w:right w:type="dxa" w:w="100"/>
            </w:tcMar>
          </w:tcPr>
          <w:p>
            <w:pPr>
              <w:jc w:val="left"/>
            </w:pPr>
            <w:r>
              <w:rPr>
                <w:b w:val="false"/>
                <w:bCs w:val="false"/>
                <w:color w:val="1A1A1A"/>
                <w:sz w:val="20"/>
                <w:szCs w:val="20"/>
              </w:rPr>
              <w:t xml:space="preserve">Agent registration via gRPC RegisterAgent</w:t>
            </w:r>
          </w:p>
        </w:tc>
      </w:tr>
      <w:tr>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agent/</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update.go</w:t>
            </w:r>
          </w:p>
        </w:tc>
        <w:tc>
          <w:tcPr>
            <w:tcW w:type="dxa" w:w="4360"/>
            <w:shd w:fill="FFFFFF" w:color="FFFFFF" w:val="clear"/>
            <w:tcMar>
              <w:top w:type="dxa" w:w="60"/>
              <w:left w:type="dxa" w:w="100"/>
              <w:bottom w:type="dxa" w:w="60"/>
              <w:right w:type="dxa" w:w="100"/>
            </w:tcMar>
          </w:tcPr>
          <w:p>
            <w:pPr>
              <w:jc w:val="left"/>
            </w:pPr>
            <w:r>
              <w:rPr>
                <w:b w:val="false"/>
                <w:bCs w:val="false"/>
                <w:color w:val="1A1A1A"/>
                <w:sz w:val="20"/>
                <w:szCs w:val="20"/>
              </w:rPr>
              <w:t xml:space="preserve">Periodic UpdateAgent RPC to refresh host metadata</w:t>
            </w:r>
          </w:p>
        </w:tc>
      </w:tr>
      <w:tr>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collector/platform/</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windows_amd64.go</w:t>
            </w:r>
          </w:p>
        </w:tc>
        <w:tc>
          <w:tcPr>
            <w:tcW w:type="dxa" w:w="4360"/>
            <w:shd w:fill="EFF3F8" w:color="EFF3F8" w:val="clear"/>
            <w:tcMar>
              <w:top w:type="dxa" w:w="60"/>
              <w:left w:type="dxa" w:w="100"/>
              <w:bottom w:type="dxa" w:w="60"/>
              <w:right w:type="dxa" w:w="100"/>
            </w:tcMar>
          </w:tcPr>
          <w:p>
            <w:pPr>
              <w:jc w:val="left"/>
            </w:pPr>
            <w:r>
              <w:rPr>
                <w:b w:val="false"/>
                <w:bCs w:val="false"/>
                <w:color w:val="1A1A1A"/>
                <w:sz w:val="20"/>
                <w:szCs w:val="20"/>
              </w:rPr>
              <w:t xml:space="preserve">Native Win32 EvtSubscribe event log collection</w:t>
            </w:r>
          </w:p>
        </w:tc>
      </w:tr>
      <w:tr>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collector/platform/</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linux_amd64.go</w:t>
            </w:r>
          </w:p>
        </w:tc>
        <w:tc>
          <w:tcPr>
            <w:tcW w:type="dxa" w:w="4360"/>
            <w:shd w:fill="FFFFFF" w:color="FFFFFF" w:val="clear"/>
            <w:tcMar>
              <w:top w:type="dxa" w:w="60"/>
              <w:left w:type="dxa" w:w="100"/>
              <w:bottom w:type="dxa" w:w="60"/>
              <w:right w:type="dxa" w:w="100"/>
            </w:tcMar>
          </w:tcPr>
          <w:p>
            <w:pPr>
              <w:jc w:val="left"/>
            </w:pPr>
            <w:r>
              <w:rPr>
                <w:b w:val="false"/>
                <w:bCs w:val="false"/>
                <w:color w:val="1A1A1A"/>
                <w:sz w:val="20"/>
                <w:szCs w:val="20"/>
              </w:rPr>
              <w:t xml:space="preserve">journalctl follower + auditd netlink collector</w:t>
            </w:r>
          </w:p>
        </w:tc>
      </w:tr>
      <w:tr>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collector/platform/</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darwin.go</w:t>
            </w:r>
          </w:p>
        </w:tc>
        <w:tc>
          <w:tcPr>
            <w:tcW w:type="dxa" w:w="4360"/>
            <w:shd w:fill="EFF3F8" w:color="EFF3F8" w:val="clear"/>
            <w:tcMar>
              <w:top w:type="dxa" w:w="60"/>
              <w:left w:type="dxa" w:w="100"/>
              <w:bottom w:type="dxa" w:w="60"/>
              <w:right w:type="dxa" w:w="100"/>
            </w:tcMar>
          </w:tcPr>
          <w:p>
            <w:pPr>
              <w:jc w:val="left"/>
            </w:pPr>
            <w:r>
              <w:rPr>
                <w:b w:val="false"/>
                <w:bCs w:val="false"/>
                <w:color w:val="1A1A1A"/>
                <w:sz w:val="20"/>
                <w:szCs w:val="20"/>
              </w:rPr>
              <w:t xml:space="preserve">macOS subprocess wrapper (hivearmor-collector-mac)</w:t>
            </w:r>
          </w:p>
        </w:tc>
      </w:tr>
      <w:tr>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collector/auditd/</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auditd_linux.go</w:t>
            </w:r>
          </w:p>
        </w:tc>
        <w:tc>
          <w:tcPr>
            <w:tcW w:type="dxa" w:w="4360"/>
            <w:shd w:fill="FFFFFF" w:color="FFFFFF" w:val="clear"/>
            <w:tcMar>
              <w:top w:type="dxa" w:w="60"/>
              <w:left w:type="dxa" w:w="100"/>
              <w:bottom w:type="dxa" w:w="60"/>
              <w:right w:type="dxa" w:w="100"/>
            </w:tcMar>
          </w:tcPr>
          <w:p>
            <w:pPr>
              <w:jc w:val="left"/>
            </w:pPr>
            <w:r>
              <w:rPr>
                <w:b w:val="false"/>
                <w:bCs w:val="false"/>
                <w:color w:val="1A1A1A"/>
                <w:sz w:val="20"/>
                <w:szCs w:val="20"/>
              </w:rPr>
              <w:t xml:space="preserve">elastic/go-libaudit netlink multicast consumer with reassembler</w:t>
            </w:r>
          </w:p>
        </w:tc>
      </w:tr>
      <w:tr>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collector/syslog/</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syslog.go</w:t>
            </w:r>
          </w:p>
        </w:tc>
        <w:tc>
          <w:tcPr>
            <w:tcW w:type="dxa" w:w="4360"/>
            <w:shd w:fill="EFF3F8" w:color="EFF3F8" w:val="clear"/>
            <w:tcMar>
              <w:top w:type="dxa" w:w="60"/>
              <w:left w:type="dxa" w:w="100"/>
              <w:bottom w:type="dxa" w:w="60"/>
              <w:right w:type="dxa" w:w="100"/>
            </w:tcMar>
          </w:tcPr>
          <w:p>
            <w:pPr>
              <w:jc w:val="left"/>
            </w:pPr>
            <w:r>
              <w:rPr>
                <w:b w:val="false"/>
                <w:bCs w:val="false"/>
                <w:color w:val="1A1A1A"/>
                <w:sz w:val="20"/>
                <w:szCs w:val="20"/>
              </w:rPr>
              <w:t xml:space="preserve">fsnotify-reactive multi-port TCP/UDP syslog listener manager</w:t>
            </w:r>
          </w:p>
        </w:tc>
      </w:tr>
      <w:tr>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collector/netflow/</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netflow.go</w:t>
            </w:r>
          </w:p>
        </w:tc>
        <w:tc>
          <w:tcPr>
            <w:tcW w:type="dxa" w:w="4360"/>
            <w:shd w:fill="FFFFFF" w:color="FFFFFF" w:val="clear"/>
            <w:tcMar>
              <w:top w:type="dxa" w:w="60"/>
              <w:left w:type="dxa" w:w="100"/>
              <w:bottom w:type="dxa" w:w="60"/>
              <w:right w:type="dxa" w:w="100"/>
            </w:tcMar>
          </w:tcPr>
          <w:p>
            <w:pPr>
              <w:jc w:val="left"/>
            </w:pPr>
            <w:r>
              <w:rPr>
                <w:b w:val="false"/>
                <w:bCs w:val="false"/>
                <w:color w:val="1A1A1A"/>
                <w:sz w:val="20"/>
                <w:szCs w:val="20"/>
              </w:rPr>
              <w:t xml:space="preserve">NetFlow v1/5/6/7/9 + IPFIX UDP parser with template caching</w:t>
            </w:r>
          </w:p>
        </w:tc>
      </w:tr>
      <w:tr>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collector/file/</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file.go</w:t>
            </w:r>
          </w:p>
        </w:tc>
        <w:tc>
          <w:tcPr>
            <w:tcW w:type="dxa" w:w="4360"/>
            <w:shd w:fill="EFF3F8" w:color="EFF3F8" w:val="clear"/>
            <w:tcMar>
              <w:top w:type="dxa" w:w="60"/>
              <w:left w:type="dxa" w:w="100"/>
              <w:bottom w:type="dxa" w:w="60"/>
              <w:right w:type="dxa" w:w="100"/>
            </w:tcMar>
          </w:tcPr>
          <w:p>
            <w:pPr>
              <w:jc w:val="left"/>
            </w:pPr>
            <w:r>
              <w:rPr>
                <w:b w:val="false"/>
                <w:bCs w:val="false"/>
                <w:color w:val="1A1A1A"/>
                <w:sz w:val="20"/>
                <w:szCs w:val="20"/>
              </w:rPr>
              <w:t xml:space="preserve">Glob-based file tailer with rotation and truncation detection</w:t>
            </w:r>
          </w:p>
        </w:tc>
      </w:tr>
      <w:tr>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config/</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const.go</w:t>
            </w:r>
          </w:p>
        </w:tc>
        <w:tc>
          <w:tcPr>
            <w:tcW w:type="dxa" w:w="4360"/>
            <w:shd w:fill="FFFFFF" w:color="FFFFFF" w:val="clear"/>
            <w:tcMar>
              <w:top w:type="dxa" w:w="60"/>
              <w:left w:type="dxa" w:w="100"/>
              <w:bottom w:type="dxa" w:w="60"/>
              <w:right w:type="dxa" w:w="100"/>
            </w:tcMar>
          </w:tcPr>
          <w:p>
            <w:pPr>
              <w:jc w:val="left"/>
            </w:pPr>
            <w:r>
              <w:rPr>
                <w:b w:val="false"/>
                <w:bCs w:val="false"/>
                <w:color w:val="1A1A1A"/>
                <w:sz w:val="20"/>
                <w:szCs w:val="20"/>
              </w:rPr>
              <w:t xml:space="preserve">DataType constants, ProtoPorts map, FilePaths defaults</w:t>
            </w:r>
          </w:p>
        </w:tc>
      </w:tr>
      <w:tr>
        <w:tc>
          <w:tcPr>
            <w:tcW w:type="dxa" w:w="2000"/>
            <w:shd w:fill="EFF3F8" w:color="EFF3F8" w:val="clear"/>
            <w:tcMar>
              <w:top w:type="dxa" w:w="60"/>
              <w:left w:type="dxa" w:w="100"/>
              <w:bottom w:type="dxa" w:w="60"/>
              <w:right w:type="dxa" w:w="100"/>
            </w:tcMar>
          </w:tcPr>
          <w:p>
            <w:pPr>
              <w:jc w:val="left"/>
            </w:pPr>
            <w:r>
              <w:rPr>
                <w:b w:val="false"/>
                <w:bCs w:val="false"/>
                <w:color w:val="1A1A1A"/>
                <w:sz w:val="20"/>
                <w:szCs w:val="20"/>
              </w:rPr>
              <w:t xml:space="preserve">config/</w:t>
            </w:r>
          </w:p>
        </w:tc>
        <w:tc>
          <w:tcPr>
            <w:tcW w:type="dxa" w:w="3000"/>
            <w:shd w:fill="EFF3F8" w:color="EFF3F8" w:val="clear"/>
            <w:tcMar>
              <w:top w:type="dxa" w:w="60"/>
              <w:left w:type="dxa" w:w="100"/>
              <w:bottom w:type="dxa" w:w="60"/>
              <w:right w:type="dxa" w:w="100"/>
            </w:tcMar>
          </w:tcPr>
          <w:p>
            <w:pPr>
              <w:jc w:val="left"/>
            </w:pPr>
            <w:r>
              <w:rPr>
                <w:b w:val="false"/>
                <w:bCs w:val="false"/>
                <w:color w:val="1A1A1A"/>
                <w:sz w:val="20"/>
                <w:szCs w:val="20"/>
              </w:rPr>
              <w:t xml:space="preserve">config.go</w:t>
            </w:r>
          </w:p>
        </w:tc>
        <w:tc>
          <w:tcPr>
            <w:tcW w:type="dxa" w:w="4360"/>
            <w:shd w:fill="EFF3F8" w:color="EFF3F8" w:val="clear"/>
            <w:tcMar>
              <w:top w:type="dxa" w:w="60"/>
              <w:left w:type="dxa" w:w="100"/>
              <w:bottom w:type="dxa" w:w="60"/>
              <w:right w:type="dxa" w:w="100"/>
            </w:tcMar>
          </w:tcPr>
          <w:p>
            <w:pPr>
              <w:jc w:val="left"/>
            </w:pPr>
            <w:r>
              <w:rPr>
                <w:b w:val="false"/>
                <w:bCs w:val="false"/>
                <w:color w:val="1A1A1A"/>
                <w:sz w:val="20"/>
                <w:szCs w:val="20"/>
              </w:rPr>
              <w:t xml:space="preserve">AES-encrypted config read/write, UUID management</w:t>
            </w:r>
          </w:p>
        </w:tc>
      </w:tr>
      <w:tr>
        <w:tc>
          <w:tcPr>
            <w:tcW w:type="dxa" w:w="2000"/>
            <w:shd w:fill="FFFFFF" w:color="FFFFFF" w:val="clear"/>
            <w:tcMar>
              <w:top w:type="dxa" w:w="60"/>
              <w:left w:type="dxa" w:w="100"/>
              <w:bottom w:type="dxa" w:w="60"/>
              <w:right w:type="dxa" w:w="100"/>
            </w:tcMar>
          </w:tcPr>
          <w:p>
            <w:pPr>
              <w:jc w:val="left"/>
            </w:pPr>
            <w:r>
              <w:rPr>
                <w:b w:val="false"/>
                <w:bCs w:val="false"/>
                <w:color w:val="1A1A1A"/>
                <w:sz w:val="20"/>
                <w:szCs w:val="20"/>
              </w:rPr>
              <w:t xml:space="preserve">updater/</w:t>
            </w:r>
          </w:p>
        </w:tc>
        <w:tc>
          <w:tcPr>
            <w:tcW w:type="dxa" w:w="3000"/>
            <w:shd w:fill="FFFFFF" w:color="FFFFFF" w:val="clear"/>
            <w:tcMar>
              <w:top w:type="dxa" w:w="60"/>
              <w:left w:type="dxa" w:w="100"/>
              <w:bottom w:type="dxa" w:w="60"/>
              <w:right w:type="dxa" w:w="100"/>
            </w:tcMar>
          </w:tcPr>
          <w:p>
            <w:pPr>
              <w:jc w:val="left"/>
            </w:pPr>
            <w:r>
              <w:rPr>
                <w:b w:val="false"/>
                <w:bCs w:val="false"/>
                <w:color w:val="1A1A1A"/>
                <w:sz w:val="20"/>
                <w:szCs w:val="20"/>
              </w:rPr>
              <w:t xml:space="preserve">updates/update.go</w:t>
            </w:r>
          </w:p>
        </w:tc>
        <w:tc>
          <w:tcPr>
            <w:tcW w:type="dxa" w:w="4360"/>
            <w:shd w:fill="FFFFFF" w:color="FFFFFF" w:val="clear"/>
            <w:tcMar>
              <w:top w:type="dxa" w:w="60"/>
              <w:left w:type="dxa" w:w="100"/>
              <w:bottom w:type="dxa" w:w="60"/>
              <w:right w:type="dxa" w:w="100"/>
            </w:tcMar>
          </w:tcPr>
          <w:p>
            <w:pPr>
              <w:jc w:val="left"/>
            </w:pPr>
            <w:r>
              <w:rPr>
                <w:b w:val="false"/>
                <w:bCs w:val="false"/>
                <w:color w:val="1A1A1A"/>
                <w:sz w:val="20"/>
                <w:szCs w:val="20"/>
              </w:rPr>
              <w:t xml:space="preserve">Binary download, atomic swap, health check, rollback</w:t>
            </w:r>
          </w:p>
        </w:tc>
      </w:tr>
    </w:tbl>
    <w:p>
      <w:pPr>
        <w:spacing w:after="0" w:before="120"/>
      </w:pPr>
    </w:p>
    <w:p>
      <w:pPr>
        <w:pStyle w:val="Heading1"/>
        <w:spacing w:after="120" w:before="400"/>
        <w:rPr>
          <w:b/>
          <w:bCs/>
          <w:color w:val="1F3864"/>
          <w:sz w:val="32"/>
          <w:szCs w:val="32"/>
        </w:rPr>
      </w:pPr>
      <w:r>
        <w:t xml:space="preserve">Appendix B — Data Types Registered</w:t>
      </w:r>
    </w:p>
    <w:p>
      <w:pPr>
        <w:spacing w:after="80" w:before="80"/>
      </w:pPr>
      <w:r>
        <w:rPr>
          <w:color w:val="1A1A1A"/>
          <w:sz w:val="22"/>
          <w:szCs w:val="22"/>
        </w:rPr>
        <w:t xml:space="preserve">The agent registers 42 data types spanning: Windows/Linux/macOS endpoints, 8 firewall vendors, 3 AV vendors, 11 application integrations, NetFlow/syslog/file collectors, and IBM AIX. The full list is in config/const.go under the DataType* constants. Port assignments are fixed in ProtoPorts map — any port change requires a rolling redeploy.</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00"/>
    </w:pPr>
    <w:rPr>
      <w:rFonts w:ascii="Calibri" w:cs="Calibri" w:eastAsia="Calibri" w:hAnsi="Calibri"/>
      <w:b/>
      <w:bCs/>
      <w:color w:val="1F3864"/>
      <w:sz w:val="32"/>
      <w:szCs w:val="32"/>
    </w:rPr>
  </w:style>
  <w:style w:type="paragraph" w:styleId="Heading2">
    <w:name w:val="heading 2"/>
    <w:basedOn w:val="Normal"/>
    <w:next w:val="Normal"/>
    <w:pPr>
      <w:spacing w:after="80" w:before="280"/>
    </w:pPr>
    <w:rPr>
      <w:rFonts w:ascii="Calibri" w:cs="Calibri" w:eastAsia="Calibri" w:hAnsi="Calibri"/>
      <w:b/>
      <w:bCs/>
      <w:color w:val="00838F"/>
      <w:sz w:val="26"/>
      <w:szCs w:val="26"/>
    </w:rPr>
  </w:style>
  <w:style w:type="paragraph" w:styleId="Heading3">
    <w:name w:val="heading 3"/>
    <w:basedOn w:val="Normal"/>
    <w:next w:val="Normal"/>
    <w:pPr>
      <w:spacing w:after="60" w:before="200"/>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2026-07-25T18:37:28.494Z</dcterms:created>
  <dcterms:modified xsi:type="dcterms:W3CDTF">2026-07-25T18:37:28.495Z</dcterms:modified>
</cp:coreProperties>
</file>

<file path=docProps/custom.xml><?xml version="1.0" encoding="utf-8"?>
<Properties xmlns="http://schemas.openxmlformats.org/officeDocument/2006/custom-properties" xmlns:vt="http://schemas.openxmlformats.org/officeDocument/2006/docPropsVTypes"/>
</file>