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2F3A9" w14:textId="77777777" w:rsidR="0003148B" w:rsidRPr="00A3707B" w:rsidRDefault="00036910">
      <w:pPr>
        <w:rPr>
          <w:b/>
        </w:rPr>
      </w:pPr>
      <w:r w:rsidRPr="00A3707B">
        <w:rPr>
          <w:b/>
        </w:rPr>
        <w:t>Hive Conceptual Demo</w:t>
      </w:r>
    </w:p>
    <w:p w14:paraId="18DA7489" w14:textId="77777777" w:rsidR="00036910" w:rsidRPr="00A3707B" w:rsidRDefault="00036910">
      <w:pPr>
        <w:rPr>
          <w:b/>
        </w:rPr>
      </w:pPr>
      <w:r w:rsidRPr="00A3707B">
        <w:rPr>
          <w:b/>
        </w:rPr>
        <w:t>Processes/Operations that can be performed:</w:t>
      </w:r>
    </w:p>
    <w:p w14:paraId="0FB572F4" w14:textId="77777777" w:rsidR="00036910" w:rsidRDefault="00036910" w:rsidP="00036910">
      <w:pPr>
        <w:pStyle w:val="ListParagraph"/>
        <w:numPr>
          <w:ilvl w:val="0"/>
          <w:numId w:val="10"/>
        </w:numPr>
      </w:pPr>
      <w:r>
        <w:t xml:space="preserve">Company user can publish invoices on </w:t>
      </w:r>
      <w:proofErr w:type="spellStart"/>
      <w:r>
        <w:t>blockchain</w:t>
      </w:r>
      <w:proofErr w:type="spellEnd"/>
    </w:p>
    <w:p w14:paraId="3F07C38C" w14:textId="77777777" w:rsidR="00036910" w:rsidRDefault="00036910" w:rsidP="00036910">
      <w:pPr>
        <w:pStyle w:val="ListParagraph"/>
        <w:numPr>
          <w:ilvl w:val="0"/>
          <w:numId w:val="10"/>
        </w:numPr>
      </w:pPr>
      <w:r>
        <w:t xml:space="preserve">Invoices can have following states: Pending, </w:t>
      </w:r>
      <w:proofErr w:type="spellStart"/>
      <w:r>
        <w:t>OnSale</w:t>
      </w:r>
      <w:proofErr w:type="spellEnd"/>
      <w:r>
        <w:t xml:space="preserve">, and Settled. Pending invoices are invoices that are waiting to receive payment and can potentially be soled but are not. </w:t>
      </w:r>
      <w:proofErr w:type="spellStart"/>
      <w:r>
        <w:t>OnSale</w:t>
      </w:r>
      <w:proofErr w:type="spellEnd"/>
      <w:r>
        <w:t xml:space="preserve"> invoices are those that company wants to sell in order to receive payment sooner. Settled invoices are those for which company has already received payments (from end customer or by selling it).</w:t>
      </w:r>
    </w:p>
    <w:p w14:paraId="27E5A196" w14:textId="77777777" w:rsidR="00036910" w:rsidRDefault="00036910" w:rsidP="00036910">
      <w:pPr>
        <w:pStyle w:val="ListParagraph"/>
        <w:numPr>
          <w:ilvl w:val="0"/>
          <w:numId w:val="10"/>
        </w:numPr>
      </w:pPr>
      <w:r>
        <w:t>Transfer Ownership</w:t>
      </w:r>
    </w:p>
    <w:p w14:paraId="2F74B529" w14:textId="77777777" w:rsidR="00036910" w:rsidRDefault="00036910" w:rsidP="00036910">
      <w:pPr>
        <w:pStyle w:val="ListParagraph"/>
        <w:numPr>
          <w:ilvl w:val="0"/>
          <w:numId w:val="10"/>
        </w:numPr>
      </w:pPr>
      <w:r>
        <w:t xml:space="preserve">For those invoices that company has put </w:t>
      </w:r>
      <w:proofErr w:type="spellStart"/>
      <w:r>
        <w:t>OnSale</w:t>
      </w:r>
      <w:proofErr w:type="spellEnd"/>
      <w:r>
        <w:t xml:space="preserve"> and agreed on terms, ownership will be changed to investor in the moment when smart contract receives HVN tokens in the amount that is equal to value of the invoice in EUR.</w:t>
      </w:r>
    </w:p>
    <w:p w14:paraId="2B56AC2E" w14:textId="77777777" w:rsidR="00036910" w:rsidRDefault="00036910" w:rsidP="00036910">
      <w:pPr>
        <w:pStyle w:val="ListParagraph"/>
        <w:numPr>
          <w:ilvl w:val="0"/>
          <w:numId w:val="10"/>
        </w:numPr>
      </w:pPr>
      <w:r>
        <w:t>Company can update invoice marking it paid. Only corporate user can update invoice status, security is insured by private key. System should also capture date of closing.</w:t>
      </w:r>
    </w:p>
    <w:p w14:paraId="7645E60D" w14:textId="77777777" w:rsidR="009D7CC9" w:rsidRDefault="00036910" w:rsidP="00036910">
      <w:pPr>
        <w:pStyle w:val="ListParagraph"/>
        <w:numPr>
          <w:ilvl w:val="0"/>
          <w:numId w:val="10"/>
        </w:numPr>
      </w:pPr>
      <w:r>
        <w:t>In the case that invoice got closed and that in the same time was in the process to be sold to investor</w:t>
      </w:r>
      <w:r w:rsidR="009D7CC9">
        <w:t>, the moment status is updated if it is still in the ownership of the company and takeover funds will be send back except the cost of the gas.</w:t>
      </w:r>
    </w:p>
    <w:p w14:paraId="61F91502" w14:textId="0A722BF1" w:rsidR="004A7272" w:rsidRDefault="004A7272" w:rsidP="004A7272">
      <w:r>
        <w:t>High Level view</w:t>
      </w:r>
    </w:p>
    <w:p w14:paraId="1A996987" w14:textId="7994FE75" w:rsidR="004A7272" w:rsidRDefault="00D318D6" w:rsidP="00A20311">
      <w:pPr>
        <w:jc w:val="center"/>
      </w:pPr>
      <w:r>
        <w:rPr>
          <w:noProof/>
        </w:rPr>
        <w:drawing>
          <wp:inline distT="0" distB="0" distL="0" distR="0" wp14:anchorId="4BB320D7" wp14:editId="79CBCDBD">
            <wp:extent cx="3882390" cy="2557634"/>
            <wp:effectExtent l="0" t="0" r="3810" b="8255"/>
            <wp:docPr id="4" name="" descr="SSD2:Hive:Proof of Concept:Design:SmartIn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2:Hive:Proof of Concept:Design:SmartInvoic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390" cy="2557634"/>
                    </a:xfrm>
                    <a:prstGeom prst="rect">
                      <a:avLst/>
                    </a:prstGeom>
                    <a:noFill/>
                    <a:ln>
                      <a:noFill/>
                    </a:ln>
                    <a:extLst>
                      <a:ext uri="{FAA26D3D-D897-4be2-8F04-BA451C77F1D7}">
                        <ma14:placeholderFlag xmlns:ma14="http://schemas.microsoft.com/office/mac/drawingml/2011/main"/>
                      </a:ext>
                    </a:extLst>
                  </pic:spPr>
                </pic:pic>
              </a:graphicData>
            </a:graphic>
          </wp:inline>
        </w:drawing>
      </w:r>
      <w:bookmarkStart w:id="0" w:name="_GoBack"/>
      <w:bookmarkEnd w:id="0"/>
    </w:p>
    <w:p w14:paraId="590C60DA" w14:textId="77777777" w:rsidR="004A7272" w:rsidRDefault="004A7272" w:rsidP="004A7272"/>
    <w:p w14:paraId="4AEC7867" w14:textId="77777777" w:rsidR="004A7272" w:rsidRDefault="004A7272" w:rsidP="004A7272"/>
    <w:p w14:paraId="25794D60" w14:textId="77777777" w:rsidR="009D7CC9" w:rsidRPr="00A3707B" w:rsidRDefault="009D7CC9" w:rsidP="009D7CC9">
      <w:pPr>
        <w:rPr>
          <w:b/>
        </w:rPr>
      </w:pPr>
      <w:r w:rsidRPr="00A3707B">
        <w:rPr>
          <w:b/>
        </w:rPr>
        <w:lastRenderedPageBreak/>
        <w:t>Web UI operations</w:t>
      </w:r>
    </w:p>
    <w:p w14:paraId="5E881734" w14:textId="5D84D2B7" w:rsidR="009D7CC9" w:rsidRDefault="009D7CC9" w:rsidP="009D7CC9">
      <w:pPr>
        <w:pStyle w:val="ListParagraph"/>
        <w:numPr>
          <w:ilvl w:val="0"/>
          <w:numId w:val="10"/>
        </w:numPr>
      </w:pPr>
      <w:r>
        <w:t>Publish invoice – returns address of the invoice</w:t>
      </w:r>
    </w:p>
    <w:p w14:paraId="3539ED01" w14:textId="77777777" w:rsidR="009D7CC9" w:rsidRDefault="009D7CC9" w:rsidP="009D7CC9">
      <w:pPr>
        <w:pStyle w:val="ListParagraph"/>
        <w:numPr>
          <w:ilvl w:val="0"/>
          <w:numId w:val="10"/>
        </w:numPr>
      </w:pPr>
      <w:r>
        <w:t>Query invoice</w:t>
      </w:r>
    </w:p>
    <w:p w14:paraId="371822B9" w14:textId="01962683" w:rsidR="00036910" w:rsidRDefault="009D7CC9" w:rsidP="009D7CC9">
      <w:pPr>
        <w:pStyle w:val="ListParagraph"/>
        <w:numPr>
          <w:ilvl w:val="0"/>
          <w:numId w:val="10"/>
        </w:numPr>
      </w:pPr>
      <w:r>
        <w:t>Security model – Ow</w:t>
      </w:r>
      <w:r w:rsidR="00095476">
        <w:t>n</w:t>
      </w:r>
      <w:r>
        <w:t>er (company that created the invoice)</w:t>
      </w:r>
      <w:r w:rsidR="00036910">
        <w:t xml:space="preserve">  </w:t>
      </w:r>
    </w:p>
    <w:p w14:paraId="463ABEBE" w14:textId="36DDEED7" w:rsidR="000B74BD" w:rsidRDefault="000B74BD" w:rsidP="009D7CC9">
      <w:pPr>
        <w:pStyle w:val="ListParagraph"/>
        <w:numPr>
          <w:ilvl w:val="0"/>
          <w:numId w:val="10"/>
        </w:numPr>
      </w:pPr>
      <w:r>
        <w:t>Sell invoice - transfer invoice to investor</w:t>
      </w:r>
    </w:p>
    <w:p w14:paraId="56B44BD3" w14:textId="26FB63E5" w:rsidR="000B74BD" w:rsidRDefault="000B74BD" w:rsidP="009D7CC9">
      <w:pPr>
        <w:pStyle w:val="ListParagraph"/>
        <w:numPr>
          <w:ilvl w:val="0"/>
          <w:numId w:val="10"/>
        </w:numPr>
      </w:pPr>
      <w:r>
        <w:t>Close invoice manually – only owner can update invoice status manually</w:t>
      </w:r>
    </w:p>
    <w:p w14:paraId="7B20737C" w14:textId="5EAEDC14" w:rsidR="000B74BD" w:rsidRDefault="000B74BD" w:rsidP="009D7CC9">
      <w:pPr>
        <w:pStyle w:val="ListParagraph"/>
        <w:numPr>
          <w:ilvl w:val="0"/>
          <w:numId w:val="10"/>
        </w:numPr>
      </w:pPr>
      <w:r>
        <w:t xml:space="preserve">List of all invoices grouped in Pending, </w:t>
      </w:r>
      <w:proofErr w:type="spellStart"/>
      <w:r>
        <w:t>OnSale</w:t>
      </w:r>
      <w:proofErr w:type="spellEnd"/>
      <w:r>
        <w:t xml:space="preserve"> and Settled</w:t>
      </w:r>
    </w:p>
    <w:p w14:paraId="1B2667AA" w14:textId="77777777" w:rsidR="00AD4F62" w:rsidRDefault="000B74BD" w:rsidP="009D7CC9">
      <w:pPr>
        <w:pStyle w:val="ListParagraph"/>
        <w:numPr>
          <w:ilvl w:val="0"/>
          <w:numId w:val="10"/>
        </w:numPr>
      </w:pPr>
      <w:r>
        <w:t>Acknowledged invoices by Debtor. If invoice is disputed (rejected) user needs to provide explanation</w:t>
      </w:r>
      <w:r w:rsidR="00AD4F62">
        <w:t>.</w:t>
      </w:r>
    </w:p>
    <w:p w14:paraId="10378FA8" w14:textId="77777777" w:rsidR="00AD4F62" w:rsidRPr="00A3707B" w:rsidRDefault="00AD4F62" w:rsidP="00AD4F62">
      <w:pPr>
        <w:rPr>
          <w:b/>
        </w:rPr>
      </w:pPr>
      <w:r w:rsidRPr="00A3707B">
        <w:rPr>
          <w:b/>
        </w:rPr>
        <w:t>Invoice Data</w:t>
      </w:r>
    </w:p>
    <w:p w14:paraId="650A7EC9" w14:textId="4D24BDA6" w:rsidR="000B74BD" w:rsidRDefault="00AD4F62" w:rsidP="00AD4F62">
      <w:pPr>
        <w:pStyle w:val="ListParagraph"/>
        <w:numPr>
          <w:ilvl w:val="0"/>
          <w:numId w:val="11"/>
        </w:numPr>
      </w:pPr>
      <w:r>
        <w:t>Issuance/Creation Date</w:t>
      </w:r>
    </w:p>
    <w:p w14:paraId="59B69952" w14:textId="1DCE9C55" w:rsidR="00AD4F62" w:rsidRDefault="00AD4F62" w:rsidP="00AD4F62">
      <w:pPr>
        <w:pStyle w:val="ListParagraph"/>
        <w:numPr>
          <w:ilvl w:val="0"/>
          <w:numId w:val="11"/>
        </w:numPr>
      </w:pPr>
      <w:r>
        <w:t>Due Date</w:t>
      </w:r>
    </w:p>
    <w:p w14:paraId="1A502EDD" w14:textId="41874376" w:rsidR="00AD4F62" w:rsidRDefault="00AD4F62" w:rsidP="00AD4F62">
      <w:pPr>
        <w:pStyle w:val="ListParagraph"/>
        <w:numPr>
          <w:ilvl w:val="0"/>
          <w:numId w:val="11"/>
        </w:numPr>
      </w:pPr>
      <w:r>
        <w:t>Invoice ID</w:t>
      </w:r>
    </w:p>
    <w:p w14:paraId="787F2A50" w14:textId="4B5D0487" w:rsidR="00AD4F62" w:rsidRDefault="00AD4F62" w:rsidP="00AD4F62">
      <w:pPr>
        <w:pStyle w:val="ListParagraph"/>
        <w:numPr>
          <w:ilvl w:val="0"/>
          <w:numId w:val="11"/>
        </w:numPr>
      </w:pPr>
      <w:r>
        <w:t>Issuer</w:t>
      </w:r>
      <w:r w:rsidR="00994B3B">
        <w:t xml:space="preserve"> (Vendor)</w:t>
      </w:r>
    </w:p>
    <w:p w14:paraId="43428D53" w14:textId="3F4C61EC" w:rsidR="00AD4F62" w:rsidRDefault="00AD4F62" w:rsidP="00AD4F62">
      <w:pPr>
        <w:pStyle w:val="ListParagraph"/>
        <w:numPr>
          <w:ilvl w:val="1"/>
          <w:numId w:val="11"/>
        </w:numPr>
      </w:pPr>
      <w:r>
        <w:t>Country</w:t>
      </w:r>
    </w:p>
    <w:p w14:paraId="57CBC4DE" w14:textId="0A09F28B" w:rsidR="00AD4F62" w:rsidRDefault="00AD4F62" w:rsidP="00AD4F62">
      <w:pPr>
        <w:pStyle w:val="ListParagraph"/>
        <w:numPr>
          <w:ilvl w:val="1"/>
          <w:numId w:val="11"/>
        </w:numPr>
      </w:pPr>
      <w:r>
        <w:t>Name, Address 1, Address 2, City, Postal Code, VAT number, Tax number – Encoded and only accessible by private key</w:t>
      </w:r>
    </w:p>
    <w:p w14:paraId="5051821B" w14:textId="77777777" w:rsidR="004A7272" w:rsidRDefault="004A7272" w:rsidP="004A7272">
      <w:pPr>
        <w:pStyle w:val="ListParagraph"/>
        <w:ind w:left="1558"/>
      </w:pPr>
    </w:p>
    <w:p w14:paraId="71052C78" w14:textId="2753AE46" w:rsidR="001826A2" w:rsidRDefault="004A7272" w:rsidP="001826A2">
      <w:r>
        <w:rPr>
          <w:noProof/>
        </w:rPr>
        <w:drawing>
          <wp:inline distT="0" distB="0" distL="0" distR="0" wp14:anchorId="7DB09FD2" wp14:editId="192E7BE5">
            <wp:extent cx="5471160" cy="1574165"/>
            <wp:effectExtent l="0" t="0" r="0" b="635"/>
            <wp:docPr id="3" name="Picture 3" descr="SSD2:Hive:Proof of Concept:Design:Smart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2:Hive:Proof of Concept:Design:SmartInvo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1574165"/>
                    </a:xfrm>
                    <a:prstGeom prst="rect">
                      <a:avLst/>
                    </a:prstGeom>
                    <a:noFill/>
                    <a:ln>
                      <a:noFill/>
                    </a:ln>
                  </pic:spPr>
                </pic:pic>
              </a:graphicData>
            </a:graphic>
          </wp:inline>
        </w:drawing>
      </w:r>
    </w:p>
    <w:p w14:paraId="3FA826BC" w14:textId="0B32F166" w:rsidR="00A20311" w:rsidRDefault="00A20311" w:rsidP="001826A2">
      <w:r>
        <w:t>Following figure show Invoice lifecycle:</w:t>
      </w:r>
    </w:p>
    <w:p w14:paraId="30E2E333" w14:textId="77777777" w:rsidR="00A20311" w:rsidRDefault="00A20311" w:rsidP="001826A2"/>
    <w:p w14:paraId="3C638FAD" w14:textId="77777777" w:rsidR="00A20311" w:rsidRDefault="00A20311" w:rsidP="001826A2"/>
    <w:p w14:paraId="528BAD79" w14:textId="0C354E20" w:rsidR="00A20311" w:rsidRDefault="00A20311" w:rsidP="00A20311">
      <w:pPr>
        <w:jc w:val="center"/>
      </w:pPr>
      <w:r>
        <w:rPr>
          <w:noProof/>
        </w:rPr>
        <w:drawing>
          <wp:inline distT="0" distB="0" distL="0" distR="0" wp14:anchorId="111ADBE3" wp14:editId="5506D7A1">
            <wp:extent cx="2853752" cy="2061264"/>
            <wp:effectExtent l="0" t="0" r="0" b="0"/>
            <wp:docPr id="5" name="Picture 5" descr="SSD2:Hive:Proof of Concept:Design:Invoice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2:Hive:Proof of Concept:Design:Invoice Lifecyc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851" cy="2061335"/>
                    </a:xfrm>
                    <a:prstGeom prst="rect">
                      <a:avLst/>
                    </a:prstGeom>
                    <a:noFill/>
                    <a:ln>
                      <a:noFill/>
                    </a:ln>
                  </pic:spPr>
                </pic:pic>
              </a:graphicData>
            </a:graphic>
          </wp:inline>
        </w:drawing>
      </w:r>
    </w:p>
    <w:p w14:paraId="4A837D0B" w14:textId="6E528598" w:rsidR="00994B3B" w:rsidRDefault="00994B3B" w:rsidP="00994B3B">
      <w:pPr>
        <w:pStyle w:val="ListParagraph"/>
        <w:numPr>
          <w:ilvl w:val="0"/>
          <w:numId w:val="11"/>
        </w:numPr>
      </w:pPr>
      <w:r>
        <w:t>Customer</w:t>
      </w:r>
    </w:p>
    <w:p w14:paraId="2E2C1AD5" w14:textId="77777777" w:rsidR="00994B3B" w:rsidRDefault="00994B3B" w:rsidP="00994B3B">
      <w:pPr>
        <w:pStyle w:val="ListParagraph"/>
        <w:numPr>
          <w:ilvl w:val="1"/>
          <w:numId w:val="11"/>
        </w:numPr>
      </w:pPr>
      <w:r>
        <w:t>Country</w:t>
      </w:r>
    </w:p>
    <w:p w14:paraId="3160EC35" w14:textId="6AF0D654" w:rsidR="00994B3B" w:rsidRDefault="00994B3B" w:rsidP="00994B3B">
      <w:pPr>
        <w:pStyle w:val="ListParagraph"/>
        <w:numPr>
          <w:ilvl w:val="1"/>
          <w:numId w:val="11"/>
        </w:numPr>
      </w:pPr>
      <w:r>
        <w:t>Name, Address 1, Address 2, City, Postal Code, VAT number, Tax number – Encoded and only accessible by private key</w:t>
      </w:r>
    </w:p>
    <w:p w14:paraId="7A9039E5" w14:textId="3AAA64C9" w:rsidR="00AD4F62" w:rsidRDefault="00AD4F62" w:rsidP="00AD4F62">
      <w:pPr>
        <w:pStyle w:val="ListParagraph"/>
        <w:numPr>
          <w:ilvl w:val="0"/>
          <w:numId w:val="11"/>
        </w:numPr>
      </w:pPr>
      <w:r>
        <w:t>Debtor</w:t>
      </w:r>
    </w:p>
    <w:p w14:paraId="1E62790B" w14:textId="77777777" w:rsidR="00AD4F62" w:rsidRDefault="00AD4F62" w:rsidP="00AD4F62">
      <w:pPr>
        <w:pStyle w:val="ListParagraph"/>
        <w:numPr>
          <w:ilvl w:val="1"/>
          <w:numId w:val="11"/>
        </w:numPr>
      </w:pPr>
      <w:r>
        <w:t>Country</w:t>
      </w:r>
    </w:p>
    <w:p w14:paraId="42CA5511" w14:textId="77777777" w:rsidR="00AD4F62" w:rsidRDefault="00AD4F62" w:rsidP="00AD4F62">
      <w:pPr>
        <w:pStyle w:val="ListParagraph"/>
        <w:numPr>
          <w:ilvl w:val="1"/>
          <w:numId w:val="11"/>
        </w:numPr>
      </w:pPr>
      <w:r>
        <w:t>Name, Address 1, Address 2, City, Postal Code, VAT number, Tax number – Encoded and only accessible by private key</w:t>
      </w:r>
    </w:p>
    <w:p w14:paraId="7C4FD9C6" w14:textId="7416E541" w:rsidR="00AD4F62" w:rsidRDefault="00AD4F62" w:rsidP="00AD4F62">
      <w:pPr>
        <w:pStyle w:val="ListParagraph"/>
        <w:numPr>
          <w:ilvl w:val="0"/>
          <w:numId w:val="11"/>
        </w:numPr>
      </w:pPr>
      <w:r>
        <w:t>Amount</w:t>
      </w:r>
    </w:p>
    <w:p w14:paraId="672E3E3F" w14:textId="37FB16F5" w:rsidR="00AD4F62" w:rsidRDefault="00AD4F62" w:rsidP="00AD4F62">
      <w:pPr>
        <w:pStyle w:val="ListParagraph"/>
        <w:numPr>
          <w:ilvl w:val="0"/>
          <w:numId w:val="11"/>
        </w:numPr>
      </w:pPr>
      <w:r>
        <w:t>Currency</w:t>
      </w:r>
    </w:p>
    <w:p w14:paraId="2D65DDCF" w14:textId="66789E32" w:rsidR="00AD4F62" w:rsidRDefault="00A3707B" w:rsidP="00AD4F62">
      <w:pPr>
        <w:pStyle w:val="ListParagraph"/>
        <w:numPr>
          <w:ilvl w:val="0"/>
          <w:numId w:val="11"/>
        </w:numPr>
      </w:pPr>
      <w:r>
        <w:t xml:space="preserve">Takeover discount price – for </w:t>
      </w:r>
      <w:proofErr w:type="spellStart"/>
      <w:r>
        <w:t>PoC</w:t>
      </w:r>
      <w:proofErr w:type="spellEnd"/>
      <w:r>
        <w:t xml:space="preserve"> just simple approach that includes discounted takeover price and Expiry date of the discounted offer. After it reaches expiry date if invoice is not sold it will just move back to </w:t>
      </w:r>
      <w:proofErr w:type="gramStart"/>
      <w:r>
        <w:t>Pending</w:t>
      </w:r>
      <w:proofErr w:type="gramEnd"/>
      <w:r>
        <w:t xml:space="preserve"> invoices.</w:t>
      </w:r>
    </w:p>
    <w:p w14:paraId="3C59D695" w14:textId="6740D203" w:rsidR="00A3707B" w:rsidRPr="00994B3B" w:rsidRDefault="00A3707B" w:rsidP="00A3707B">
      <w:pPr>
        <w:ind w:left="478"/>
        <w:rPr>
          <w:b/>
        </w:rPr>
      </w:pPr>
      <w:r w:rsidRPr="00994B3B">
        <w:rPr>
          <w:b/>
        </w:rPr>
        <w:t>Optional Operations</w:t>
      </w:r>
    </w:p>
    <w:p w14:paraId="345B3A45" w14:textId="7A5B5D80" w:rsidR="00994B3B" w:rsidRDefault="00994B3B" w:rsidP="00A3707B">
      <w:pPr>
        <w:ind w:left="478"/>
      </w:pPr>
      <w:r>
        <w:t>Closing Invoice – there is few ways how invoice can be closed (settled)</w:t>
      </w:r>
    </w:p>
    <w:p w14:paraId="1E1EF71B" w14:textId="17D42FBB" w:rsidR="00994B3B" w:rsidRDefault="00994B3B" w:rsidP="00994B3B">
      <w:pPr>
        <w:pStyle w:val="ListParagraph"/>
        <w:numPr>
          <w:ilvl w:val="0"/>
          <w:numId w:val="12"/>
        </w:numPr>
      </w:pPr>
      <w:r>
        <w:t xml:space="preserve">Issuer of the invoice has privilege to access invoice and update manually status of the invoice to be closed. </w:t>
      </w:r>
    </w:p>
    <w:p w14:paraId="3F67D67C" w14:textId="356A102C" w:rsidR="001826A2" w:rsidRDefault="00994B3B" w:rsidP="001826A2">
      <w:pPr>
        <w:pStyle w:val="ListParagraph"/>
        <w:numPr>
          <w:ilvl w:val="0"/>
          <w:numId w:val="12"/>
        </w:numPr>
      </w:pPr>
      <w:r>
        <w:t xml:space="preserve">Debtor </w:t>
      </w:r>
      <w:r w:rsidR="00720F2F">
        <w:t>sends to Issuer takeover request by sending agreed amount of fund in HVN tokens</w:t>
      </w:r>
    </w:p>
    <w:p w14:paraId="2A6928AF" w14:textId="1F4A963F" w:rsidR="001826A2" w:rsidRPr="001826A2" w:rsidRDefault="001826A2" w:rsidP="001826A2">
      <w:pPr>
        <w:ind w:firstLine="478"/>
        <w:rPr>
          <w:b/>
        </w:rPr>
      </w:pPr>
      <w:r w:rsidRPr="001826A2">
        <w:rPr>
          <w:b/>
        </w:rPr>
        <w:t>Considerations</w:t>
      </w:r>
    </w:p>
    <w:p w14:paraId="0B72AC1B" w14:textId="3F1FB4C1" w:rsidR="001826A2" w:rsidRDefault="001826A2" w:rsidP="001826A2">
      <w:pPr>
        <w:pStyle w:val="ListParagraph"/>
        <w:numPr>
          <w:ilvl w:val="0"/>
          <w:numId w:val="13"/>
        </w:numPr>
      </w:pPr>
      <w:r>
        <w:t>Gas coverage</w:t>
      </w:r>
    </w:p>
    <w:p w14:paraId="1538CD11" w14:textId="0041A28A" w:rsidR="001826A2" w:rsidRDefault="001826A2" w:rsidP="001826A2">
      <w:pPr>
        <w:pStyle w:val="ListParagraph"/>
        <w:numPr>
          <w:ilvl w:val="1"/>
          <w:numId w:val="13"/>
        </w:numPr>
      </w:pPr>
      <w:r>
        <w:t>We should be covering gas price from Hive Gas Wallet. This is currently out of scope. Each time invoice ownership changes this wallet will be used. Funds for this are coming from cost of Ownership change that is charged to Debtor.</w:t>
      </w:r>
    </w:p>
    <w:p w14:paraId="1AA0BA08" w14:textId="5A063449" w:rsidR="00D318D6" w:rsidRDefault="00D318D6" w:rsidP="00D318D6">
      <w:pPr>
        <w:pStyle w:val="ListParagraph"/>
        <w:numPr>
          <w:ilvl w:val="0"/>
          <w:numId w:val="13"/>
        </w:numPr>
      </w:pPr>
      <w:r>
        <w:t>Funding</w:t>
      </w:r>
    </w:p>
    <w:p w14:paraId="230D8DD0" w14:textId="7EB3A03C" w:rsidR="00D318D6" w:rsidRDefault="00D318D6" w:rsidP="00D318D6">
      <w:pPr>
        <w:pStyle w:val="ListParagraph"/>
        <w:numPr>
          <w:ilvl w:val="1"/>
          <w:numId w:val="13"/>
        </w:numPr>
      </w:pPr>
      <w:r>
        <w:t>If the funding sent to invoice is not enough to cover cost of the invoice plus transaction cost funds will be returned to the sender.</w:t>
      </w:r>
    </w:p>
    <w:p w14:paraId="4C171EF9" w14:textId="3882B841" w:rsidR="00D318D6" w:rsidRDefault="00D318D6" w:rsidP="00D318D6">
      <w:pPr>
        <w:pStyle w:val="ListParagraph"/>
        <w:numPr>
          <w:ilvl w:val="1"/>
          <w:numId w:val="13"/>
        </w:numPr>
      </w:pPr>
      <w:r>
        <w:t>In the case that funds exceeds the amount difference will be sent back to the user.</w:t>
      </w:r>
    </w:p>
    <w:p w14:paraId="59FC20C9" w14:textId="684FA056" w:rsidR="00D318D6" w:rsidRDefault="00D318D6" w:rsidP="00D318D6">
      <w:pPr>
        <w:pStyle w:val="ListParagraph"/>
        <w:numPr>
          <w:ilvl w:val="1"/>
          <w:numId w:val="13"/>
        </w:numPr>
      </w:pPr>
      <w:r>
        <w:t>In order to calculate Fiat we will need to integrate with a exchange or using for example CryptoCompare.com</w:t>
      </w:r>
    </w:p>
    <w:p w14:paraId="576F6A58" w14:textId="6DD7BDD9" w:rsidR="00D318D6" w:rsidRDefault="00D318D6" w:rsidP="00D318D6">
      <w:pPr>
        <w:pStyle w:val="ListParagraph"/>
        <w:numPr>
          <w:ilvl w:val="0"/>
          <w:numId w:val="13"/>
        </w:numPr>
      </w:pPr>
      <w:r>
        <w:t>Security</w:t>
      </w:r>
    </w:p>
    <w:p w14:paraId="1D84E8AF" w14:textId="08BA60F1" w:rsidR="006864BE" w:rsidRDefault="006864BE" w:rsidP="006864BE">
      <w:pPr>
        <w:pStyle w:val="ListParagraph"/>
        <w:numPr>
          <w:ilvl w:val="1"/>
          <w:numId w:val="13"/>
        </w:numPr>
      </w:pPr>
      <w:r>
        <w:t xml:space="preserve">How Debtor </w:t>
      </w:r>
      <w:r w:rsidR="00193FD9">
        <w:t>gets</w:t>
      </w:r>
      <w:r>
        <w:t xml:space="preserve"> right to view details of the invoice? One of the options is that engages in communication with Issuer and then Issuer grants him right to see details. In this case recommendation is to have time limit on viewing right that is set by Issuer. Debtor is by default going to be able to see following fields: Amount, Takeover Amount, Invoice Due Date, Takeover Expiry Date, Company rating. </w:t>
      </w:r>
      <w:r w:rsidR="00701811">
        <w:t xml:space="preserve">Additional information that </w:t>
      </w:r>
      <w:proofErr w:type="gramStart"/>
      <w:r w:rsidR="00701811">
        <w:t>are</w:t>
      </w:r>
      <w:proofErr w:type="gramEnd"/>
      <w:r w:rsidR="00701811">
        <w:t xml:space="preserve"> available after viewing is granted are:</w:t>
      </w:r>
      <w:r w:rsidR="00193FD9">
        <w:t xml:space="preserve"> Issuer Company Name, Invoice Number, Invoice Customer Name, etc. This feature is planned for V2</w:t>
      </w:r>
    </w:p>
    <w:p w14:paraId="6D6FF01C" w14:textId="09A81C18" w:rsidR="00994B3B" w:rsidRDefault="00994B3B" w:rsidP="00A3707B">
      <w:pPr>
        <w:ind w:left="478"/>
      </w:pPr>
    </w:p>
    <w:sectPr w:rsidR="00994B3B" w:rsidSect="00197AF3">
      <w:headerReference w:type="even" r:id="rId12"/>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3C2F" w14:textId="77777777" w:rsidR="006864BE" w:rsidRDefault="006864BE" w:rsidP="00720F2F">
      <w:pPr>
        <w:spacing w:before="0" w:after="0" w:line="240" w:lineRule="auto"/>
      </w:pPr>
      <w:r>
        <w:separator/>
      </w:r>
    </w:p>
  </w:endnote>
  <w:endnote w:type="continuationSeparator" w:id="0">
    <w:p w14:paraId="64D7D78B" w14:textId="77777777" w:rsidR="006864BE" w:rsidRDefault="006864BE" w:rsidP="00720F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DBC04" w14:textId="77777777" w:rsidR="006864BE" w:rsidRDefault="006864BE" w:rsidP="00720F2F">
      <w:pPr>
        <w:spacing w:before="0" w:after="0" w:line="240" w:lineRule="auto"/>
      </w:pPr>
      <w:r>
        <w:separator/>
      </w:r>
    </w:p>
  </w:footnote>
  <w:footnote w:type="continuationSeparator" w:id="0">
    <w:p w14:paraId="0056B606" w14:textId="77777777" w:rsidR="006864BE" w:rsidRDefault="006864BE" w:rsidP="00720F2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8728B" w14:textId="77777777" w:rsidR="006864BE" w:rsidRDefault="006864BE">
    <w:pPr>
      <w:pStyle w:val="Header"/>
    </w:pPr>
    <w:sdt>
      <w:sdtPr>
        <w:id w:val="171999623"/>
        <w:placeholder>
          <w:docPart w:val="45E841427B6FC0458F633D0328913A2A"/>
        </w:placeholder>
        <w:temporary/>
        <w:showingPlcHdr/>
      </w:sdtPr>
      <w:sdtContent>
        <w:r>
          <w:t>[Type text]</w:t>
        </w:r>
      </w:sdtContent>
    </w:sdt>
    <w:r>
      <w:ptab w:relativeTo="margin" w:alignment="center" w:leader="none"/>
    </w:r>
    <w:sdt>
      <w:sdtPr>
        <w:id w:val="171999624"/>
        <w:placeholder>
          <w:docPart w:val="D2470AA265495447AF844FE7D37EFA27"/>
        </w:placeholder>
        <w:temporary/>
        <w:showingPlcHdr/>
      </w:sdtPr>
      <w:sdtContent>
        <w:r>
          <w:t>[Type text]</w:t>
        </w:r>
      </w:sdtContent>
    </w:sdt>
    <w:r>
      <w:ptab w:relativeTo="margin" w:alignment="right" w:leader="none"/>
    </w:r>
    <w:sdt>
      <w:sdtPr>
        <w:id w:val="171999625"/>
        <w:placeholder>
          <w:docPart w:val="BF2158B9C965BD4EBA21FB81ED1BB064"/>
        </w:placeholder>
        <w:temporary/>
        <w:showingPlcHdr/>
      </w:sdtPr>
      <w:sdtContent>
        <w:r>
          <w:t>[Type text]</w:t>
        </w:r>
      </w:sdtContent>
    </w:sdt>
  </w:p>
  <w:p w14:paraId="665CB9E9" w14:textId="77777777" w:rsidR="006864BE" w:rsidRDefault="006864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CA34" w14:textId="4AD18944" w:rsidR="006864BE" w:rsidRDefault="006864BE">
    <w:pPr>
      <w:pStyle w:val="Header"/>
    </w:pPr>
    <w:r>
      <w:ptab w:relativeTo="margin" w:alignment="center" w:leader="none"/>
    </w:r>
    <w:r>
      <w:ptab w:relativeTo="margin" w:alignment="right" w:leader="none"/>
    </w:r>
    <w:r>
      <w:rPr>
        <w:noProof/>
      </w:rPr>
      <w:drawing>
        <wp:inline distT="0" distB="0" distL="0" distR="0" wp14:anchorId="48FE4687" wp14:editId="72F1080B">
          <wp:extent cx="729733" cy="350395"/>
          <wp:effectExtent l="0" t="0" r="6985" b="5715"/>
          <wp:docPr id="1" name="Picture 1" descr="SSD2:Hive:Proof of Concept:Design:Hiv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2:Hive:Proof of Concept:Design:Hiv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541" cy="350783"/>
                  </a:xfrm>
                  <a:prstGeom prst="rect">
                    <a:avLst/>
                  </a:prstGeom>
                  <a:noFill/>
                  <a:ln>
                    <a:noFill/>
                  </a:ln>
                </pic:spPr>
              </pic:pic>
            </a:graphicData>
          </a:graphic>
        </wp:inline>
      </w:drawing>
    </w:r>
  </w:p>
  <w:p w14:paraId="72A25A47" w14:textId="77777777" w:rsidR="006864BE" w:rsidRDefault="006864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77A3"/>
    <w:multiLevelType w:val="hybridMultilevel"/>
    <w:tmpl w:val="D4D221F0"/>
    <w:lvl w:ilvl="0" w:tplc="932450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B32D9"/>
    <w:multiLevelType w:val="multilevel"/>
    <w:tmpl w:val="3F0AB2F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2412D6"/>
    <w:multiLevelType w:val="multilevel"/>
    <w:tmpl w:val="5B38DA22"/>
    <w:lvl w:ilvl="0">
      <w:start w:val="1"/>
      <w:numFmt w:val="decimal"/>
      <w:lvlText w:val="%1"/>
      <w:lvlJc w:val="left"/>
      <w:pPr>
        <w:ind w:left="882" w:hanging="432"/>
      </w:pPr>
      <w:rPr>
        <w:rFonts w:hint="default"/>
        <w:sz w:val="32"/>
        <w:szCs w:val="32"/>
      </w:rPr>
    </w:lvl>
    <w:lvl w:ilvl="1">
      <w:start w:val="1"/>
      <w:numFmt w:val="decimal"/>
      <w:pStyle w:val="Heading2"/>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3">
    <w:nsid w:val="24FA3A20"/>
    <w:multiLevelType w:val="hybridMultilevel"/>
    <w:tmpl w:val="17185816"/>
    <w:lvl w:ilvl="0" w:tplc="0409000F">
      <w:start w:val="1"/>
      <w:numFmt w:val="decimal"/>
      <w:lvlText w:val="%1."/>
      <w:lvlJc w:val="left"/>
      <w:pPr>
        <w:ind w:left="1198" w:hanging="360"/>
      </w:pPr>
    </w:lvl>
    <w:lvl w:ilvl="1" w:tplc="04090019" w:tentative="1">
      <w:start w:val="1"/>
      <w:numFmt w:val="lowerLetter"/>
      <w:lvlText w:val="%2."/>
      <w:lvlJc w:val="left"/>
      <w:pPr>
        <w:ind w:left="1918" w:hanging="360"/>
      </w:pPr>
    </w:lvl>
    <w:lvl w:ilvl="2" w:tplc="0409001B" w:tentative="1">
      <w:start w:val="1"/>
      <w:numFmt w:val="lowerRoman"/>
      <w:lvlText w:val="%3."/>
      <w:lvlJc w:val="right"/>
      <w:pPr>
        <w:ind w:left="2638" w:hanging="180"/>
      </w:pPr>
    </w:lvl>
    <w:lvl w:ilvl="3" w:tplc="0409000F" w:tentative="1">
      <w:start w:val="1"/>
      <w:numFmt w:val="decimal"/>
      <w:lvlText w:val="%4."/>
      <w:lvlJc w:val="left"/>
      <w:pPr>
        <w:ind w:left="3358" w:hanging="360"/>
      </w:pPr>
    </w:lvl>
    <w:lvl w:ilvl="4" w:tplc="04090019" w:tentative="1">
      <w:start w:val="1"/>
      <w:numFmt w:val="lowerLetter"/>
      <w:lvlText w:val="%5."/>
      <w:lvlJc w:val="left"/>
      <w:pPr>
        <w:ind w:left="4078" w:hanging="360"/>
      </w:pPr>
    </w:lvl>
    <w:lvl w:ilvl="5" w:tplc="0409001B" w:tentative="1">
      <w:start w:val="1"/>
      <w:numFmt w:val="lowerRoman"/>
      <w:lvlText w:val="%6."/>
      <w:lvlJc w:val="right"/>
      <w:pPr>
        <w:ind w:left="4798" w:hanging="180"/>
      </w:pPr>
    </w:lvl>
    <w:lvl w:ilvl="6" w:tplc="0409000F" w:tentative="1">
      <w:start w:val="1"/>
      <w:numFmt w:val="decimal"/>
      <w:lvlText w:val="%7."/>
      <w:lvlJc w:val="left"/>
      <w:pPr>
        <w:ind w:left="5518" w:hanging="360"/>
      </w:pPr>
    </w:lvl>
    <w:lvl w:ilvl="7" w:tplc="04090019" w:tentative="1">
      <w:start w:val="1"/>
      <w:numFmt w:val="lowerLetter"/>
      <w:lvlText w:val="%8."/>
      <w:lvlJc w:val="left"/>
      <w:pPr>
        <w:ind w:left="6238" w:hanging="360"/>
      </w:pPr>
    </w:lvl>
    <w:lvl w:ilvl="8" w:tplc="0409001B" w:tentative="1">
      <w:start w:val="1"/>
      <w:numFmt w:val="lowerRoman"/>
      <w:lvlText w:val="%9."/>
      <w:lvlJc w:val="right"/>
      <w:pPr>
        <w:ind w:left="6958" w:hanging="180"/>
      </w:pPr>
    </w:lvl>
  </w:abstractNum>
  <w:abstractNum w:abstractNumId="4">
    <w:nsid w:val="2D7A5C26"/>
    <w:multiLevelType w:val="multilevel"/>
    <w:tmpl w:val="A73AE6E0"/>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asciiTheme="minorHAnsi" w:hAnsiTheme="minorHAnsi" w:hint="default"/>
        <w:b/>
        <w:sz w:val="24"/>
      </w:rPr>
    </w:lvl>
    <w:lvl w:ilvl="3">
      <w:start w:val="1"/>
      <w:numFmt w:val="decimal"/>
      <w:lvlText w:val="%1.%2.%3.%4"/>
      <w:lvlJc w:val="left"/>
      <w:pPr>
        <w:ind w:left="1728" w:hanging="648"/>
      </w:pPr>
      <w:rPr>
        <w:rFonts w:asciiTheme="minorHAnsi" w:hAnsiTheme="minorHAnsi" w:hint="default"/>
        <w:b/>
        <w:sz w:val="24"/>
        <w:lang w:val="en-U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2A5373"/>
    <w:multiLevelType w:val="hybridMultilevel"/>
    <w:tmpl w:val="4184C562"/>
    <w:lvl w:ilvl="0" w:tplc="932450EC">
      <w:numFmt w:val="bullet"/>
      <w:lvlText w:val="-"/>
      <w:lvlJc w:val="left"/>
      <w:pPr>
        <w:ind w:left="838" w:hanging="360"/>
      </w:pPr>
      <w:rPr>
        <w:rFonts w:ascii="Arial" w:eastAsiaTheme="minorEastAsia" w:hAnsi="Arial" w:cs="Arial" w:hint="default"/>
      </w:rPr>
    </w:lvl>
    <w:lvl w:ilvl="1" w:tplc="04090003">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nsid w:val="33381EEC"/>
    <w:multiLevelType w:val="multilevel"/>
    <w:tmpl w:val="9DDEBD7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94068D8"/>
    <w:multiLevelType w:val="hybridMultilevel"/>
    <w:tmpl w:val="9FE49050"/>
    <w:lvl w:ilvl="0" w:tplc="932450EC">
      <w:numFmt w:val="bullet"/>
      <w:lvlText w:val="-"/>
      <w:lvlJc w:val="left"/>
      <w:pPr>
        <w:ind w:left="838" w:hanging="360"/>
      </w:pPr>
      <w:rPr>
        <w:rFonts w:ascii="Arial" w:eastAsiaTheme="minorEastAsia" w:hAnsi="Arial" w:cs="Arial" w:hint="default"/>
      </w:rPr>
    </w:lvl>
    <w:lvl w:ilvl="1" w:tplc="04090003">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nsid w:val="7C227C25"/>
    <w:multiLevelType w:val="multilevel"/>
    <w:tmpl w:val="2C7024CC"/>
    <w:lvl w:ilvl="0">
      <w:start w:val="1"/>
      <w:numFmt w:val="decimal"/>
      <w:lvlText w:val="%1"/>
      <w:lvlJc w:val="left"/>
      <w:pPr>
        <w:tabs>
          <w:tab w:val="num" w:pos="-1728"/>
        </w:tabs>
        <w:ind w:left="-1728"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864"/>
        </w:tabs>
        <w:ind w:left="864" w:hanging="864"/>
      </w:pPr>
      <w:rPr>
        <w:rFonts w:hint="default"/>
      </w:rPr>
    </w:lvl>
    <w:lvl w:ilvl="5">
      <w:start w:val="1"/>
      <w:numFmt w:val="decimal"/>
      <w:lvlText w:val="%1.%2.%3.%4.%5.%6"/>
      <w:lvlJc w:val="left"/>
      <w:pPr>
        <w:tabs>
          <w:tab w:val="num" w:pos="1008"/>
        </w:tabs>
        <w:ind w:left="1008" w:hanging="1008"/>
      </w:pPr>
      <w:rPr>
        <w:rFonts w:hint="default"/>
      </w:rPr>
    </w:lvl>
    <w:lvl w:ilvl="6">
      <w:start w:val="1"/>
      <w:numFmt w:val="decimal"/>
      <w:lvlText w:val="%1.%2.%3.%4.%5.%6.%7"/>
      <w:lvlJc w:val="left"/>
      <w:pPr>
        <w:tabs>
          <w:tab w:val="num" w:pos="1152"/>
        </w:tabs>
        <w:ind w:left="1152" w:hanging="1152"/>
      </w:pPr>
      <w:rPr>
        <w:rFonts w:hint="default"/>
      </w:rPr>
    </w:lvl>
    <w:lvl w:ilvl="7">
      <w:start w:val="1"/>
      <w:numFmt w:val="decimal"/>
      <w:lvlText w:val="%1.%2.%3.%4.%5.%6.%7.%8"/>
      <w:lvlJc w:val="left"/>
      <w:pPr>
        <w:tabs>
          <w:tab w:val="num" w:pos="1296"/>
        </w:tabs>
        <w:ind w:left="1296" w:hanging="1296"/>
      </w:pPr>
      <w:rPr>
        <w:rFonts w:hint="default"/>
      </w:rPr>
    </w:lvl>
    <w:lvl w:ilvl="8">
      <w:start w:val="1"/>
      <w:numFmt w:val="decimal"/>
      <w:lvlText w:val="%1.%2.%3.%4.%5.%6.%7.%8.%9"/>
      <w:lvlJc w:val="left"/>
      <w:pPr>
        <w:tabs>
          <w:tab w:val="num" w:pos="0"/>
        </w:tabs>
        <w:ind w:left="0" w:firstLine="0"/>
      </w:pPr>
      <w:rPr>
        <w:rFonts w:hint="default"/>
      </w:rPr>
    </w:lvl>
  </w:abstractNum>
  <w:num w:numId="1">
    <w:abstractNumId w:val="6"/>
  </w:num>
  <w:num w:numId="2">
    <w:abstractNumId w:val="6"/>
  </w:num>
  <w:num w:numId="3">
    <w:abstractNumId w:val="2"/>
  </w:num>
  <w:num w:numId="4">
    <w:abstractNumId w:val="2"/>
  </w:num>
  <w:num w:numId="5">
    <w:abstractNumId w:val="4"/>
  </w:num>
  <w:num w:numId="6">
    <w:abstractNumId w:val="8"/>
  </w:num>
  <w:num w:numId="7">
    <w:abstractNumId w:val="4"/>
  </w:num>
  <w:num w:numId="8">
    <w:abstractNumId w:val="1"/>
  </w:num>
  <w:num w:numId="9">
    <w:abstractNumId w:val="4"/>
  </w:num>
  <w:num w:numId="10">
    <w:abstractNumId w:val="0"/>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94"/>
    <w:rsid w:val="0003148B"/>
    <w:rsid w:val="00036910"/>
    <w:rsid w:val="00095476"/>
    <w:rsid w:val="000B74BD"/>
    <w:rsid w:val="001826A2"/>
    <w:rsid w:val="00193FD9"/>
    <w:rsid w:val="00197AF3"/>
    <w:rsid w:val="00235900"/>
    <w:rsid w:val="004A7272"/>
    <w:rsid w:val="005249C0"/>
    <w:rsid w:val="00565D94"/>
    <w:rsid w:val="006864BE"/>
    <w:rsid w:val="00701811"/>
    <w:rsid w:val="00720F2F"/>
    <w:rsid w:val="00846FBA"/>
    <w:rsid w:val="00925545"/>
    <w:rsid w:val="00994B3B"/>
    <w:rsid w:val="009D7CC9"/>
    <w:rsid w:val="00A20311"/>
    <w:rsid w:val="00A3707B"/>
    <w:rsid w:val="00A82C72"/>
    <w:rsid w:val="00AD4F62"/>
    <w:rsid w:val="00AE3862"/>
    <w:rsid w:val="00D318D6"/>
    <w:rsid w:val="00EB7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01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72"/>
    <w:pPr>
      <w:spacing w:before="120" w:after="120" w:line="360" w:lineRule="auto"/>
    </w:pPr>
    <w:rPr>
      <w:rFonts w:ascii="Arial" w:hAnsi="Arial"/>
      <w:sz w:val="22"/>
    </w:rPr>
  </w:style>
  <w:style w:type="paragraph" w:styleId="Heading1">
    <w:name w:val="heading 1"/>
    <w:basedOn w:val="Normal"/>
    <w:next w:val="Normal"/>
    <w:link w:val="Heading1Char"/>
    <w:autoRedefine/>
    <w:uiPriority w:val="9"/>
    <w:qFormat/>
    <w:rsid w:val="00A82C72"/>
    <w:pPr>
      <w:keepNext/>
      <w:numPr>
        <w:numId w:val="10"/>
      </w:numPr>
      <w:spacing w:before="240"/>
      <w:ind w:left="360"/>
      <w:outlineLvl w:val="0"/>
    </w:pPr>
    <w:rPr>
      <w:rFonts w:eastAsiaTheme="majorEastAsia" w:cs="Times New Roman"/>
      <w:b/>
      <w:bCs/>
      <w:noProof/>
      <w:color w:val="FF6600"/>
      <w:sz w:val="28"/>
      <w:szCs w:val="32"/>
      <w:lang w:val="en-GB"/>
    </w:rPr>
  </w:style>
  <w:style w:type="paragraph" w:styleId="Heading2">
    <w:name w:val="heading 2"/>
    <w:basedOn w:val="Normal"/>
    <w:next w:val="Normal"/>
    <w:link w:val="Heading2Char"/>
    <w:autoRedefine/>
    <w:uiPriority w:val="9"/>
    <w:unhideWhenUsed/>
    <w:qFormat/>
    <w:rsid w:val="00A82C72"/>
    <w:pPr>
      <w:keepNext/>
      <w:keepLines/>
      <w:numPr>
        <w:ilvl w:val="1"/>
        <w:numId w:val="11"/>
      </w:numPr>
      <w:spacing w:before="200"/>
      <w:ind w:left="792" w:hanging="432"/>
      <w:outlineLvl w:val="1"/>
    </w:pPr>
    <w:rPr>
      <w:rFonts w:asciiTheme="majorHAnsi" w:eastAsiaTheme="majorEastAsia" w:hAnsiTheme="majorHAnsi" w:cstheme="majorBidi"/>
      <w:b/>
      <w:bCs/>
      <w:color w:val="FF66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72"/>
    <w:rPr>
      <w:rFonts w:ascii="Arial" w:eastAsiaTheme="majorEastAsia" w:hAnsi="Arial" w:cs="Times New Roman"/>
      <w:b/>
      <w:bCs/>
      <w:noProof/>
      <w:color w:val="FF6600"/>
      <w:sz w:val="28"/>
      <w:szCs w:val="32"/>
      <w:lang w:val="en-GB"/>
    </w:rPr>
  </w:style>
  <w:style w:type="paragraph" w:styleId="Title">
    <w:name w:val="Title"/>
    <w:basedOn w:val="Normal"/>
    <w:link w:val="TitleChar"/>
    <w:qFormat/>
    <w:rsid w:val="00925545"/>
    <w:pPr>
      <w:jc w:val="right"/>
    </w:pPr>
    <w:rPr>
      <w:b/>
      <w:bCs/>
      <w:sz w:val="72"/>
    </w:rPr>
  </w:style>
  <w:style w:type="character" w:customStyle="1" w:styleId="TitleChar">
    <w:name w:val="Title Char"/>
    <w:basedOn w:val="DefaultParagraphFont"/>
    <w:link w:val="Title"/>
    <w:rsid w:val="00925545"/>
    <w:rPr>
      <w:rFonts w:ascii="Arial" w:hAnsi="Arial"/>
      <w:b/>
      <w:bCs/>
      <w:color w:val="7F7F7F" w:themeColor="text1" w:themeTint="80"/>
      <w:sz w:val="72"/>
    </w:rPr>
  </w:style>
  <w:style w:type="character" w:customStyle="1" w:styleId="Heading2Char">
    <w:name w:val="Heading 2 Char"/>
    <w:basedOn w:val="DefaultParagraphFont"/>
    <w:link w:val="Heading2"/>
    <w:uiPriority w:val="9"/>
    <w:rsid w:val="00A82C72"/>
    <w:rPr>
      <w:rFonts w:asciiTheme="majorHAnsi" w:eastAsiaTheme="majorEastAsia" w:hAnsiTheme="majorHAnsi" w:cstheme="majorBidi"/>
      <w:b/>
      <w:bCs/>
      <w:color w:val="FF6600"/>
      <w:sz w:val="26"/>
      <w:szCs w:val="26"/>
    </w:rPr>
  </w:style>
  <w:style w:type="paragraph" w:styleId="ListParagraph">
    <w:name w:val="List Paragraph"/>
    <w:basedOn w:val="Normal"/>
    <w:uiPriority w:val="34"/>
    <w:qFormat/>
    <w:rsid w:val="00036910"/>
    <w:pPr>
      <w:ind w:left="720"/>
      <w:contextualSpacing/>
    </w:pPr>
  </w:style>
  <w:style w:type="paragraph" w:styleId="Header">
    <w:name w:val="header"/>
    <w:basedOn w:val="Normal"/>
    <w:link w:val="HeaderChar"/>
    <w:uiPriority w:val="99"/>
    <w:unhideWhenUsed/>
    <w:rsid w:val="00720F2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20F2F"/>
    <w:rPr>
      <w:rFonts w:ascii="Arial" w:hAnsi="Arial"/>
      <w:sz w:val="22"/>
    </w:rPr>
  </w:style>
  <w:style w:type="paragraph" w:styleId="Footer">
    <w:name w:val="footer"/>
    <w:basedOn w:val="Normal"/>
    <w:link w:val="FooterChar"/>
    <w:uiPriority w:val="99"/>
    <w:unhideWhenUsed/>
    <w:rsid w:val="00720F2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20F2F"/>
    <w:rPr>
      <w:rFonts w:ascii="Arial" w:hAnsi="Arial"/>
      <w:sz w:val="22"/>
    </w:rPr>
  </w:style>
  <w:style w:type="paragraph" w:styleId="BalloonText">
    <w:name w:val="Balloon Text"/>
    <w:basedOn w:val="Normal"/>
    <w:link w:val="BalloonTextChar"/>
    <w:uiPriority w:val="99"/>
    <w:semiHidden/>
    <w:unhideWhenUsed/>
    <w:rsid w:val="00720F2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F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72"/>
    <w:pPr>
      <w:spacing w:before="120" w:after="120" w:line="360" w:lineRule="auto"/>
    </w:pPr>
    <w:rPr>
      <w:rFonts w:ascii="Arial" w:hAnsi="Arial"/>
      <w:sz w:val="22"/>
    </w:rPr>
  </w:style>
  <w:style w:type="paragraph" w:styleId="Heading1">
    <w:name w:val="heading 1"/>
    <w:basedOn w:val="Normal"/>
    <w:next w:val="Normal"/>
    <w:link w:val="Heading1Char"/>
    <w:autoRedefine/>
    <w:uiPriority w:val="9"/>
    <w:qFormat/>
    <w:rsid w:val="00A82C72"/>
    <w:pPr>
      <w:keepNext/>
      <w:numPr>
        <w:numId w:val="10"/>
      </w:numPr>
      <w:spacing w:before="240"/>
      <w:ind w:left="360"/>
      <w:outlineLvl w:val="0"/>
    </w:pPr>
    <w:rPr>
      <w:rFonts w:eastAsiaTheme="majorEastAsia" w:cs="Times New Roman"/>
      <w:b/>
      <w:bCs/>
      <w:noProof/>
      <w:color w:val="FF6600"/>
      <w:sz w:val="28"/>
      <w:szCs w:val="32"/>
      <w:lang w:val="en-GB"/>
    </w:rPr>
  </w:style>
  <w:style w:type="paragraph" w:styleId="Heading2">
    <w:name w:val="heading 2"/>
    <w:basedOn w:val="Normal"/>
    <w:next w:val="Normal"/>
    <w:link w:val="Heading2Char"/>
    <w:autoRedefine/>
    <w:uiPriority w:val="9"/>
    <w:unhideWhenUsed/>
    <w:qFormat/>
    <w:rsid w:val="00A82C72"/>
    <w:pPr>
      <w:keepNext/>
      <w:keepLines/>
      <w:numPr>
        <w:ilvl w:val="1"/>
        <w:numId w:val="11"/>
      </w:numPr>
      <w:spacing w:before="200"/>
      <w:ind w:left="792" w:hanging="432"/>
      <w:outlineLvl w:val="1"/>
    </w:pPr>
    <w:rPr>
      <w:rFonts w:asciiTheme="majorHAnsi" w:eastAsiaTheme="majorEastAsia" w:hAnsiTheme="majorHAnsi" w:cstheme="majorBidi"/>
      <w:b/>
      <w:bCs/>
      <w:color w:val="FF66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72"/>
    <w:rPr>
      <w:rFonts w:ascii="Arial" w:eastAsiaTheme="majorEastAsia" w:hAnsi="Arial" w:cs="Times New Roman"/>
      <w:b/>
      <w:bCs/>
      <w:noProof/>
      <w:color w:val="FF6600"/>
      <w:sz w:val="28"/>
      <w:szCs w:val="32"/>
      <w:lang w:val="en-GB"/>
    </w:rPr>
  </w:style>
  <w:style w:type="paragraph" w:styleId="Title">
    <w:name w:val="Title"/>
    <w:basedOn w:val="Normal"/>
    <w:link w:val="TitleChar"/>
    <w:qFormat/>
    <w:rsid w:val="00925545"/>
    <w:pPr>
      <w:jc w:val="right"/>
    </w:pPr>
    <w:rPr>
      <w:b/>
      <w:bCs/>
      <w:sz w:val="72"/>
    </w:rPr>
  </w:style>
  <w:style w:type="character" w:customStyle="1" w:styleId="TitleChar">
    <w:name w:val="Title Char"/>
    <w:basedOn w:val="DefaultParagraphFont"/>
    <w:link w:val="Title"/>
    <w:rsid w:val="00925545"/>
    <w:rPr>
      <w:rFonts w:ascii="Arial" w:hAnsi="Arial"/>
      <w:b/>
      <w:bCs/>
      <w:color w:val="7F7F7F" w:themeColor="text1" w:themeTint="80"/>
      <w:sz w:val="72"/>
    </w:rPr>
  </w:style>
  <w:style w:type="character" w:customStyle="1" w:styleId="Heading2Char">
    <w:name w:val="Heading 2 Char"/>
    <w:basedOn w:val="DefaultParagraphFont"/>
    <w:link w:val="Heading2"/>
    <w:uiPriority w:val="9"/>
    <w:rsid w:val="00A82C72"/>
    <w:rPr>
      <w:rFonts w:asciiTheme="majorHAnsi" w:eastAsiaTheme="majorEastAsia" w:hAnsiTheme="majorHAnsi" w:cstheme="majorBidi"/>
      <w:b/>
      <w:bCs/>
      <w:color w:val="FF6600"/>
      <w:sz w:val="26"/>
      <w:szCs w:val="26"/>
    </w:rPr>
  </w:style>
  <w:style w:type="paragraph" w:styleId="ListParagraph">
    <w:name w:val="List Paragraph"/>
    <w:basedOn w:val="Normal"/>
    <w:uiPriority w:val="34"/>
    <w:qFormat/>
    <w:rsid w:val="00036910"/>
    <w:pPr>
      <w:ind w:left="720"/>
      <w:contextualSpacing/>
    </w:pPr>
  </w:style>
  <w:style w:type="paragraph" w:styleId="Header">
    <w:name w:val="header"/>
    <w:basedOn w:val="Normal"/>
    <w:link w:val="HeaderChar"/>
    <w:uiPriority w:val="99"/>
    <w:unhideWhenUsed/>
    <w:rsid w:val="00720F2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20F2F"/>
    <w:rPr>
      <w:rFonts w:ascii="Arial" w:hAnsi="Arial"/>
      <w:sz w:val="22"/>
    </w:rPr>
  </w:style>
  <w:style w:type="paragraph" w:styleId="Footer">
    <w:name w:val="footer"/>
    <w:basedOn w:val="Normal"/>
    <w:link w:val="FooterChar"/>
    <w:uiPriority w:val="99"/>
    <w:unhideWhenUsed/>
    <w:rsid w:val="00720F2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20F2F"/>
    <w:rPr>
      <w:rFonts w:ascii="Arial" w:hAnsi="Arial"/>
      <w:sz w:val="22"/>
    </w:rPr>
  </w:style>
  <w:style w:type="paragraph" w:styleId="BalloonText">
    <w:name w:val="Balloon Text"/>
    <w:basedOn w:val="Normal"/>
    <w:link w:val="BalloonTextChar"/>
    <w:uiPriority w:val="99"/>
    <w:semiHidden/>
    <w:unhideWhenUsed/>
    <w:rsid w:val="00720F2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F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E841427B6FC0458F633D0328913A2A"/>
        <w:category>
          <w:name w:val="General"/>
          <w:gallery w:val="placeholder"/>
        </w:category>
        <w:types>
          <w:type w:val="bbPlcHdr"/>
        </w:types>
        <w:behaviors>
          <w:behavior w:val="content"/>
        </w:behaviors>
        <w:guid w:val="{F26BF2D3-9F1C-234B-8F80-6185A7037F85}"/>
      </w:docPartPr>
      <w:docPartBody>
        <w:p w14:paraId="52FD3B82" w14:textId="44271D51" w:rsidR="000A70C7" w:rsidRDefault="000A70C7" w:rsidP="000A70C7">
          <w:pPr>
            <w:pStyle w:val="45E841427B6FC0458F633D0328913A2A"/>
          </w:pPr>
          <w:r>
            <w:t>[Type text]</w:t>
          </w:r>
        </w:p>
      </w:docPartBody>
    </w:docPart>
    <w:docPart>
      <w:docPartPr>
        <w:name w:val="D2470AA265495447AF844FE7D37EFA27"/>
        <w:category>
          <w:name w:val="General"/>
          <w:gallery w:val="placeholder"/>
        </w:category>
        <w:types>
          <w:type w:val="bbPlcHdr"/>
        </w:types>
        <w:behaviors>
          <w:behavior w:val="content"/>
        </w:behaviors>
        <w:guid w:val="{770D74F0-F651-ED45-9B7F-450AE0CBFCDA}"/>
      </w:docPartPr>
      <w:docPartBody>
        <w:p w14:paraId="15C97B65" w14:textId="653045FE" w:rsidR="000A70C7" w:rsidRDefault="000A70C7" w:rsidP="000A70C7">
          <w:pPr>
            <w:pStyle w:val="D2470AA265495447AF844FE7D37EFA27"/>
          </w:pPr>
          <w:r>
            <w:t>[Type text]</w:t>
          </w:r>
        </w:p>
      </w:docPartBody>
    </w:docPart>
    <w:docPart>
      <w:docPartPr>
        <w:name w:val="BF2158B9C965BD4EBA21FB81ED1BB064"/>
        <w:category>
          <w:name w:val="General"/>
          <w:gallery w:val="placeholder"/>
        </w:category>
        <w:types>
          <w:type w:val="bbPlcHdr"/>
        </w:types>
        <w:behaviors>
          <w:behavior w:val="content"/>
        </w:behaviors>
        <w:guid w:val="{1F3C6B05-D33F-B64B-8082-0E51EC5152D8}"/>
      </w:docPartPr>
      <w:docPartBody>
        <w:p w14:paraId="073C52D6" w14:textId="48E624E0" w:rsidR="000A70C7" w:rsidRDefault="000A70C7" w:rsidP="000A70C7">
          <w:pPr>
            <w:pStyle w:val="BF2158B9C965BD4EBA21FB81ED1BB06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C7"/>
    <w:rsid w:val="000A70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841427B6FC0458F633D0328913A2A">
    <w:name w:val="45E841427B6FC0458F633D0328913A2A"/>
    <w:rsid w:val="000A70C7"/>
  </w:style>
  <w:style w:type="paragraph" w:customStyle="1" w:styleId="D2470AA265495447AF844FE7D37EFA27">
    <w:name w:val="D2470AA265495447AF844FE7D37EFA27"/>
    <w:rsid w:val="000A70C7"/>
  </w:style>
  <w:style w:type="paragraph" w:customStyle="1" w:styleId="BF2158B9C965BD4EBA21FB81ED1BB064">
    <w:name w:val="BF2158B9C965BD4EBA21FB81ED1BB064"/>
    <w:rsid w:val="000A70C7"/>
  </w:style>
  <w:style w:type="paragraph" w:customStyle="1" w:styleId="CDF1ED330EDFD84483D0B5F979FD7417">
    <w:name w:val="CDF1ED330EDFD84483D0B5F979FD7417"/>
    <w:rsid w:val="000A70C7"/>
  </w:style>
  <w:style w:type="paragraph" w:customStyle="1" w:styleId="E9569C728958E24490CE5F387A34CA56">
    <w:name w:val="E9569C728958E24490CE5F387A34CA56"/>
    <w:rsid w:val="000A70C7"/>
  </w:style>
  <w:style w:type="paragraph" w:customStyle="1" w:styleId="B8E43F6B8085B941BEF9B8F983B6CACA">
    <w:name w:val="B8E43F6B8085B941BEF9B8F983B6CACA"/>
    <w:rsid w:val="000A70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841427B6FC0458F633D0328913A2A">
    <w:name w:val="45E841427B6FC0458F633D0328913A2A"/>
    <w:rsid w:val="000A70C7"/>
  </w:style>
  <w:style w:type="paragraph" w:customStyle="1" w:styleId="D2470AA265495447AF844FE7D37EFA27">
    <w:name w:val="D2470AA265495447AF844FE7D37EFA27"/>
    <w:rsid w:val="000A70C7"/>
  </w:style>
  <w:style w:type="paragraph" w:customStyle="1" w:styleId="BF2158B9C965BD4EBA21FB81ED1BB064">
    <w:name w:val="BF2158B9C965BD4EBA21FB81ED1BB064"/>
    <w:rsid w:val="000A70C7"/>
  </w:style>
  <w:style w:type="paragraph" w:customStyle="1" w:styleId="CDF1ED330EDFD84483D0B5F979FD7417">
    <w:name w:val="CDF1ED330EDFD84483D0B5F979FD7417"/>
    <w:rsid w:val="000A70C7"/>
  </w:style>
  <w:style w:type="paragraph" w:customStyle="1" w:styleId="E9569C728958E24490CE5F387A34CA56">
    <w:name w:val="E9569C728958E24490CE5F387A34CA56"/>
    <w:rsid w:val="000A70C7"/>
  </w:style>
  <w:style w:type="paragraph" w:customStyle="1" w:styleId="B8E43F6B8085B941BEF9B8F983B6CACA">
    <w:name w:val="B8E43F6B8085B941BEF9B8F983B6CACA"/>
    <w:rsid w:val="000A7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192E-E068-DB43-9339-89BE1214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566</Words>
  <Characters>3232</Characters>
  <Application>Microsoft Macintosh Word</Application>
  <DocSecurity>0</DocSecurity>
  <Lines>26</Lines>
  <Paragraphs>7</Paragraphs>
  <ScaleCrop>false</ScaleCrop>
  <Company>CentrSource</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Jovanovic</dc:creator>
  <cp:keywords/>
  <dc:description/>
  <cp:lastModifiedBy>Dejan Jovanovic</cp:lastModifiedBy>
  <cp:revision>13</cp:revision>
  <dcterms:created xsi:type="dcterms:W3CDTF">2017-10-10T15:09:00Z</dcterms:created>
  <dcterms:modified xsi:type="dcterms:W3CDTF">2017-10-11T14:48:00Z</dcterms:modified>
</cp:coreProperties>
</file>