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center"/>
        <w:rPr/>
      </w:pPr>
      <w:r>
        <w:rPr/>
        <w:t>Théorie des graphes</w:t>
      </w:r>
    </w:p>
    <w:p>
      <w:pPr>
        <w:pStyle w:val="Corpsdetexte"/>
        <w:rPr/>
      </w:pPr>
      <w:r>
        <w:rPr/>
        <w:t>Niveau 1 : Vocabulaire</w:t>
      </w:r>
    </w:p>
    <w:p>
      <w:pPr>
        <w:pStyle w:val="Corpsdetexte"/>
        <w:rPr/>
      </w:pPr>
      <w:r>
        <w:rPr/>
        <w:t>Définitions :</w:t>
      </w:r>
    </w:p>
    <w:p>
      <w:pPr>
        <w:pStyle w:val="Corpsdetexte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4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Propriétés des graphes :</w:t>
      </w:r>
    </w:p>
    <w:p>
      <w:pPr>
        <w:pStyle w:val="Corpsdetexte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760720" cy="1146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Relation d’équivalence : G est une relation d’équivalence </w:t>
      </w:r>
      <w:r>
        <w:rPr>
          <w:i/>
          <w:iCs/>
        </w:rPr>
        <w:t>ssi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G est réflexif, symétrique et transitif</w:t>
      </w:r>
    </w:p>
    <w:p>
      <w:pPr>
        <w:pStyle w:val="Corpsdetexte"/>
        <w:rPr/>
      </w:pPr>
      <w:r>
        <w:rPr>
          <w:b w:val="false"/>
          <w:bCs w:val="false"/>
          <w:i w:val="false"/>
          <w:iCs w:val="false"/>
        </w:rPr>
        <w:t xml:space="preserve">Relation d’équivalence : G est une relation d’équivalence </w:t>
      </w:r>
      <w:r>
        <w:rPr>
          <w:b w:val="false"/>
          <w:bCs w:val="false"/>
          <w:i/>
          <w:iCs/>
        </w:rPr>
        <w:t>ssi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G est réflexif, </w:t>
      </w:r>
      <w:r>
        <w:rPr>
          <w:b w:val="false"/>
          <w:bCs w:val="false"/>
          <w:i w:val="false"/>
          <w:iCs w:val="false"/>
        </w:rPr>
        <w:t>anti</w:t>
      </w:r>
      <w:r>
        <w:rPr>
          <w:b w:val="false"/>
          <w:bCs w:val="false"/>
          <w:i w:val="false"/>
          <w:iCs w:val="false"/>
        </w:rPr>
        <w:t>symétrique et transitif</w:t>
      </w:r>
    </w:p>
    <w:p>
      <w:pPr>
        <w:pStyle w:val="Corpsdetexte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rpsdetexte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rpsdetexte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rpsdetexte"/>
        <w:rPr/>
      </w:pPr>
      <w:r>
        <w:rPr/>
        <w:t>CONNEXITE ET FORTE CONNEXITE :</w:t>
      </w:r>
    </w:p>
    <w:p>
      <w:pPr>
        <w:pStyle w:val="Corpsdetexte"/>
        <w:rPr/>
      </w:pPr>
      <w:r>
        <w:rPr/>
        <w:t>Connexité :</w:t>
      </w:r>
      <w:r>
        <w:rPr/>
        <w:t xml:space="preserve">Un graphe non orienté est connexe si pour tout couple de sommets (𝑠, 𝑠’), il existe une chaîne reliant 𝑠 à 𝑠’. Un graphe orienté est connexe si le graphe non orienté associé est connexe. </w:t>
      </w:r>
    </w:p>
    <w:p>
      <w:pPr>
        <w:pStyle w:val="Corpsdetexte"/>
        <w:rPr/>
      </w:pPr>
      <w:r>
        <w:rPr/>
        <w:t>Composante connexe :</w:t>
      </w:r>
      <w:r>
        <w:rPr/>
        <w:t xml:space="preserve">Une composante connexe C d’un graphe 𝐺 = (𝑆, 𝐴) est un sous-ensemble maximal de sommets tels que deux quelconques d’entre eux soient reliés par une chaine : si 𝑠 ∈ 𝐶, alors → ∀𝑠′ ∈ 𝐶, il existe une chaîne reliant 𝑠 à 𝑠′, → ∀𝑠 ′ ∈ 𝑆 − 𝐶, il n’existe pas de chaîne reliant 𝑠 à 𝑠′, </w:t>
      </w:r>
    </w:p>
    <w:p>
      <w:pPr>
        <w:pStyle w:val="Corpsdetexte"/>
        <w:rPr/>
      </w:pPr>
      <w:r>
        <w:rPr/>
        <w:t xml:space="preserve">• </w:t>
      </w:r>
      <w:r>
        <w:rPr/>
        <w:t xml:space="preserve">Les composantes connexes d’un graphe 𝐺 = (𝑆, 𝐴) forment une partition de 𝑆 </w:t>
      </w:r>
    </w:p>
    <w:p>
      <w:pPr>
        <w:pStyle w:val="Corpsdetexte"/>
        <w:rPr/>
      </w:pPr>
      <w:r>
        <w:rPr/>
        <w:t xml:space="preserve">• </w:t>
      </w:r>
      <w:r>
        <w:rPr/>
        <w:t xml:space="preserve">Un graphe est connexe si et seulement s’il a une seule composante connexe. </w:t>
      </w:r>
    </w:p>
    <w:p>
      <w:pPr>
        <w:pStyle w:val="Corpsdetexte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Graphe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non-orienté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Chaine/cycle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Graphe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orienté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Chemin/circuit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Simple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Ne passe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pas deux fois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par la même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arrête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Ne passe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pas deux fois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par le même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arc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Eulérienne</w:t>
            </w:r>
          </w:p>
        </w:tc>
        <w:tc>
          <w:tcPr>
            <w:tcW w:w="604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Passe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une et une seule fois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par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toutes les arrêtes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de G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Élémentaire</w:t>
            </w:r>
          </w:p>
        </w:tc>
        <w:tc>
          <w:tcPr>
            <w:tcW w:w="604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Ne passe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pas deux fois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par le même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sommet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Hamiltonienne</w:t>
            </w:r>
          </w:p>
        </w:tc>
        <w:tc>
          <w:tcPr>
            <w:tcW w:w="604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Passe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une et une seule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fois par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tous les sommets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de 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Chaine ou chemin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Circuit hamiltonien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Eulérien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Semi-eulérien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Hamiltonien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Semi-hamiltonien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</w:tbl>
    <w:p>
      <w:pPr>
        <w:pStyle w:val="Normal"/>
        <w:spacing w:before="0" w:after="160"/>
        <w:rPr/>
      </w:pPr>
      <w:r>
        <w:rPr/>
        <w:t xml:space="preserve"> 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71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e67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LibreOffice/7.2.1.2$Windows_X86_64 LibreOffice_project/87b77fad49947c1441b67c559c339af8f3517e22</Application>
  <AppVersion>15.0000</AppVersion>
  <Pages>2</Pages>
  <Words>251</Words>
  <Characters>1159</Characters>
  <CharactersWithSpaces>1383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2022-02-03T11:14:00Z</dcterms:created>
  <dc:creator>Alexandre Maurice</dc:creator>
  <dc:description/>
  <dc:language>fr-FR</dc:language>
  <cp:lastModifiedBy>Alexandre Maurice</cp:lastModifiedBy>
  <dcterms:modified xsi:type="dcterms:W3CDTF">2022-02-14T23:34:12Z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