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9B9A4" w14:textId="77777777" w:rsidR="00513F59" w:rsidRPr="005D6A6C" w:rsidRDefault="004C4D24">
      <w:pPr>
        <w:rPr>
          <w:rFonts w:ascii="Liberation Serif" w:hAnsi="Liberation Serif" w:cs="Liberation Serif"/>
        </w:rPr>
      </w:pPr>
      <w:r w:rsidRPr="005D6A6C">
        <w:rPr>
          <w:rFonts w:ascii="Liberation Serif" w:hAnsi="Liberation Serif" w:cs="Liberation Serif"/>
          <w:b/>
          <w:color w:val="000000"/>
        </w:rPr>
        <w:t xml:space="preserve">Nom : </w:t>
      </w:r>
      <w:r w:rsidRPr="005D6A6C">
        <w:rPr>
          <w:rFonts w:ascii="Liberation Serif" w:hAnsi="Liberation Serif" w:cs="Liberation Serif"/>
          <w:color w:val="000000"/>
        </w:rPr>
        <w:t>Maurice</w:t>
      </w:r>
    </w:p>
    <w:p w14:paraId="79A3CAE0" w14:textId="77777777" w:rsidR="00513F59" w:rsidRPr="005D6A6C" w:rsidRDefault="004C4D24">
      <w:pPr>
        <w:rPr>
          <w:rFonts w:ascii="Liberation Serif" w:hAnsi="Liberation Serif" w:cs="Liberation Serif"/>
        </w:rPr>
      </w:pPr>
      <w:r w:rsidRPr="005D6A6C">
        <w:rPr>
          <w:rFonts w:ascii="Liberation Serif" w:hAnsi="Liberation Serif" w:cs="Liberation Serif"/>
          <w:b/>
          <w:color w:val="000000"/>
        </w:rPr>
        <w:t xml:space="preserve">Prénom : </w:t>
      </w:r>
      <w:r w:rsidRPr="005D6A6C">
        <w:rPr>
          <w:rFonts w:ascii="Liberation Serif" w:hAnsi="Liberation Serif" w:cs="Liberation Serif"/>
          <w:color w:val="000000"/>
        </w:rPr>
        <w:t>Alexandre</w:t>
      </w:r>
    </w:p>
    <w:p w14:paraId="1BAAEEC9" w14:textId="77777777" w:rsidR="00513F59" w:rsidRPr="005D6A6C" w:rsidRDefault="004C4D24">
      <w:pPr>
        <w:rPr>
          <w:rFonts w:ascii="Liberation Serif" w:hAnsi="Liberation Serif" w:cs="Liberation Serif"/>
        </w:rPr>
      </w:pPr>
      <w:r w:rsidRPr="005D6A6C">
        <w:rPr>
          <w:rFonts w:ascii="Liberation Serif" w:hAnsi="Liberation Serif" w:cs="Liberation Serif"/>
          <w:b/>
          <w:color w:val="000000"/>
        </w:rPr>
        <w:t xml:space="preserve">Groupe : </w:t>
      </w:r>
      <w:r w:rsidRPr="005D6A6C">
        <w:rPr>
          <w:rFonts w:ascii="Liberation Serif" w:hAnsi="Liberation Serif" w:cs="Liberation Serif"/>
          <w:color w:val="000000"/>
        </w:rPr>
        <w:t>TD 1 TP 2</w:t>
      </w:r>
    </w:p>
    <w:p w14:paraId="07974ECB" w14:textId="77777777" w:rsidR="00513F59" w:rsidRPr="005D6A6C" w:rsidRDefault="00513F59">
      <w:pPr>
        <w:rPr>
          <w:rFonts w:ascii="Liberation Serif" w:hAnsi="Liberation Serif" w:cs="Liberation Serif"/>
          <w:b/>
          <w:color w:val="000000"/>
        </w:rPr>
      </w:pPr>
    </w:p>
    <w:p w14:paraId="52B676F2" w14:textId="4523C946" w:rsidR="00513F59" w:rsidRPr="005D6A6C" w:rsidRDefault="004C4D24">
      <w:pPr>
        <w:spacing w:after="0" w:line="240" w:lineRule="auto"/>
        <w:jc w:val="center"/>
        <w:rPr>
          <w:rFonts w:ascii="Liberation Serif" w:hAnsi="Liberation Serif" w:cs="Liberation Serif"/>
        </w:rPr>
      </w:pPr>
      <w:r w:rsidRPr="005D6A6C">
        <w:rPr>
          <w:rFonts w:ascii="Liberation Serif" w:hAnsi="Liberation Serif" w:cs="Liberation Serif"/>
          <w:b/>
          <w:color w:val="003399"/>
          <w:sz w:val="28"/>
          <w:szCs w:val="28"/>
        </w:rPr>
        <w:t>C</w:t>
      </w:r>
      <w:r w:rsidR="00AF7D0C" w:rsidRPr="005D6A6C">
        <w:rPr>
          <w:rFonts w:ascii="Liberation Serif" w:hAnsi="Liberation Serif" w:cs="Liberation Serif"/>
          <w:b/>
          <w:color w:val="003399"/>
          <w:sz w:val="28"/>
          <w:szCs w:val="28"/>
        </w:rPr>
        <w:t>1</w:t>
      </w:r>
      <w:r w:rsidRPr="005D6A6C">
        <w:rPr>
          <w:rFonts w:ascii="Liberation Serif" w:hAnsi="Liberation Serif" w:cs="Liberation Serif"/>
          <w:b/>
          <w:color w:val="003399"/>
          <w:sz w:val="28"/>
          <w:szCs w:val="28"/>
        </w:rPr>
        <w:t>_T</w:t>
      </w:r>
      <w:r w:rsidR="00AF7D0C" w:rsidRPr="005D6A6C">
        <w:rPr>
          <w:rFonts w:ascii="Liberation Serif" w:hAnsi="Liberation Serif" w:cs="Liberation Serif"/>
          <w:b/>
          <w:color w:val="003399"/>
          <w:sz w:val="28"/>
          <w:szCs w:val="28"/>
        </w:rPr>
        <w:t>P1</w:t>
      </w:r>
      <w:r w:rsidRPr="005D6A6C">
        <w:rPr>
          <w:rFonts w:ascii="Liberation Serif" w:hAnsi="Liberation Serif" w:cs="Liberation Serif"/>
          <w:b/>
          <w:color w:val="003399"/>
          <w:sz w:val="28"/>
          <w:szCs w:val="28"/>
        </w:rPr>
        <w:t xml:space="preserve"> :</w:t>
      </w:r>
      <w:r w:rsidR="00AF7D0C" w:rsidRPr="005D6A6C">
        <w:rPr>
          <w:rFonts w:ascii="Liberation Serif" w:hAnsi="Liberation Serif" w:cs="Liberation Serif"/>
          <w:b/>
          <w:color w:val="003399"/>
          <w:sz w:val="28"/>
          <w:szCs w:val="28"/>
        </w:rPr>
        <w:t xml:space="preserve"> Sources du droit et Organisation judiciaire</w:t>
      </w:r>
    </w:p>
    <w:p w14:paraId="3CFDFA68" w14:textId="77777777" w:rsidR="00513F59" w:rsidRPr="005D6A6C" w:rsidRDefault="00513F59">
      <w:pPr>
        <w:spacing w:after="0" w:line="240" w:lineRule="auto"/>
        <w:rPr>
          <w:rFonts w:ascii="Liberation Serif" w:hAnsi="Liberation Serif" w:cs="Liberation Serif"/>
          <w:b/>
          <w:color w:val="003399"/>
          <w:sz w:val="28"/>
          <w:szCs w:val="28"/>
        </w:rPr>
      </w:pPr>
    </w:p>
    <w:p w14:paraId="56A1D6D0" w14:textId="77777777" w:rsidR="00AF7D0C" w:rsidRPr="005D6A6C" w:rsidRDefault="00AF7D0C" w:rsidP="00276489">
      <w:pPr>
        <w:jc w:val="both"/>
        <w:rPr>
          <w:rFonts w:ascii="Liberation Serif" w:hAnsi="Liberation Serif" w:cs="Liberation Serif"/>
          <w:b/>
          <w:bCs/>
          <w:color w:val="C00000"/>
        </w:rPr>
      </w:pPr>
      <w:r w:rsidRPr="005D6A6C">
        <w:rPr>
          <w:rFonts w:ascii="Liberation Serif" w:hAnsi="Liberation Serif" w:cs="Liberation Serif"/>
          <w:b/>
          <w:bCs/>
          <w:color w:val="C00000"/>
        </w:rPr>
        <w:t>1. Quels comportements, évoqués au cours du dîner chez les Jacquet, vous paraissent répréhensibles ? Justifiez votre réponse.</w:t>
      </w:r>
    </w:p>
    <w:p w14:paraId="3347E331" w14:textId="2C9D6ACD" w:rsidR="00BD0EAC" w:rsidRDefault="00BD0EAC" w:rsidP="00276489">
      <w:pPr>
        <w:jc w:val="both"/>
        <w:rPr>
          <w:rFonts w:ascii="Liberation Serif" w:hAnsi="Liberation Serif" w:cs="Liberation Serif"/>
          <w:color w:val="212529"/>
          <w:sz w:val="23"/>
          <w:szCs w:val="23"/>
          <w:shd w:val="clear" w:color="auto" w:fill="FFFFFF"/>
        </w:rPr>
      </w:pPr>
      <w:r w:rsidRPr="005D6A6C">
        <w:rPr>
          <w:rFonts w:ascii="Liberation Serif" w:hAnsi="Liberation Serif" w:cs="Liberation Serif"/>
          <w:color w:val="000000"/>
        </w:rPr>
        <w:t xml:space="preserve">- Dans l'entreprise où travaille Sylvie : </w:t>
      </w:r>
      <w:r w:rsidRPr="00BD0EAC">
        <w:rPr>
          <w:rFonts w:ascii="Liberation Serif" w:hAnsi="Liberation Serif" w:cs="Liberation Serif"/>
          <w:color w:val="212529"/>
          <w:sz w:val="23"/>
          <w:szCs w:val="23"/>
          <w:shd w:val="clear" w:color="auto" w:fill="FFFFFF"/>
        </w:rPr>
        <w:t>L’Article L1142-1 interdit à toute personne de prendre en considération le sexe pour définir la rémunération. De plus aucun salarié ne doit subir des fait</w:t>
      </w:r>
      <w:r w:rsidR="00276489">
        <w:rPr>
          <w:rFonts w:ascii="Liberation Serif" w:hAnsi="Liberation Serif" w:cs="Liberation Serif"/>
          <w:color w:val="212529"/>
          <w:sz w:val="23"/>
          <w:szCs w:val="23"/>
          <w:shd w:val="clear" w:color="auto" w:fill="FFFFFF"/>
        </w:rPr>
        <w:t>s</w:t>
      </w:r>
      <w:r w:rsidRPr="00BD0EAC">
        <w:rPr>
          <w:rFonts w:ascii="Liberation Serif" w:hAnsi="Liberation Serif" w:cs="Liberation Serif"/>
          <w:color w:val="212529"/>
          <w:sz w:val="23"/>
          <w:szCs w:val="23"/>
          <w:shd w:val="clear" w:color="auto" w:fill="FFFFFF"/>
        </w:rPr>
        <w:t xml:space="preserve"> d’harcèlement sexuel, constitué par des propos ou comportements à connotation sexuelle répétés qui soit portent atteinte à sa dignité en raison de leur caractère dégradant ou humiliant</w:t>
      </w:r>
    </w:p>
    <w:p w14:paraId="245646EA" w14:textId="2E16F61E" w:rsidR="00BD0EAC" w:rsidRDefault="00BD0EAC" w:rsidP="00276489">
      <w:pPr>
        <w:jc w:val="both"/>
        <w:rPr>
          <w:rFonts w:ascii="Liberation Serif" w:hAnsi="Liberation Serif" w:cs="Liberation Serif"/>
          <w:color w:val="212529"/>
          <w:sz w:val="23"/>
          <w:szCs w:val="23"/>
          <w:shd w:val="clear" w:color="auto" w:fill="FFFFFF"/>
        </w:rPr>
      </w:pPr>
      <w:r w:rsidRPr="00BD0EAC">
        <w:rPr>
          <w:rFonts w:ascii="Liberation Serif" w:hAnsi="Liberation Serif" w:cs="Liberation Serif"/>
          <w:color w:val="212529"/>
          <w:sz w:val="23"/>
          <w:szCs w:val="23"/>
        </w:rPr>
        <w:br/>
      </w:r>
      <w:r w:rsidRPr="00BD0EAC">
        <w:rPr>
          <w:rFonts w:ascii="Liberation Serif" w:hAnsi="Liberation Serif" w:cs="Liberation Serif"/>
          <w:color w:val="212529"/>
          <w:sz w:val="23"/>
          <w:szCs w:val="23"/>
          <w:shd w:val="clear" w:color="auto" w:fill="FFFFFF"/>
        </w:rPr>
        <w:t>- Au collège de Pierre : Le port de couvre-chef (casquette, voile ou capuche) est interdit à l'intérieur des bâtiments et devra répondre aux exigences du savoir-vivre. L’individu doit respecter les règles vestimentaires mis en place dans l’établissement. Les punitions scolaire et sanction disciplinaire ont était respecté</w:t>
      </w:r>
      <w:r w:rsidR="00276489">
        <w:rPr>
          <w:rFonts w:ascii="Liberation Serif" w:hAnsi="Liberation Serif" w:cs="Liberation Serif"/>
          <w:color w:val="212529"/>
          <w:sz w:val="23"/>
          <w:szCs w:val="23"/>
          <w:shd w:val="clear" w:color="auto" w:fill="FFFFFF"/>
        </w:rPr>
        <w:t>.</w:t>
      </w:r>
    </w:p>
    <w:p w14:paraId="63CDE760" w14:textId="72C4199F" w:rsidR="00BD0EAC" w:rsidRPr="00BD0EAC" w:rsidRDefault="00BD0EAC" w:rsidP="00276489">
      <w:pPr>
        <w:jc w:val="both"/>
        <w:rPr>
          <w:rFonts w:ascii="Liberation Serif" w:hAnsi="Liberation Serif" w:cs="Liberation Serif"/>
          <w:b/>
          <w:color w:val="000000"/>
        </w:rPr>
      </w:pPr>
      <w:r w:rsidRPr="00BD0EAC">
        <w:rPr>
          <w:rFonts w:ascii="Liberation Serif" w:hAnsi="Liberation Serif" w:cs="Liberation Serif"/>
          <w:color w:val="212529"/>
          <w:sz w:val="23"/>
          <w:szCs w:val="23"/>
        </w:rPr>
        <w:br/>
      </w:r>
      <w:r w:rsidRPr="00BD0EAC">
        <w:rPr>
          <w:rFonts w:ascii="Liberation Serif" w:hAnsi="Liberation Serif" w:cs="Liberation Serif"/>
          <w:color w:val="212529"/>
          <w:sz w:val="23"/>
          <w:szCs w:val="23"/>
          <w:shd w:val="clear" w:color="auto" w:fill="FFFFFF"/>
        </w:rPr>
        <w:t>- Dans le supermarché :</w:t>
      </w:r>
      <w:r>
        <w:rPr>
          <w:rFonts w:ascii="Liberation Serif" w:hAnsi="Liberation Serif" w:cs="Liberation Serif"/>
          <w:color w:val="212529"/>
          <w:sz w:val="23"/>
          <w:szCs w:val="23"/>
          <w:shd w:val="clear" w:color="auto" w:fill="FFFFFF"/>
        </w:rPr>
        <w:t xml:space="preserve"> L’a</w:t>
      </w:r>
      <w:r w:rsidRPr="00BD0EAC">
        <w:rPr>
          <w:rFonts w:ascii="Liberation Serif" w:hAnsi="Liberation Serif" w:cs="Liberation Serif"/>
          <w:color w:val="212529"/>
          <w:sz w:val="23"/>
          <w:szCs w:val="23"/>
          <w:shd w:val="clear" w:color="auto" w:fill="FFFFFF"/>
        </w:rPr>
        <w:t xml:space="preserve">rticle 311-3 du Code pénal </w:t>
      </w:r>
      <w:r>
        <w:rPr>
          <w:rFonts w:ascii="Liberation Serif" w:hAnsi="Liberation Serif" w:cs="Liberation Serif"/>
          <w:color w:val="212529"/>
          <w:sz w:val="23"/>
          <w:szCs w:val="23"/>
          <w:shd w:val="clear" w:color="auto" w:fill="FFFFFF"/>
        </w:rPr>
        <w:t xml:space="preserve">stipule </w:t>
      </w:r>
      <w:r w:rsidRPr="00BD0EAC">
        <w:rPr>
          <w:rFonts w:ascii="Liberation Serif" w:hAnsi="Liberation Serif" w:cs="Liberation Serif"/>
          <w:color w:val="212529"/>
          <w:sz w:val="23"/>
          <w:szCs w:val="23"/>
          <w:shd w:val="clear" w:color="auto" w:fill="FFFFFF"/>
        </w:rPr>
        <w:t>que le vol est puni de trois ans d’emprisonnement et 45</w:t>
      </w:r>
      <w:r>
        <w:rPr>
          <w:rFonts w:ascii="Liberation Serif" w:hAnsi="Liberation Serif" w:cs="Liberation Serif"/>
          <w:color w:val="212529"/>
          <w:sz w:val="23"/>
          <w:szCs w:val="23"/>
          <w:shd w:val="clear" w:color="auto" w:fill="FFFFFF"/>
        </w:rPr>
        <w:t>000€</w:t>
      </w:r>
      <w:r w:rsidRPr="00BD0EAC">
        <w:rPr>
          <w:rFonts w:ascii="Liberation Serif" w:hAnsi="Liberation Serif" w:cs="Liberation Serif"/>
          <w:color w:val="212529"/>
          <w:sz w:val="23"/>
          <w:szCs w:val="23"/>
          <w:shd w:val="clear" w:color="auto" w:fill="FFFFFF"/>
        </w:rPr>
        <w:t xml:space="preserve"> d’amende</w:t>
      </w:r>
      <w:r>
        <w:rPr>
          <w:rFonts w:ascii="Liberation Serif" w:hAnsi="Liberation Serif" w:cs="Liberation Serif"/>
          <w:color w:val="212529"/>
          <w:sz w:val="23"/>
          <w:szCs w:val="23"/>
          <w:shd w:val="clear" w:color="auto" w:fill="FFFFFF"/>
        </w:rPr>
        <w:t>.</w:t>
      </w:r>
    </w:p>
    <w:p w14:paraId="0FC700EA" w14:textId="51CBDB18" w:rsidR="00513F59" w:rsidRPr="005D6A6C" w:rsidRDefault="00513F59" w:rsidP="00276489">
      <w:pPr>
        <w:jc w:val="both"/>
        <w:rPr>
          <w:rFonts w:ascii="Liberation Serif" w:hAnsi="Liberation Serif" w:cs="Liberation Serif"/>
        </w:rPr>
      </w:pPr>
    </w:p>
    <w:p w14:paraId="00514C55" w14:textId="17110D6D" w:rsidR="00AF7D0C" w:rsidRPr="005D6A6C" w:rsidRDefault="00AF7D0C" w:rsidP="00276489">
      <w:pPr>
        <w:shd w:val="clear" w:color="auto" w:fill="FFFFFF"/>
        <w:ind w:right="2"/>
        <w:jc w:val="both"/>
        <w:rPr>
          <w:rFonts w:ascii="Liberation Serif" w:hAnsi="Liberation Serif" w:cs="Liberation Serif"/>
          <w:b/>
          <w:bCs/>
          <w:color w:val="C00000"/>
        </w:rPr>
      </w:pPr>
      <w:r w:rsidRPr="005D6A6C">
        <w:rPr>
          <w:rFonts w:ascii="Liberation Serif" w:hAnsi="Liberation Serif" w:cs="Liberation Serif"/>
          <w:b/>
          <w:bCs/>
          <w:color w:val="C00000"/>
          <w:spacing w:val="-5"/>
        </w:rPr>
        <w:t xml:space="preserve">2. Complétez le tableau suivant en mettant une croix dans les cases correspondant </w:t>
      </w:r>
      <w:r w:rsidRPr="005D6A6C">
        <w:rPr>
          <w:rFonts w:ascii="Liberation Serif" w:hAnsi="Liberation Serif" w:cs="Liberation Serif"/>
          <w:b/>
          <w:bCs/>
          <w:color w:val="C00000"/>
          <w:spacing w:val="-4"/>
        </w:rPr>
        <w:t>aux principes fondamentaux du Droit concernés par les situations.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189"/>
        <w:gridCol w:w="1134"/>
        <w:gridCol w:w="1134"/>
        <w:gridCol w:w="1041"/>
      </w:tblGrid>
      <w:tr w:rsidR="00AF7D0C" w:rsidRPr="005D6A6C" w14:paraId="01985602" w14:textId="77777777" w:rsidTr="00B75A64">
        <w:trPr>
          <w:trHeight w:hRule="exact" w:val="304"/>
        </w:trPr>
        <w:tc>
          <w:tcPr>
            <w:tcW w:w="6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9E9FF78" w14:textId="77777777" w:rsidR="00AF7D0C" w:rsidRPr="005D6A6C" w:rsidRDefault="00AF7D0C" w:rsidP="00B75A64">
            <w:pPr>
              <w:shd w:val="clear" w:color="auto" w:fill="FFFFFF"/>
              <w:ind w:left="1896"/>
              <w:rPr>
                <w:rFonts w:ascii="Liberation Serif" w:hAnsi="Liberation Serif" w:cs="Liberation Serif"/>
              </w:rPr>
            </w:pPr>
            <w:r w:rsidRPr="005D6A6C">
              <w:rPr>
                <w:rFonts w:ascii="Liberation Serif" w:hAnsi="Liberation Serif" w:cs="Liberation Serif"/>
                <w:spacing w:val="-3"/>
              </w:rPr>
              <w:t>Situations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0FA727A" w14:textId="77777777" w:rsidR="00AF7D0C" w:rsidRPr="005D6A6C" w:rsidRDefault="00AF7D0C" w:rsidP="00B75A64">
            <w:pPr>
              <w:shd w:val="clear" w:color="auto" w:fill="FFFFFF"/>
              <w:ind w:left="149"/>
              <w:rPr>
                <w:rFonts w:ascii="Liberation Serif" w:hAnsi="Liberation Serif" w:cs="Liberation Serif"/>
              </w:rPr>
            </w:pPr>
            <w:r w:rsidRPr="005D6A6C">
              <w:rPr>
                <w:rFonts w:ascii="Liberation Serif" w:hAnsi="Liberation Serif" w:cs="Liberation Serif"/>
                <w:spacing w:val="-4"/>
              </w:rPr>
              <w:t>Égalité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306722A" w14:textId="77777777" w:rsidR="00AF7D0C" w:rsidRPr="005D6A6C" w:rsidRDefault="00AF7D0C" w:rsidP="00B75A64">
            <w:pPr>
              <w:shd w:val="clear" w:color="auto" w:fill="FFFFFF"/>
              <w:ind w:left="139"/>
              <w:rPr>
                <w:rFonts w:ascii="Liberation Serif" w:hAnsi="Liberation Serif" w:cs="Liberation Serif"/>
              </w:rPr>
            </w:pPr>
            <w:r w:rsidRPr="005D6A6C">
              <w:rPr>
                <w:rFonts w:ascii="Liberation Serif" w:hAnsi="Liberation Serif" w:cs="Liberation Serif"/>
                <w:spacing w:val="-2"/>
              </w:rPr>
              <w:t>Liberté</w:t>
            </w:r>
          </w:p>
        </w:tc>
        <w:tc>
          <w:tcPr>
            <w:tcW w:w="1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9565F70" w14:textId="77777777" w:rsidR="00AF7D0C" w:rsidRPr="005D6A6C" w:rsidRDefault="00AF7D0C" w:rsidP="00B75A64">
            <w:pPr>
              <w:shd w:val="clear" w:color="auto" w:fill="FFFFFF"/>
              <w:ind w:left="158"/>
              <w:rPr>
                <w:rFonts w:ascii="Liberation Serif" w:hAnsi="Liberation Serif" w:cs="Liberation Serif"/>
              </w:rPr>
            </w:pPr>
            <w:r w:rsidRPr="005D6A6C">
              <w:rPr>
                <w:rFonts w:ascii="Liberation Serif" w:hAnsi="Liberation Serif" w:cs="Liberation Serif"/>
                <w:spacing w:val="-5"/>
              </w:rPr>
              <w:t>Laïcité</w:t>
            </w:r>
          </w:p>
        </w:tc>
      </w:tr>
      <w:tr w:rsidR="00AF7D0C" w:rsidRPr="005D6A6C" w14:paraId="4B51E776" w14:textId="77777777" w:rsidTr="00B75A64">
        <w:trPr>
          <w:trHeight w:hRule="exact" w:val="540"/>
        </w:trPr>
        <w:tc>
          <w:tcPr>
            <w:tcW w:w="6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C284A31" w14:textId="77777777" w:rsidR="00AF7D0C" w:rsidRPr="005D6A6C" w:rsidRDefault="00AF7D0C" w:rsidP="00B75A64">
            <w:pPr>
              <w:shd w:val="clear" w:color="auto" w:fill="FFFFFF"/>
              <w:spacing w:line="216" w:lineRule="exact"/>
              <w:ind w:right="302" w:firstLine="5"/>
              <w:rPr>
                <w:rFonts w:ascii="Liberation Serif" w:hAnsi="Liberation Serif" w:cs="Liberation Serif"/>
                <w:b/>
              </w:rPr>
            </w:pPr>
            <w:r w:rsidRPr="005D6A6C">
              <w:rPr>
                <w:rFonts w:ascii="Liberation Serif" w:hAnsi="Liberation Serif" w:cs="Liberation Serif"/>
                <w:spacing w:val="1"/>
              </w:rPr>
              <w:t>Interdiction des différences de salaires entre hommes et femmes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0B30DDF" w14:textId="043CC1C7" w:rsidR="00AF7D0C" w:rsidRPr="005D6A6C" w:rsidRDefault="00AF7D0C" w:rsidP="00832579">
            <w:pPr>
              <w:shd w:val="clear" w:color="auto" w:fill="FFFFFF"/>
              <w:jc w:val="center"/>
              <w:rPr>
                <w:rFonts w:ascii="Liberation Serif" w:hAnsi="Liberation Serif" w:cs="Liberation Serif"/>
                <w:b/>
              </w:rPr>
            </w:pPr>
            <w:r w:rsidRPr="005D6A6C">
              <w:rPr>
                <w:rFonts w:ascii="Liberation Serif" w:hAnsi="Liberation Serif" w:cs="Liberation Serif"/>
                <w:b/>
              </w:rPr>
              <w:t>X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02801AC" w14:textId="77777777" w:rsidR="00AF7D0C" w:rsidRPr="005D6A6C" w:rsidRDefault="00AF7D0C" w:rsidP="00832579">
            <w:pPr>
              <w:shd w:val="clear" w:color="auto" w:fill="FFFFFF"/>
              <w:jc w:val="center"/>
              <w:rPr>
                <w:rFonts w:ascii="Liberation Serif" w:hAnsi="Liberation Serif" w:cs="Liberation Serif"/>
                <w:b/>
              </w:rPr>
            </w:pPr>
          </w:p>
        </w:tc>
        <w:tc>
          <w:tcPr>
            <w:tcW w:w="1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9D4FF46" w14:textId="77777777" w:rsidR="00AF7D0C" w:rsidRPr="005D6A6C" w:rsidRDefault="00AF7D0C" w:rsidP="00832579">
            <w:pPr>
              <w:shd w:val="clear" w:color="auto" w:fill="FFFFFF"/>
              <w:jc w:val="center"/>
              <w:rPr>
                <w:rFonts w:ascii="Liberation Serif" w:hAnsi="Liberation Serif" w:cs="Liberation Serif"/>
                <w:b/>
              </w:rPr>
            </w:pPr>
          </w:p>
        </w:tc>
      </w:tr>
      <w:tr w:rsidR="00AF7D0C" w:rsidRPr="005D6A6C" w14:paraId="6FB0993C" w14:textId="77777777" w:rsidTr="00B75A64">
        <w:trPr>
          <w:trHeight w:hRule="exact" w:val="429"/>
        </w:trPr>
        <w:tc>
          <w:tcPr>
            <w:tcW w:w="6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0297B34" w14:textId="77777777" w:rsidR="00AF7D0C" w:rsidRPr="005D6A6C" w:rsidRDefault="00AF7D0C" w:rsidP="00B75A64">
            <w:pPr>
              <w:shd w:val="clear" w:color="auto" w:fill="FFFFFF"/>
              <w:rPr>
                <w:rFonts w:ascii="Liberation Serif" w:hAnsi="Liberation Serif" w:cs="Liberation Serif"/>
                <w:b/>
              </w:rPr>
            </w:pPr>
            <w:r w:rsidRPr="005D6A6C">
              <w:rPr>
                <w:rFonts w:ascii="Liberation Serif" w:hAnsi="Liberation Serif" w:cs="Liberation Serif"/>
                <w:spacing w:val="1"/>
              </w:rPr>
              <w:t>Interdiction du port du voile dans les lieux publics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2682B7E" w14:textId="77777777" w:rsidR="00AF7D0C" w:rsidRPr="005D6A6C" w:rsidRDefault="00AF7D0C" w:rsidP="00832579">
            <w:pPr>
              <w:shd w:val="clear" w:color="auto" w:fill="FFFFFF"/>
              <w:jc w:val="center"/>
              <w:rPr>
                <w:rFonts w:ascii="Liberation Serif" w:hAnsi="Liberation Serif" w:cs="Liberation Serif"/>
                <w:b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159640E" w14:textId="77777777" w:rsidR="00AF7D0C" w:rsidRPr="005D6A6C" w:rsidRDefault="00AF7D0C" w:rsidP="00832579">
            <w:pPr>
              <w:shd w:val="clear" w:color="auto" w:fill="FFFFFF"/>
              <w:jc w:val="center"/>
              <w:rPr>
                <w:rFonts w:ascii="Liberation Serif" w:hAnsi="Liberation Serif" w:cs="Liberation Serif"/>
                <w:b/>
              </w:rPr>
            </w:pPr>
          </w:p>
        </w:tc>
        <w:tc>
          <w:tcPr>
            <w:tcW w:w="1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D603A7C" w14:textId="29E2A518" w:rsidR="00AF7D0C" w:rsidRPr="005D6A6C" w:rsidRDefault="00AF7D0C" w:rsidP="00832579">
            <w:pPr>
              <w:shd w:val="clear" w:color="auto" w:fill="FFFFFF"/>
              <w:jc w:val="center"/>
              <w:rPr>
                <w:rFonts w:ascii="Liberation Serif" w:hAnsi="Liberation Serif" w:cs="Liberation Serif"/>
                <w:b/>
              </w:rPr>
            </w:pPr>
            <w:r w:rsidRPr="005D6A6C">
              <w:rPr>
                <w:rFonts w:ascii="Liberation Serif" w:hAnsi="Liberation Serif" w:cs="Liberation Serif"/>
                <w:b/>
              </w:rPr>
              <w:t>X</w:t>
            </w:r>
          </w:p>
        </w:tc>
      </w:tr>
      <w:tr w:rsidR="00AF7D0C" w:rsidRPr="005D6A6C" w14:paraId="0CD8FBC6" w14:textId="77777777" w:rsidTr="00B75A64">
        <w:trPr>
          <w:trHeight w:hRule="exact" w:val="420"/>
        </w:trPr>
        <w:tc>
          <w:tcPr>
            <w:tcW w:w="6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4F38C1B" w14:textId="77777777" w:rsidR="00AF7D0C" w:rsidRPr="005D6A6C" w:rsidRDefault="00AF7D0C" w:rsidP="00B75A64">
            <w:pPr>
              <w:shd w:val="clear" w:color="auto" w:fill="FFFFFF"/>
              <w:rPr>
                <w:rFonts w:ascii="Liberation Serif" w:hAnsi="Liberation Serif" w:cs="Liberation Serif"/>
                <w:b/>
              </w:rPr>
            </w:pPr>
            <w:r w:rsidRPr="005D6A6C">
              <w:rPr>
                <w:rFonts w:ascii="Liberation Serif" w:hAnsi="Liberation Serif" w:cs="Liberation Serif"/>
                <w:spacing w:val="1"/>
              </w:rPr>
              <w:t>Liberté de religion pour toute personne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E52C4A4" w14:textId="77777777" w:rsidR="00AF7D0C" w:rsidRPr="005D6A6C" w:rsidRDefault="00AF7D0C" w:rsidP="00832579">
            <w:pPr>
              <w:shd w:val="clear" w:color="auto" w:fill="FFFFFF"/>
              <w:jc w:val="center"/>
              <w:rPr>
                <w:rFonts w:ascii="Liberation Serif" w:hAnsi="Liberation Serif" w:cs="Liberation Serif"/>
                <w:b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84EC9CD" w14:textId="76E44D3A" w:rsidR="00AF7D0C" w:rsidRPr="005D6A6C" w:rsidRDefault="00AF7D0C" w:rsidP="00832579">
            <w:pPr>
              <w:shd w:val="clear" w:color="auto" w:fill="FFFFFF"/>
              <w:jc w:val="center"/>
              <w:rPr>
                <w:rFonts w:ascii="Liberation Serif" w:hAnsi="Liberation Serif" w:cs="Liberation Serif"/>
                <w:b/>
              </w:rPr>
            </w:pPr>
            <w:r w:rsidRPr="005D6A6C">
              <w:rPr>
                <w:rFonts w:ascii="Liberation Serif" w:hAnsi="Liberation Serif" w:cs="Liberation Serif"/>
                <w:b/>
              </w:rPr>
              <w:t>X</w:t>
            </w:r>
          </w:p>
        </w:tc>
        <w:tc>
          <w:tcPr>
            <w:tcW w:w="1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1A0B1FE" w14:textId="41E16871" w:rsidR="00AF7D0C" w:rsidRPr="005D6A6C" w:rsidRDefault="00AF7D0C" w:rsidP="00832579">
            <w:pPr>
              <w:shd w:val="clear" w:color="auto" w:fill="FFFFFF"/>
              <w:jc w:val="center"/>
              <w:rPr>
                <w:rFonts w:ascii="Liberation Serif" w:hAnsi="Liberation Serif" w:cs="Liberation Serif"/>
                <w:b/>
              </w:rPr>
            </w:pPr>
          </w:p>
        </w:tc>
      </w:tr>
      <w:tr w:rsidR="00AF7D0C" w:rsidRPr="005D6A6C" w14:paraId="7CEFFEE9" w14:textId="77777777" w:rsidTr="00B75A64">
        <w:trPr>
          <w:trHeight w:hRule="exact" w:val="576"/>
        </w:trPr>
        <w:tc>
          <w:tcPr>
            <w:tcW w:w="6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B3F8BA2" w14:textId="77777777" w:rsidR="00AF7D0C" w:rsidRPr="005D6A6C" w:rsidRDefault="00AF7D0C" w:rsidP="00B75A64">
            <w:pPr>
              <w:shd w:val="clear" w:color="auto" w:fill="FFFFFF"/>
              <w:spacing w:line="216" w:lineRule="exact"/>
              <w:ind w:right="96" w:hanging="5"/>
              <w:rPr>
                <w:rFonts w:ascii="Liberation Serif" w:hAnsi="Liberation Serif" w:cs="Liberation Serif"/>
                <w:b/>
              </w:rPr>
            </w:pPr>
            <w:r w:rsidRPr="005D6A6C">
              <w:rPr>
                <w:rFonts w:ascii="Liberation Serif" w:hAnsi="Liberation Serif" w:cs="Liberation Serif"/>
                <w:spacing w:val="1"/>
              </w:rPr>
              <w:t xml:space="preserve">Service public de l'Éducation nationale offert aux enfants </w:t>
            </w:r>
            <w:r w:rsidRPr="005D6A6C">
              <w:rPr>
                <w:rFonts w:ascii="Liberation Serif" w:hAnsi="Liberation Serif" w:cs="Liberation Serif"/>
                <w:spacing w:val="2"/>
              </w:rPr>
              <w:t>de toutes les origines religieuses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FDCADBD" w14:textId="2F739D29" w:rsidR="00AF7D0C" w:rsidRPr="005D6A6C" w:rsidRDefault="00AF7D0C" w:rsidP="00832579">
            <w:pPr>
              <w:shd w:val="clear" w:color="auto" w:fill="FFFFFF"/>
              <w:jc w:val="center"/>
              <w:rPr>
                <w:rFonts w:ascii="Liberation Serif" w:hAnsi="Liberation Serif" w:cs="Liberation Serif"/>
                <w:b/>
              </w:rPr>
            </w:pPr>
            <w:r w:rsidRPr="005D6A6C">
              <w:rPr>
                <w:rFonts w:ascii="Liberation Serif" w:hAnsi="Liberation Serif" w:cs="Liberation Serif"/>
                <w:b/>
              </w:rPr>
              <w:t>X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00212D6" w14:textId="77777777" w:rsidR="00AF7D0C" w:rsidRPr="005D6A6C" w:rsidRDefault="00AF7D0C" w:rsidP="00832579">
            <w:pPr>
              <w:shd w:val="clear" w:color="auto" w:fill="FFFFFF"/>
              <w:jc w:val="center"/>
              <w:rPr>
                <w:rFonts w:ascii="Liberation Serif" w:hAnsi="Liberation Serif" w:cs="Liberation Serif"/>
                <w:b/>
              </w:rPr>
            </w:pPr>
          </w:p>
        </w:tc>
        <w:tc>
          <w:tcPr>
            <w:tcW w:w="1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A997A27" w14:textId="7EFD6B7B" w:rsidR="00AF7D0C" w:rsidRPr="005D6A6C" w:rsidRDefault="00AF7D0C" w:rsidP="00832579">
            <w:pPr>
              <w:shd w:val="clear" w:color="auto" w:fill="FFFFFF"/>
              <w:jc w:val="center"/>
              <w:rPr>
                <w:rFonts w:ascii="Liberation Serif" w:hAnsi="Liberation Serif" w:cs="Liberation Serif"/>
                <w:b/>
              </w:rPr>
            </w:pPr>
            <w:r w:rsidRPr="005D6A6C">
              <w:rPr>
                <w:rFonts w:ascii="Liberation Serif" w:hAnsi="Liberation Serif" w:cs="Liberation Serif"/>
                <w:b/>
              </w:rPr>
              <w:t>X</w:t>
            </w:r>
          </w:p>
        </w:tc>
      </w:tr>
      <w:tr w:rsidR="00AF7D0C" w:rsidRPr="005D6A6C" w14:paraId="514BFD9F" w14:textId="77777777" w:rsidTr="00B75A64">
        <w:trPr>
          <w:trHeight w:hRule="exact" w:val="568"/>
        </w:trPr>
        <w:tc>
          <w:tcPr>
            <w:tcW w:w="6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E131B32" w14:textId="77777777" w:rsidR="00AF7D0C" w:rsidRPr="005D6A6C" w:rsidRDefault="00AF7D0C" w:rsidP="00B75A64">
            <w:pPr>
              <w:shd w:val="clear" w:color="auto" w:fill="FFFFFF"/>
              <w:spacing w:line="197" w:lineRule="exact"/>
              <w:ind w:right="730" w:hanging="5"/>
              <w:rPr>
                <w:rFonts w:ascii="Liberation Serif" w:hAnsi="Liberation Serif" w:cs="Liberation Serif"/>
                <w:b/>
              </w:rPr>
            </w:pPr>
            <w:r w:rsidRPr="005D6A6C">
              <w:rPr>
                <w:rFonts w:ascii="Liberation Serif" w:hAnsi="Liberation Serif" w:cs="Liberation Serif"/>
                <w:spacing w:val="1"/>
              </w:rPr>
              <w:t xml:space="preserve">Possibilité, pour le salarié, d'adhérer au syndicat </w:t>
            </w:r>
            <w:r w:rsidRPr="005D6A6C">
              <w:rPr>
                <w:rFonts w:ascii="Liberation Serif" w:hAnsi="Liberation Serif" w:cs="Liberation Serif"/>
                <w:spacing w:val="-1"/>
              </w:rPr>
              <w:t>de son choix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E070C07" w14:textId="77777777" w:rsidR="00AF7D0C" w:rsidRPr="005D6A6C" w:rsidRDefault="00AF7D0C" w:rsidP="00832579">
            <w:pPr>
              <w:shd w:val="clear" w:color="auto" w:fill="FFFFFF"/>
              <w:jc w:val="center"/>
              <w:rPr>
                <w:rFonts w:ascii="Liberation Serif" w:hAnsi="Liberation Serif" w:cs="Liberation Serif"/>
                <w:b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F655198" w14:textId="016107BD" w:rsidR="00AF7D0C" w:rsidRPr="005D6A6C" w:rsidRDefault="00AF7D0C" w:rsidP="00832579">
            <w:pPr>
              <w:shd w:val="clear" w:color="auto" w:fill="FFFFFF"/>
              <w:jc w:val="center"/>
              <w:rPr>
                <w:rFonts w:ascii="Liberation Serif" w:hAnsi="Liberation Serif" w:cs="Liberation Serif"/>
                <w:b/>
              </w:rPr>
            </w:pPr>
            <w:r w:rsidRPr="005D6A6C">
              <w:rPr>
                <w:rFonts w:ascii="Liberation Serif" w:hAnsi="Liberation Serif" w:cs="Liberation Serif"/>
                <w:b/>
              </w:rPr>
              <w:t>X</w:t>
            </w:r>
          </w:p>
        </w:tc>
        <w:tc>
          <w:tcPr>
            <w:tcW w:w="1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CF80104" w14:textId="77777777" w:rsidR="00AF7D0C" w:rsidRPr="005D6A6C" w:rsidRDefault="00AF7D0C" w:rsidP="00832579">
            <w:pPr>
              <w:shd w:val="clear" w:color="auto" w:fill="FFFFFF"/>
              <w:jc w:val="center"/>
              <w:rPr>
                <w:rFonts w:ascii="Liberation Serif" w:hAnsi="Liberation Serif" w:cs="Liberation Serif"/>
                <w:b/>
              </w:rPr>
            </w:pPr>
          </w:p>
        </w:tc>
      </w:tr>
      <w:tr w:rsidR="00AF7D0C" w:rsidRPr="005D6A6C" w14:paraId="61B5D09D" w14:textId="77777777" w:rsidTr="00B75A64">
        <w:trPr>
          <w:trHeight w:hRule="exact" w:val="554"/>
        </w:trPr>
        <w:tc>
          <w:tcPr>
            <w:tcW w:w="6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B4DB0AC" w14:textId="77777777" w:rsidR="00AF7D0C" w:rsidRPr="005D6A6C" w:rsidRDefault="00AF7D0C" w:rsidP="00B75A64">
            <w:pPr>
              <w:shd w:val="clear" w:color="auto" w:fill="FFFFFF"/>
              <w:spacing w:line="221" w:lineRule="exact"/>
              <w:ind w:right="187" w:hanging="5"/>
              <w:rPr>
                <w:rFonts w:ascii="Liberation Serif" w:hAnsi="Liberation Serif" w:cs="Liberation Serif"/>
                <w:b/>
              </w:rPr>
            </w:pPr>
            <w:r w:rsidRPr="005D6A6C">
              <w:rPr>
                <w:rFonts w:ascii="Liberation Serif" w:hAnsi="Liberation Serif" w:cs="Liberation Serif"/>
                <w:spacing w:val="1"/>
              </w:rPr>
              <w:t xml:space="preserve">Dans les conflits de même nature, règlement des litiges </w:t>
            </w:r>
            <w:r w:rsidRPr="005D6A6C">
              <w:rPr>
                <w:rFonts w:ascii="Liberation Serif" w:hAnsi="Liberation Serif" w:cs="Liberation Serif"/>
                <w:spacing w:val="3"/>
              </w:rPr>
              <w:t>par les mêmes tribunaux pour tous les justiciables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E7FB69D" w14:textId="027288F9" w:rsidR="00AF7D0C" w:rsidRPr="005D6A6C" w:rsidRDefault="00AF7D0C" w:rsidP="00832579">
            <w:pPr>
              <w:shd w:val="clear" w:color="auto" w:fill="FFFFFF"/>
              <w:jc w:val="center"/>
              <w:rPr>
                <w:rFonts w:ascii="Liberation Serif" w:hAnsi="Liberation Serif" w:cs="Liberation Serif"/>
                <w:b/>
              </w:rPr>
            </w:pPr>
            <w:r w:rsidRPr="005D6A6C">
              <w:rPr>
                <w:rFonts w:ascii="Liberation Serif" w:hAnsi="Liberation Serif" w:cs="Liberation Serif"/>
                <w:b/>
              </w:rPr>
              <w:t>X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48D6FE4" w14:textId="77777777" w:rsidR="00AF7D0C" w:rsidRPr="005D6A6C" w:rsidRDefault="00AF7D0C" w:rsidP="00832579">
            <w:pPr>
              <w:shd w:val="clear" w:color="auto" w:fill="FFFFFF"/>
              <w:jc w:val="center"/>
              <w:rPr>
                <w:rFonts w:ascii="Liberation Serif" w:hAnsi="Liberation Serif" w:cs="Liberation Serif"/>
                <w:b/>
              </w:rPr>
            </w:pPr>
          </w:p>
        </w:tc>
        <w:tc>
          <w:tcPr>
            <w:tcW w:w="1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10A42E9" w14:textId="77777777" w:rsidR="00AF7D0C" w:rsidRPr="005D6A6C" w:rsidRDefault="00AF7D0C" w:rsidP="00832579">
            <w:pPr>
              <w:shd w:val="clear" w:color="auto" w:fill="FFFFFF"/>
              <w:jc w:val="center"/>
              <w:rPr>
                <w:rFonts w:ascii="Liberation Serif" w:hAnsi="Liberation Serif" w:cs="Liberation Serif"/>
                <w:b/>
              </w:rPr>
            </w:pPr>
          </w:p>
        </w:tc>
      </w:tr>
    </w:tbl>
    <w:p w14:paraId="14A108FB" w14:textId="1A7C4322" w:rsidR="00AF7D0C" w:rsidRPr="005D6A6C" w:rsidRDefault="00AF7D0C">
      <w:pPr>
        <w:jc w:val="both"/>
        <w:rPr>
          <w:rFonts w:ascii="Liberation Serif" w:hAnsi="Liberation Serif" w:cs="Liberation Serif"/>
        </w:rPr>
      </w:pPr>
    </w:p>
    <w:p w14:paraId="1F563C71" w14:textId="77777777" w:rsidR="00AF7D0C" w:rsidRPr="005D6A6C" w:rsidRDefault="00AF7D0C" w:rsidP="00276489">
      <w:pPr>
        <w:shd w:val="clear" w:color="auto" w:fill="FFFFFF"/>
        <w:tabs>
          <w:tab w:val="left" w:pos="8789"/>
        </w:tabs>
        <w:spacing w:before="120"/>
        <w:ind w:right="62"/>
        <w:jc w:val="both"/>
        <w:rPr>
          <w:rFonts w:ascii="Liberation Serif" w:hAnsi="Liberation Serif" w:cs="Liberation Serif"/>
          <w:b/>
          <w:bCs/>
          <w:color w:val="C00000"/>
        </w:rPr>
      </w:pPr>
      <w:r w:rsidRPr="005D6A6C">
        <w:rPr>
          <w:rFonts w:ascii="Liberation Serif" w:hAnsi="Liberation Serif" w:cs="Liberation Serif"/>
          <w:b/>
          <w:bCs/>
          <w:color w:val="C00000"/>
          <w:spacing w:val="1"/>
          <w:w w:val="92"/>
        </w:rPr>
        <w:t>3. À quel droit des surveillants Pierre et ses camarades porteraient-ils atteinte en rendant publique leur relation amoureuse ?</w:t>
      </w:r>
    </w:p>
    <w:p w14:paraId="116543D4" w14:textId="6773C487" w:rsidR="00F04284" w:rsidRPr="005D6A6C" w:rsidRDefault="00AF7D0C" w:rsidP="00276489">
      <w:pPr>
        <w:jc w:val="both"/>
        <w:rPr>
          <w:rFonts w:ascii="Liberation Serif" w:hAnsi="Liberation Serif" w:cs="Liberation Serif"/>
        </w:rPr>
      </w:pPr>
      <w:r w:rsidRPr="005D6A6C">
        <w:rPr>
          <w:rFonts w:ascii="Liberation Serif" w:hAnsi="Liberation Serif" w:cs="Liberation Serif"/>
        </w:rPr>
        <w:t xml:space="preserve">Pierre et ses camarades portent atteinte à la vie privée des surveillants, et </w:t>
      </w:r>
      <w:r w:rsidR="00F04284" w:rsidRPr="005D6A6C">
        <w:rPr>
          <w:rFonts w:ascii="Liberation Serif" w:hAnsi="Liberation Serif" w:cs="Liberation Serif"/>
        </w:rPr>
        <w:t>aussi au droit à l’image de ceux-ci en ignorant leur intimité, avec une photo individualisée et non-consentie.</w:t>
      </w:r>
    </w:p>
    <w:p w14:paraId="4DBDEC86" w14:textId="77777777" w:rsidR="00F04284" w:rsidRPr="005D6A6C" w:rsidRDefault="00F04284" w:rsidP="00276489">
      <w:pPr>
        <w:shd w:val="clear" w:color="auto" w:fill="FFFFFF"/>
        <w:tabs>
          <w:tab w:val="left" w:pos="8789"/>
        </w:tabs>
        <w:ind w:right="62"/>
        <w:jc w:val="both"/>
        <w:rPr>
          <w:rFonts w:ascii="Liberation Serif" w:hAnsi="Liberation Serif" w:cs="Liberation Serif"/>
          <w:b/>
          <w:bCs/>
          <w:color w:val="C00000"/>
          <w:spacing w:val="-2"/>
        </w:rPr>
      </w:pPr>
      <w:r w:rsidRPr="005D6A6C">
        <w:rPr>
          <w:rFonts w:ascii="Liberation Serif" w:hAnsi="Liberation Serif" w:cs="Liberation Serif"/>
          <w:b/>
          <w:bCs/>
          <w:color w:val="C00000"/>
          <w:spacing w:val="-2"/>
        </w:rPr>
        <w:t>4. Dans notre société, à qui ce droit appartient-il ? Justifiez votre réponse en vous appuyant sur l'article 9 du Code civil.</w:t>
      </w:r>
    </w:p>
    <w:p w14:paraId="5F474F66" w14:textId="284CBCB5" w:rsidR="00F04284" w:rsidRPr="005D6A6C" w:rsidRDefault="00F04284" w:rsidP="00276489">
      <w:pPr>
        <w:jc w:val="both"/>
        <w:rPr>
          <w:rFonts w:ascii="Liberation Serif" w:hAnsi="Liberation Serif" w:cs="Liberation Serif"/>
        </w:rPr>
      </w:pPr>
      <w:r w:rsidRPr="005D6A6C">
        <w:rPr>
          <w:rFonts w:ascii="Liberation Serif" w:hAnsi="Liberation Serif" w:cs="Liberation Serif"/>
        </w:rPr>
        <w:lastRenderedPageBreak/>
        <w:t>Tout le monde dispose de ce droit, et il appartient au juge de décider si une mesure doit être prise, et quelle sera le type de la mesure.</w:t>
      </w:r>
    </w:p>
    <w:p w14:paraId="02C541D5" w14:textId="77777777" w:rsidR="00F04284" w:rsidRPr="005D6A6C" w:rsidRDefault="00F04284" w:rsidP="00276489">
      <w:pPr>
        <w:shd w:val="clear" w:color="auto" w:fill="FFFFFF"/>
        <w:ind w:right="2"/>
        <w:jc w:val="both"/>
        <w:rPr>
          <w:rFonts w:ascii="Liberation Serif" w:hAnsi="Liberation Serif" w:cs="Liberation Serif"/>
          <w:b/>
          <w:bCs/>
          <w:color w:val="C00000"/>
        </w:rPr>
      </w:pPr>
      <w:r w:rsidRPr="005D6A6C">
        <w:rPr>
          <w:rFonts w:ascii="Liberation Serif" w:hAnsi="Liberation Serif" w:cs="Liberation Serif"/>
          <w:b/>
          <w:bCs/>
          <w:color w:val="C00000"/>
          <w:spacing w:val="-4"/>
        </w:rPr>
        <w:t>5. Pour quel motif Sylvie a-t-elle été verbalisée ? Quelle suite doit-elle donner au procès-verbal lui infligeant une amende ?</w:t>
      </w:r>
    </w:p>
    <w:p w14:paraId="20DDCC40" w14:textId="3B422142" w:rsidR="00F04284" w:rsidRPr="005D6A6C" w:rsidRDefault="00F91DC2" w:rsidP="00276489">
      <w:pPr>
        <w:jc w:val="both"/>
        <w:rPr>
          <w:rFonts w:ascii="Liberation Serif" w:hAnsi="Liberation Serif" w:cs="Liberation Serif"/>
        </w:rPr>
      </w:pPr>
      <w:r w:rsidRPr="005D6A6C">
        <w:rPr>
          <w:rFonts w:ascii="Liberation Serif" w:hAnsi="Liberation Serif" w:cs="Liberation Serif"/>
        </w:rPr>
        <w:t>Sylvie a été verbalisée pour s’être garée sur une zone réservée aux livraisons</w:t>
      </w:r>
      <w:r w:rsidR="008B16AD" w:rsidRPr="005D6A6C">
        <w:rPr>
          <w:rFonts w:ascii="Liberation Serif" w:hAnsi="Liberation Serif" w:cs="Liberation Serif"/>
        </w:rPr>
        <w:t>, alors qu’elle n’y est pas autorisée</w:t>
      </w:r>
      <w:r w:rsidRPr="005D6A6C">
        <w:rPr>
          <w:rFonts w:ascii="Liberation Serif" w:hAnsi="Liberation Serif" w:cs="Liberation Serif"/>
        </w:rPr>
        <w:t xml:space="preserve">. Elle doit régler l’amende, sinon elle </w:t>
      </w:r>
      <w:r w:rsidR="0046240C" w:rsidRPr="005D6A6C">
        <w:rPr>
          <w:rFonts w:ascii="Liberation Serif" w:hAnsi="Liberation Serif" w:cs="Liberation Serif"/>
        </w:rPr>
        <w:t>devra payer</w:t>
      </w:r>
      <w:r w:rsidRPr="005D6A6C">
        <w:rPr>
          <w:rFonts w:ascii="Liberation Serif" w:hAnsi="Liberation Serif" w:cs="Liberation Serif"/>
        </w:rPr>
        <w:t xml:space="preserve"> l’amende majorée.</w:t>
      </w:r>
    </w:p>
    <w:p w14:paraId="496CC51E" w14:textId="23464C64" w:rsidR="0046240C" w:rsidRPr="005D6A6C" w:rsidRDefault="0046240C" w:rsidP="00276489">
      <w:pPr>
        <w:widowControl w:val="0"/>
        <w:shd w:val="clear" w:color="auto" w:fill="FFFFFF"/>
        <w:suppressAutoHyphens w:val="0"/>
        <w:autoSpaceDE w:val="0"/>
        <w:autoSpaceDN w:val="0"/>
        <w:adjustRightInd w:val="0"/>
        <w:spacing w:after="0" w:line="240" w:lineRule="auto"/>
        <w:ind w:right="38"/>
        <w:jc w:val="both"/>
        <w:rPr>
          <w:rFonts w:ascii="Liberation Serif" w:hAnsi="Liberation Serif" w:cs="Liberation Serif"/>
          <w:b/>
          <w:bCs/>
          <w:color w:val="C00000"/>
          <w:spacing w:val="2"/>
        </w:rPr>
      </w:pPr>
      <w:r w:rsidRPr="005D6A6C">
        <w:rPr>
          <w:rFonts w:ascii="Liberation Serif" w:hAnsi="Liberation Serif" w:cs="Liberation Serif"/>
          <w:b/>
          <w:bCs/>
          <w:color w:val="C00000"/>
          <w:spacing w:val="-2"/>
        </w:rPr>
        <w:t xml:space="preserve">6. </w:t>
      </w:r>
      <w:r w:rsidRPr="005D6A6C">
        <w:rPr>
          <w:rFonts w:ascii="Liberation Serif" w:hAnsi="Liberation Serif" w:cs="Liberation Serif"/>
          <w:b/>
          <w:bCs/>
          <w:color w:val="C00000"/>
          <w:spacing w:val="-2"/>
        </w:rPr>
        <w:t xml:space="preserve">Droit privé, Droit public, Droit national, Droit international : </w:t>
      </w:r>
      <w:r w:rsidRPr="005D6A6C">
        <w:rPr>
          <w:rFonts w:ascii="Liberation Serif" w:hAnsi="Liberation Serif" w:cs="Liberation Serif"/>
          <w:b/>
          <w:bCs/>
          <w:color w:val="C00000"/>
        </w:rPr>
        <w:t xml:space="preserve">L'accident de la circulation survenu à Berlin entre un Français et un Suédois </w:t>
      </w:r>
      <w:r w:rsidRPr="005D6A6C">
        <w:rPr>
          <w:rFonts w:ascii="Liberation Serif" w:hAnsi="Liberation Serif" w:cs="Liberation Serif"/>
          <w:b/>
          <w:bCs/>
          <w:color w:val="C00000"/>
          <w:spacing w:val="2"/>
        </w:rPr>
        <w:t>relève-t-il du droit national ou du droit international ? Justifiez votre réponse en définissant ces droits.</w:t>
      </w:r>
    </w:p>
    <w:p w14:paraId="7302B1D2" w14:textId="618D5285" w:rsidR="0046240C" w:rsidRPr="005D6A6C" w:rsidRDefault="0046240C" w:rsidP="00276489">
      <w:pPr>
        <w:jc w:val="both"/>
        <w:rPr>
          <w:rFonts w:ascii="Liberation Serif" w:hAnsi="Liberation Serif" w:cs="Liberation Serif"/>
        </w:rPr>
      </w:pPr>
    </w:p>
    <w:p w14:paraId="05A3A0FF" w14:textId="3BF02E0B" w:rsidR="0046240C" w:rsidRDefault="0046240C" w:rsidP="00276489">
      <w:pPr>
        <w:jc w:val="both"/>
        <w:rPr>
          <w:rFonts w:ascii="Liberation Serif" w:hAnsi="Liberation Serif" w:cs="Liberation Serif"/>
        </w:rPr>
      </w:pPr>
      <w:r w:rsidRPr="005D6A6C">
        <w:rPr>
          <w:rFonts w:ascii="Liberation Serif" w:hAnsi="Liberation Serif" w:cs="Liberation Serif"/>
        </w:rPr>
        <w:t>« </w:t>
      </w:r>
      <w:r w:rsidRPr="005D6A6C">
        <w:rPr>
          <w:rFonts w:ascii="Liberation Serif" w:hAnsi="Liberation Serif" w:cs="Liberation Serif"/>
        </w:rPr>
        <w:t>Le droit national est la partie du droit en vigueur dans un Etat qui émane du processus législatif propre à cet Etat et qui ne s'applique qu'à lui.</w:t>
      </w:r>
      <w:r w:rsidRPr="005D6A6C">
        <w:rPr>
          <w:rFonts w:ascii="Liberation Serif" w:hAnsi="Liberation Serif" w:cs="Liberation Serif"/>
        </w:rPr>
        <w:t> »</w:t>
      </w:r>
    </w:p>
    <w:p w14:paraId="71D25899" w14:textId="09A0522E" w:rsidR="006F2DF1" w:rsidRPr="005D6A6C" w:rsidRDefault="006F2DF1" w:rsidP="00276489">
      <w:pPr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 xml:space="preserve">Source : </w:t>
      </w:r>
      <w:hyperlink r:id="rId5" w:history="1">
        <w:r w:rsidRPr="00121EBE">
          <w:rPr>
            <w:rStyle w:val="Lienhypertexte"/>
            <w:rFonts w:ascii="Liberation Serif" w:hAnsi="Liberation Serif" w:cs="Liberation Serif"/>
          </w:rPr>
          <w:t>https://www.toupie.org/Dictionnaire/Droit_nationa</w:t>
        </w:r>
        <w:r w:rsidRPr="00121EBE">
          <w:rPr>
            <w:rStyle w:val="Lienhypertexte"/>
            <w:rFonts w:ascii="Liberation Serif" w:hAnsi="Liberation Serif" w:cs="Liberation Serif"/>
          </w:rPr>
          <w:t>l</w:t>
        </w:r>
        <w:r w:rsidRPr="00121EBE">
          <w:rPr>
            <w:rStyle w:val="Lienhypertexte"/>
            <w:rFonts w:ascii="Liberation Serif" w:hAnsi="Liberation Serif" w:cs="Liberation Serif"/>
          </w:rPr>
          <w:t>.htm</w:t>
        </w:r>
      </w:hyperlink>
    </w:p>
    <w:p w14:paraId="3581A6F5" w14:textId="44E2FA34" w:rsidR="0046240C" w:rsidRPr="005D6A6C" w:rsidRDefault="0046240C" w:rsidP="00276489">
      <w:pPr>
        <w:jc w:val="both"/>
        <w:rPr>
          <w:rFonts w:ascii="Liberation Serif" w:hAnsi="Liberation Serif" w:cs="Liberation Serif"/>
        </w:rPr>
      </w:pPr>
      <w:r w:rsidRPr="005D6A6C">
        <w:rPr>
          <w:rFonts w:ascii="Liberation Serif" w:hAnsi="Liberation Serif" w:cs="Liberation Serif"/>
        </w:rPr>
        <w:t>« </w:t>
      </w:r>
      <w:r w:rsidRPr="005D6A6C">
        <w:rPr>
          <w:rFonts w:ascii="Liberation Serif" w:hAnsi="Liberation Serif" w:cs="Liberation Serif"/>
        </w:rPr>
        <w:t>Le droit international est l'ensemble des règles juridiques qui régissent les relations entre les Etats ou entre les personnes privées dans un cadre international. Les Etats signataires s'engagent à mettre en application ces normes sur leur territoire.</w:t>
      </w:r>
      <w:r w:rsidRPr="005D6A6C">
        <w:rPr>
          <w:rFonts w:ascii="Liberation Serif" w:hAnsi="Liberation Serif" w:cs="Liberation Serif"/>
        </w:rPr>
        <w:t> »</w:t>
      </w:r>
    </w:p>
    <w:p w14:paraId="03E00484" w14:textId="501100C4" w:rsidR="005D6A6C" w:rsidRDefault="0046240C" w:rsidP="00276489">
      <w:pPr>
        <w:jc w:val="both"/>
        <w:rPr>
          <w:rFonts w:ascii="Liberation Serif" w:hAnsi="Liberation Serif" w:cs="Liberation Serif"/>
        </w:rPr>
      </w:pPr>
      <w:r w:rsidRPr="005D6A6C">
        <w:rPr>
          <w:rFonts w:ascii="Liberation Serif" w:hAnsi="Liberation Serif" w:cs="Liberation Serif"/>
        </w:rPr>
        <w:t xml:space="preserve">Source : </w:t>
      </w:r>
      <w:hyperlink r:id="rId6" w:history="1">
        <w:r w:rsidR="006F2DF1" w:rsidRPr="00121EBE">
          <w:rPr>
            <w:rStyle w:val="Lienhypertexte"/>
            <w:rFonts w:ascii="Liberation Serif" w:hAnsi="Liberation Serif" w:cs="Liberation Serif"/>
          </w:rPr>
          <w:t>www.toupie.org/Dictionnaire/Droit_international.htm</w:t>
        </w:r>
      </w:hyperlink>
    </w:p>
    <w:p w14:paraId="375742B5" w14:textId="52A18A57" w:rsidR="00A77BD4" w:rsidRDefault="00A77BD4" w:rsidP="00276489">
      <w:pPr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 xml:space="preserve">L’accident étant qualifié de « léger », cela implique qu’il n’y a eu que des dégâts mineurs. En Europe, un contrat de convention multilatérale international est signé entre tous les pays pour que la démarche à suivre soit la même peu importe le pays. Les automobilistes devront signer un constat amiable </w:t>
      </w:r>
      <w:r w:rsidR="00BB1145">
        <w:rPr>
          <w:rFonts w:ascii="Liberation Serif" w:hAnsi="Liberation Serif" w:cs="Liberation Serif"/>
        </w:rPr>
        <w:t>selon cette convention. C’est donc le droit international qui prévaut ici.</w:t>
      </w:r>
    </w:p>
    <w:p w14:paraId="16AF4729" w14:textId="21092FC6" w:rsidR="00BB1145" w:rsidRDefault="00BB1145" w:rsidP="00276489">
      <w:pPr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 xml:space="preserve">Source : </w:t>
      </w:r>
      <w:hyperlink r:id="rId7" w:history="1">
        <w:r w:rsidRPr="00121EBE">
          <w:rPr>
            <w:rStyle w:val="Lienhypertexte"/>
            <w:rFonts w:ascii="Liberation Serif" w:hAnsi="Liberation Serif" w:cs="Liberation Serif"/>
          </w:rPr>
          <w:t>https://www.lolivier.fr/assurance-auto/sinistre/accident-a-letranger/</w:t>
        </w:r>
      </w:hyperlink>
    </w:p>
    <w:p w14:paraId="19D57051" w14:textId="3BD3250E" w:rsidR="00E75871" w:rsidRPr="006F2DF1" w:rsidRDefault="006F2DF1" w:rsidP="00276489">
      <w:pPr>
        <w:shd w:val="clear" w:color="auto" w:fill="FFFFFF"/>
        <w:ind w:right="2"/>
        <w:jc w:val="both"/>
        <w:rPr>
          <w:rFonts w:ascii="Liberation Serif" w:hAnsi="Liberation Serif" w:cs="Liberation Serif"/>
          <w:b/>
          <w:bCs/>
          <w:color w:val="C00000"/>
        </w:rPr>
      </w:pPr>
      <w:r w:rsidRPr="006F2DF1">
        <w:rPr>
          <w:rFonts w:ascii="Liberation Serif" w:hAnsi="Liberation Serif" w:cs="Liberation Serif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96F4B12" wp14:editId="663DEB8B">
            <wp:simplePos x="0" y="0"/>
            <wp:positionH relativeFrom="column">
              <wp:posOffset>-273685</wp:posOffset>
            </wp:positionH>
            <wp:positionV relativeFrom="paragraph">
              <wp:posOffset>426720</wp:posOffset>
            </wp:positionV>
            <wp:extent cx="6155055" cy="3556000"/>
            <wp:effectExtent l="0" t="0" r="0" b="635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055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5871" w:rsidRPr="006F2DF1">
        <w:rPr>
          <w:rFonts w:ascii="Liberation Serif" w:hAnsi="Liberation Serif" w:cs="Liberation Serif"/>
          <w:b/>
          <w:bCs/>
          <w:color w:val="C00000"/>
        </w:rPr>
        <w:t xml:space="preserve">7. Reliez par une flèche chaque situation à la branche du droit qui lui correspond. </w:t>
      </w:r>
      <w:r w:rsidR="00E75871" w:rsidRPr="006F2DF1">
        <w:rPr>
          <w:rFonts w:ascii="Liberation Serif" w:hAnsi="Liberation Serif" w:cs="Liberation Serif"/>
          <w:b/>
          <w:bCs/>
          <w:color w:val="C00000"/>
          <w:spacing w:val="1"/>
        </w:rPr>
        <w:t>Précisez si cette branche appartient au droit privé ou au droit public.</w:t>
      </w:r>
    </w:p>
    <w:p w14:paraId="74B2928F" w14:textId="1D50B241" w:rsidR="0046240C" w:rsidRPr="005D6A6C" w:rsidRDefault="0046240C" w:rsidP="00F04284">
      <w:pPr>
        <w:jc w:val="both"/>
        <w:rPr>
          <w:rFonts w:ascii="Liberation Serif" w:hAnsi="Liberation Serif" w:cs="Liberation Serif"/>
        </w:rPr>
      </w:pPr>
    </w:p>
    <w:sectPr w:rsidR="0046240C" w:rsidRPr="005D6A6C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8696F"/>
    <w:multiLevelType w:val="multilevel"/>
    <w:tmpl w:val="19C0327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E3B1212"/>
    <w:multiLevelType w:val="multilevel"/>
    <w:tmpl w:val="F944307A"/>
    <w:lvl w:ilvl="0">
      <w:start w:val="7"/>
      <w:numFmt w:val="bullet"/>
      <w:lvlText w:val="-"/>
      <w:lvlJc w:val="left"/>
      <w:pPr>
        <w:tabs>
          <w:tab w:val="num" w:pos="0"/>
        </w:tabs>
        <w:ind w:left="1065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5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88C0688"/>
    <w:multiLevelType w:val="hybridMultilevel"/>
    <w:tmpl w:val="E8A6E958"/>
    <w:lvl w:ilvl="0" w:tplc="801C3EEE">
      <w:start w:val="6"/>
      <w:numFmt w:val="decimal"/>
      <w:lvlText w:val="%1."/>
      <w:lvlJc w:val="left"/>
      <w:pPr>
        <w:ind w:left="720" w:hanging="360"/>
      </w:pPr>
      <w:rPr>
        <w:rFonts w:hint="default"/>
        <w:b/>
        <w:bCs w:val="0"/>
        <w:color w:val="C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F59"/>
    <w:rsid w:val="00276489"/>
    <w:rsid w:val="0046240C"/>
    <w:rsid w:val="004C4D24"/>
    <w:rsid w:val="00513F59"/>
    <w:rsid w:val="005D6A6C"/>
    <w:rsid w:val="00613CEB"/>
    <w:rsid w:val="006F2DF1"/>
    <w:rsid w:val="00832579"/>
    <w:rsid w:val="008B16AD"/>
    <w:rsid w:val="00A77BD4"/>
    <w:rsid w:val="00AF7D0C"/>
    <w:rsid w:val="00BB1145"/>
    <w:rsid w:val="00BD0EAC"/>
    <w:rsid w:val="00E75871"/>
    <w:rsid w:val="00F04284"/>
    <w:rsid w:val="00F9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66F43"/>
  <w15:docId w15:val="{048C0755-FB52-4ACD-A5DC-7E3DC3E1E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  <w:lang/>
    </w:rPr>
  </w:style>
  <w:style w:type="paragraph" w:styleId="Paragraphedeliste">
    <w:name w:val="List Paragraph"/>
    <w:basedOn w:val="Normal"/>
    <w:uiPriority w:val="34"/>
    <w:qFormat/>
    <w:rsid w:val="00685461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46240C"/>
    <w:rPr>
      <w:b/>
      <w:bCs/>
    </w:rPr>
  </w:style>
  <w:style w:type="character" w:styleId="Lienhypertexte">
    <w:name w:val="Hyperlink"/>
    <w:basedOn w:val="Policepardfaut"/>
    <w:uiPriority w:val="99"/>
    <w:unhideWhenUsed/>
    <w:rsid w:val="0046240C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6240C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6F2D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lolivier.fr/assurance-auto/sinistre/accident-a-letrang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oupie.org/Dictionnaire/Droit_international.htm" TargetMode="External"/><Relationship Id="rId5" Type="http://schemas.openxmlformats.org/officeDocument/2006/relationships/hyperlink" Target="https://www.toupie.org/Dictionnaire/Droit_national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653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hizaaknewton@gmail.com</dc:creator>
  <dc:description/>
  <cp:lastModifiedBy>Alexandre Maurice</cp:lastModifiedBy>
  <cp:revision>14</cp:revision>
  <dcterms:created xsi:type="dcterms:W3CDTF">2021-10-10T15:18:00Z</dcterms:created>
  <dcterms:modified xsi:type="dcterms:W3CDTF">2022-02-04T09:25:00Z</dcterms:modified>
  <dc:language>fr-FR</dc:language>
</cp:coreProperties>
</file>