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bidi w:val="0"/>
        <w:jc w:val="center"/>
        <w:rPr>
          <w:b/>
          <w:b/>
          <w:bCs/>
          <w:sz w:val="32"/>
          <w:szCs w:val="32"/>
        </w:rPr>
      </w:pPr>
      <w:r>
        <w:rPr>
          <w:b/>
          <w:bCs/>
          <w:sz w:val="32"/>
          <w:szCs w:val="32"/>
        </w:rPr>
        <w:t>S2.05 - Gestion de projet - Réunion 1</w:t>
      </w:r>
    </w:p>
    <w:p>
      <w:pPr>
        <w:pStyle w:val="Corpsdetexte"/>
        <w:numPr>
          <w:ilvl w:val="0"/>
          <w:numId w:val="1"/>
        </w:numPr>
        <w:tabs>
          <w:tab w:val="clear" w:pos="709"/>
          <w:tab w:val="left" w:pos="707" w:leader="none"/>
        </w:tabs>
        <w:bidi w:val="0"/>
        <w:ind w:start="707" w:hanging="283"/>
        <w:jc w:val="start"/>
        <w:rPr>
          <w:sz w:val="27"/>
        </w:rPr>
      </w:pPr>
      <w:r>
        <w:rPr>
          <w:sz w:val="27"/>
        </w:rPr>
        <w:t>Domaine de l'application informatique envisagée</w:t>
      </w:r>
    </w:p>
    <w:p>
      <w:pPr>
        <w:pStyle w:val="Corpsdetexte"/>
        <w:bidi w:val="0"/>
        <w:spacing w:before="0" w:after="0"/>
        <w:jc w:val="start"/>
        <w:rPr/>
      </w:pPr>
      <w:r>
        <w:rPr/>
        <w:t>1.1 Genre d'application / Service ciblé : Monde professionnel, particuliers (cloud)</w:t>
      </w:r>
    </w:p>
    <w:p>
      <w:pPr>
        <w:pStyle w:val="Corpsdetexte"/>
        <w:bidi w:val="0"/>
        <w:spacing w:before="0" w:after="0"/>
        <w:jc w:val="start"/>
        <w:rPr/>
      </w:pPr>
      <w:r>
        <w:rPr/>
        <w:t xml:space="preserve">1.2 Public cible : Capacités avancées avec l'usage du web, </w:t>
      </w:r>
      <w:r>
        <w:rPr>
          <w:i/>
        </w:rPr>
        <w:t>digital natives</w:t>
      </w:r>
      <w:r>
        <w:rPr/>
        <w:t xml:space="preserve"> (nés après 1980), intéressés par les stockages du net</w:t>
      </w:r>
    </w:p>
    <w:p>
      <w:pPr>
        <w:pStyle w:val="Corpsdetexte"/>
        <w:bidi w:val="0"/>
        <w:spacing w:before="0" w:after="0"/>
        <w:jc w:val="start"/>
        <w:rPr/>
      </w:pPr>
      <w:r>
        <w:rPr/>
        <w:t>1.3 Contexte d'utilisation</w:t>
      </w:r>
    </w:p>
    <w:p>
      <w:pPr>
        <w:pStyle w:val="Corpsdetexte"/>
        <w:bidi w:val="0"/>
        <w:spacing w:before="0" w:after="0"/>
        <w:jc w:val="start"/>
        <w:rPr/>
      </w:pPr>
      <w:r>
        <w:rPr/>
        <w:t>1.3.1 Tâches supportée par l'application :</w:t>
      </w:r>
    </w:p>
    <w:tbl>
      <w:tblPr>
        <w:tblW w:w="12525" w:type="dxa"/>
        <w:jc w:val="start"/>
        <w:tblInd w:w="-6" w:type="dxa"/>
        <w:tblLayout w:type="fixed"/>
        <w:tblCellMar>
          <w:top w:w="150" w:type="dxa"/>
          <w:start w:w="150" w:type="dxa"/>
          <w:bottom w:w="150" w:type="dxa"/>
          <w:end w:w="150" w:type="dxa"/>
        </w:tblCellMar>
      </w:tblPr>
      <w:tblGrid>
        <w:gridCol w:w="2666"/>
        <w:gridCol w:w="2779"/>
        <w:gridCol w:w="7080"/>
      </w:tblGrid>
      <w:tr>
        <w:trPr/>
        <w:tc>
          <w:tcPr>
            <w:tcW w:w="2666"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t>Nom de la tâche</w:t>
            </w:r>
          </w:p>
        </w:tc>
        <w:tc>
          <w:tcPr>
            <w:tcW w:w="2779"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t>Caractérisation</w:t>
            </w:r>
          </w:p>
        </w:tc>
        <w:tc>
          <w:tcPr>
            <w:tcW w:w="7080"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t>Description</w:t>
            </w:r>
          </w:p>
        </w:tc>
      </w:tr>
      <w:tr>
        <w:trPr/>
        <w:tc>
          <w:tcPr>
            <w:tcW w:w="2666"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t>Gérer un catalogue multimédia</w:t>
            </w:r>
          </w:p>
        </w:tc>
        <w:tc>
          <w:tcPr>
            <w:tcW w:w="2779"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t>Professionnelle</w:t>
            </w:r>
          </w:p>
        </w:tc>
        <w:tc>
          <w:tcPr>
            <w:tcW w:w="7080"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bidi w:val="0"/>
              <w:jc w:val="start"/>
              <w:rPr/>
            </w:pPr>
            <w:r>
              <w:rPr/>
              <w:t xml:space="preserve">Créer une arborescence, ajouter des tags, noter les </w:t>
            </w:r>
          </w:p>
          <w:p>
            <w:pPr>
              <w:pStyle w:val="Contenudetableau"/>
              <w:widowControl w:val="false"/>
              <w:bidi w:val="0"/>
              <w:jc w:val="start"/>
              <w:rPr/>
            </w:pPr>
            <w:r>
              <w:rPr/>
              <w:t>médias, trier...</w:t>
            </w:r>
          </w:p>
        </w:tc>
      </w:tr>
      <w:tr>
        <w:trPr/>
        <w:tc>
          <w:tcPr>
            <w:tcW w:w="2666"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t>Publier en ligne sur un RS</w:t>
            </w:r>
          </w:p>
        </w:tc>
        <w:tc>
          <w:tcPr>
            <w:tcW w:w="2779"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t>Professionnelle</w:t>
            </w:r>
          </w:p>
        </w:tc>
        <w:tc>
          <w:tcPr>
            <w:tcW w:w="7080"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r>
          </w:p>
        </w:tc>
      </w:tr>
      <w:tr>
        <w:trPr/>
        <w:tc>
          <w:tcPr>
            <w:tcW w:w="2666"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t>Retouche sommaire</w:t>
            </w:r>
          </w:p>
        </w:tc>
        <w:tc>
          <w:tcPr>
            <w:tcW w:w="2779"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t>Professionnelle, pour les particuliers</w:t>
            </w:r>
          </w:p>
        </w:tc>
        <w:tc>
          <w:tcPr>
            <w:tcW w:w="7080"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t>Recadrage, lumière / couleur</w:t>
            </w:r>
          </w:p>
        </w:tc>
      </w:tr>
      <w:tr>
        <w:trPr/>
        <w:tc>
          <w:tcPr>
            <w:tcW w:w="2666"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t>Partage de fichier</w:t>
            </w:r>
          </w:p>
        </w:tc>
        <w:tc>
          <w:tcPr>
            <w:tcW w:w="2779"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t>Professionnelle</w:t>
            </w:r>
          </w:p>
        </w:tc>
        <w:tc>
          <w:tcPr>
            <w:tcW w:w="7080"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bidi w:val="0"/>
              <w:jc w:val="start"/>
              <w:rPr/>
            </w:pPr>
            <w:r>
              <w:rPr/>
              <w:t>Partage de fichier via lien unique (token par exemple)</w:t>
            </w:r>
          </w:p>
        </w:tc>
      </w:tr>
      <w:tr>
        <w:trPr/>
        <w:tc>
          <w:tcPr>
            <w:tcW w:w="2666"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t>Ajouter des collaborateurs</w:t>
            </w:r>
          </w:p>
        </w:tc>
        <w:tc>
          <w:tcPr>
            <w:tcW w:w="2779"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t>Professionnelle</w:t>
            </w:r>
          </w:p>
        </w:tc>
        <w:tc>
          <w:tcPr>
            <w:tcW w:w="7080"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bidi w:val="0"/>
              <w:jc w:val="start"/>
              <w:rPr/>
            </w:pPr>
            <w:r>
              <w:rPr/>
              <w:t>Possibilité de gérer les permissions des répertoires</w:t>
            </w:r>
          </w:p>
          <w:p>
            <w:pPr>
              <w:pStyle w:val="Contenudetableau"/>
              <w:widowControl w:val="false"/>
              <w:bidi w:val="0"/>
              <w:jc w:val="start"/>
              <w:rPr/>
            </w:pPr>
            <w:r>
              <w:rPr/>
              <w:t>(public, privé, accessible au groupe...)</w:t>
            </w:r>
          </w:p>
        </w:tc>
      </w:tr>
    </w:tbl>
    <w:p>
      <w:pPr>
        <w:pStyle w:val="Corpsdetexte"/>
        <w:bidi w:val="0"/>
        <w:spacing w:before="0" w:after="0"/>
        <w:jc w:val="start"/>
        <w:rPr/>
      </w:pPr>
      <w:r>
        <w:rPr/>
      </w:r>
    </w:p>
    <w:p>
      <w:pPr>
        <w:pStyle w:val="Corpsdetexte"/>
        <w:bidi w:val="0"/>
        <w:spacing w:before="0" w:after="0"/>
        <w:jc w:val="start"/>
        <w:rPr/>
      </w:pPr>
      <w:r>
        <w:rPr/>
        <w:t>1.3.2 Ressources nécessaires : supportant le web</w:t>
      </w:r>
    </w:p>
    <w:p>
      <w:pPr>
        <w:pStyle w:val="Corpsdetexte"/>
        <w:bidi w:val="0"/>
        <w:spacing w:before="0" w:after="0"/>
        <w:jc w:val="start"/>
        <w:rPr/>
      </w:pPr>
      <w:r>
        <w:rPr/>
        <w:t>1.3.3 Contexte spatial : solution totalement portative, du moment où l'on dispose d'un accès à internet</w:t>
      </w:r>
    </w:p>
    <w:p>
      <w:pPr>
        <w:pStyle w:val="Corpsdetexte"/>
        <w:bidi w:val="0"/>
        <w:spacing w:before="0" w:after="0"/>
        <w:jc w:val="start"/>
        <w:rPr/>
      </w:pPr>
      <w:r>
        <w:rPr/>
      </w:r>
    </w:p>
    <w:p>
      <w:pPr>
        <w:pStyle w:val="Corpsdetexte"/>
        <w:numPr>
          <w:ilvl w:val="0"/>
          <w:numId w:val="2"/>
        </w:numPr>
        <w:tabs>
          <w:tab w:val="clear" w:pos="709"/>
          <w:tab w:val="left" w:pos="707" w:leader="none"/>
        </w:tabs>
        <w:bidi w:val="0"/>
        <w:ind w:start="707" w:hanging="283"/>
        <w:jc w:val="start"/>
        <w:rPr>
          <w:sz w:val="27"/>
        </w:rPr>
      </w:pPr>
      <w:r>
        <w:rPr>
          <w:sz w:val="27"/>
        </w:rPr>
        <w:t>Étude de l'existant</w:t>
      </w:r>
    </w:p>
    <w:p>
      <w:pPr>
        <w:pStyle w:val="Corpsdetexte"/>
        <w:bidi w:val="0"/>
        <w:spacing w:before="0" w:after="0"/>
        <w:jc w:val="start"/>
        <w:rPr/>
      </w:pPr>
      <w:r>
        <w:rPr/>
        <w:t xml:space="preserve">2.1 </w:t>
      </w:r>
      <w:r>
        <w:rPr>
          <w:i/>
        </w:rPr>
        <w:t>Existant informatique :</w:t>
      </w:r>
    </w:p>
    <w:p>
      <w:pPr>
        <w:pStyle w:val="Corpsdetexte"/>
        <w:bidi w:val="0"/>
        <w:spacing w:before="0" w:after="0"/>
        <w:jc w:val="start"/>
        <w:rPr/>
      </w:pPr>
      <w:r>
        <w:rPr/>
        <w:t>2.2 Veille concurrentielle :</w:t>
      </w:r>
    </w:p>
    <w:tbl>
      <w:tblPr>
        <w:tblW w:w="12540" w:type="dxa"/>
        <w:jc w:val="start"/>
        <w:tblInd w:w="-6" w:type="dxa"/>
        <w:tblLayout w:type="fixed"/>
        <w:tblCellMar>
          <w:top w:w="150" w:type="dxa"/>
          <w:start w:w="150" w:type="dxa"/>
          <w:bottom w:w="150" w:type="dxa"/>
          <w:end w:w="150" w:type="dxa"/>
        </w:tblCellMar>
      </w:tblPr>
      <w:tblGrid>
        <w:gridCol w:w="4713"/>
        <w:gridCol w:w="2626"/>
        <w:gridCol w:w="3483"/>
        <w:gridCol w:w="1717"/>
      </w:tblGrid>
      <w:tr>
        <w:trPr/>
        <w:tc>
          <w:tcPr>
            <w:tcW w:w="4713"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t>Client lourd</w:t>
            </w:r>
          </w:p>
        </w:tc>
        <w:tc>
          <w:tcPr>
            <w:tcW w:w="2626"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t>Service de partage de photo</w:t>
            </w:r>
          </w:p>
        </w:tc>
        <w:tc>
          <w:tcPr>
            <w:tcW w:w="3483"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t>Cloud</w:t>
            </w:r>
          </w:p>
        </w:tc>
        <w:tc>
          <w:tcPr>
            <w:tcW w:w="1717"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t>Autre</w:t>
            </w:r>
          </w:p>
        </w:tc>
      </w:tr>
      <w:tr>
        <w:trPr/>
        <w:tc>
          <w:tcPr>
            <w:tcW w:w="4713"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t>XnView, IrfanView, Photomechanic, Adobe Bridge / Lighroom</w:t>
            </w:r>
          </w:p>
        </w:tc>
        <w:tc>
          <w:tcPr>
            <w:tcW w:w="2626"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t>Instagram, Flickr, 500px, Twitter</w:t>
            </w:r>
          </w:p>
        </w:tc>
        <w:tc>
          <w:tcPr>
            <w:tcW w:w="3483"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t>Google Drive, Dropbox, Mega, iCloud, Piwigo</w:t>
            </w:r>
          </w:p>
        </w:tc>
        <w:tc>
          <w:tcPr>
            <w:tcW w:w="1717" w:type="dxa"/>
            <w:tcBorders>
              <w:top w:val="single" w:sz="6" w:space="0" w:color="CCCCCC"/>
              <w:start w:val="single" w:sz="6" w:space="0" w:color="CCCCCC"/>
              <w:bottom w:val="single" w:sz="6" w:space="0" w:color="CCCCCC"/>
              <w:end w:val="single" w:sz="6" w:space="0" w:color="CCCCCC"/>
            </w:tcBorders>
            <w:vAlign w:val="center"/>
          </w:tcPr>
          <w:p>
            <w:pPr>
              <w:pStyle w:val="Contenudetableau"/>
              <w:widowControl w:val="false"/>
              <w:suppressLineNumbers/>
              <w:bidi w:val="0"/>
              <w:jc w:val="start"/>
              <w:rPr/>
            </w:pPr>
            <w:r>
              <w:rPr/>
              <w:t>Galerie WordPress</w:t>
            </w:r>
          </w:p>
        </w:tc>
      </w:tr>
    </w:tbl>
    <w:p>
      <w:pPr>
        <w:pStyle w:val="Corpsdetexte"/>
        <w:bidi w:val="0"/>
        <w:spacing w:before="0" w:after="0"/>
        <w:jc w:val="start"/>
        <w:rPr/>
      </w:pPr>
      <w:r>
        <w:rPr/>
      </w:r>
    </w:p>
    <w:p>
      <w:pPr>
        <w:pStyle w:val="Corpsdetexte"/>
        <w:bidi w:val="0"/>
        <w:spacing w:before="0" w:after="0"/>
        <w:jc w:val="start"/>
        <w:rPr/>
      </w:pPr>
      <w:r>
        <w:rPr/>
        <w:t>2.3 Outils informatiques significatifs avec lesquels l'application informatique envisagée est à interfacer :</w:t>
      </w:r>
    </w:p>
    <w:p>
      <w:pPr>
        <w:pStyle w:val="Corpsdetexte"/>
        <w:bidi w:val="0"/>
        <w:spacing w:before="0" w:after="0"/>
        <w:jc w:val="start"/>
        <w:rPr/>
      </w:pPr>
      <w:r>
        <w:rPr/>
        <w:t>HTML, CSS, JavaScript ?</w:t>
      </w:r>
    </w:p>
    <w:p>
      <w:pPr>
        <w:pStyle w:val="Corpsdetexte"/>
        <w:bidi w:val="0"/>
        <w:spacing w:before="0" w:after="0"/>
        <w:jc w:val="start"/>
        <w:rPr/>
      </w:pPr>
      <w:r>
        <w:rPr/>
      </w:r>
    </w:p>
    <w:p>
      <w:pPr>
        <w:pStyle w:val="Corpsdetexte"/>
        <w:bidi w:val="0"/>
        <w:spacing w:before="0" w:after="0"/>
        <w:jc w:val="start"/>
        <w:rPr/>
      </w:pPr>
      <w:r>
        <w:rPr/>
        <w:t xml:space="preserve">2.4 </w:t>
      </w:r>
      <w:r>
        <w:rPr>
          <w:i/>
        </w:rPr>
        <w:t>Existant non-informatique</w:t>
      </w:r>
    </w:p>
    <w:p>
      <w:pPr>
        <w:pStyle w:val="Corpsdetexte"/>
        <w:bidi w:val="0"/>
        <w:spacing w:before="0" w:after="0"/>
        <w:jc w:val="start"/>
        <w:rPr/>
      </w:pPr>
      <w:r>
        <w:rPr/>
        <w:t>Aucune application ne semble réaliser exactement ce que l'on prévoit de concevoir, mais des solutions de mutualisation existent, comme par exemple l'organisation d'un catalogue via Google Drive et son importation dans Photopea, une application web permettant de faire des traitements avancés sur l'image.</w:t>
      </w:r>
    </w:p>
    <w:p>
      <w:pPr>
        <w:pStyle w:val="Corpsdetexte"/>
        <w:bidi w:val="0"/>
        <w:jc w:val="start"/>
        <w:rPr/>
      </w:pPr>
      <w:r>
        <w:rPr/>
      </w:r>
    </w:p>
    <w:p>
      <w:pPr>
        <w:pStyle w:val="Corpsdetexte"/>
        <w:numPr>
          <w:ilvl w:val="0"/>
          <w:numId w:val="3"/>
        </w:numPr>
        <w:tabs>
          <w:tab w:val="clear" w:pos="709"/>
          <w:tab w:val="left" w:pos="707" w:leader="none"/>
        </w:tabs>
        <w:bidi w:val="0"/>
        <w:ind w:start="707" w:hanging="283"/>
        <w:jc w:val="start"/>
        <w:rPr/>
      </w:pPr>
      <w:r>
        <w:rPr/>
        <w:t>Argumentaire</w:t>
      </w:r>
    </w:p>
    <w:p>
      <w:pPr>
        <w:pStyle w:val="Corpsdetexte"/>
        <w:bidi w:val="0"/>
        <w:spacing w:before="0" w:after="0"/>
        <w:jc w:val="start"/>
        <w:rPr/>
      </w:pPr>
      <w:r>
        <w:rPr/>
        <w:t>3.1 Les professionnels et particulièrement les photographes accordent beaucoup de temps à l'organisation de leur travaux. Nous voulons développer une application qui puisse répondre aux besoins du plus grand nombre, en alliant simplicité et efficacité. La mutualisation des services en une seule application serait une grande avancée dans l'utilisation des DAM (Digital asset management). Une fois que l'on dispose des médias, on pourrait les importer dans l'application, et y accéder n'importe où grâce à son smartphone par exemple. On pourrait aussi finir la pile de la production de travaux en prenant en charge l'organisation, le traitement, et la publication de ces derniers.</w:t>
      </w:r>
    </w:p>
    <w:p>
      <w:pPr>
        <w:pStyle w:val="Corpsdetexte"/>
        <w:bidi w:val="0"/>
        <w:spacing w:before="0" w:after="0"/>
        <w:jc w:val="start"/>
        <w:rPr/>
      </w:pPr>
      <w:r>
        <w:rPr/>
      </w:r>
    </w:p>
    <w:p>
      <w:pPr>
        <w:pStyle w:val="Corpsdetexte"/>
        <w:bidi w:val="0"/>
        <w:spacing w:before="0" w:after="0"/>
        <w:jc w:val="start"/>
        <w:rPr/>
      </w:pPr>
      <w:r>
        <w:rPr/>
        <w:t>3.2 "X" bonnes raisons d'adopter l'application envisagée :</w:t>
      </w:r>
    </w:p>
    <w:p>
      <w:pPr>
        <w:pStyle w:val="Corpsdetexte"/>
        <w:bidi w:val="0"/>
        <w:spacing w:before="0" w:after="0"/>
        <w:jc w:val="start"/>
        <w:rPr/>
      </w:pPr>
      <w:r>
        <w:rPr/>
        <w:t>Une mutualisation des services</w:t>
      </w:r>
    </w:p>
    <w:p>
      <w:pPr>
        <w:pStyle w:val="Corpsdetexte"/>
        <w:bidi w:val="0"/>
        <w:spacing w:before="0" w:after="0"/>
        <w:jc w:val="start"/>
        <w:rPr/>
      </w:pPr>
      <w:r>
        <w:rPr/>
        <w:t>Une solution simple et accessible partout</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2">
    <w:lvl w:ilvl="0">
      <w:start w:val="2"/>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3">
    <w:lvl w:ilvl="0">
      <w:start w:val="3"/>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fr-FR" w:eastAsia="zh-CN" w:bidi="hi-IN"/>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LibreOffice/7.2.1.2$Windows_X86_64 LibreOffice_project/87b77fad49947c1441b67c559c339af8f3517e22</Application>
  <AppVersion>15.0000</AppVersion>
  <Pages>2</Pages>
  <Words>370</Words>
  <Characters>2254</Characters>
  <CharactersWithSpaces>2575</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Alexandre Maurice</cp:lastModifiedBy>
  <dcterms:modified xsi:type="dcterms:W3CDTF">2022-02-21T19:19:39Z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