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</w:pPr>
      <w:r>
        <w:rPr>
          <w:rFonts w:ascii="Calibri" w:hAnsi="Calibri" w:eastAsia="Microsoft YaHei"/>
          <w:b/>
          <w:color w:val="2E74B5"/>
          <w:sz w:val="18"/>
        </w:rPr>
        <w:t>ADVISOR PROGRESS BRIEF  |  IoT-J SYSTEM PAPER</w:t>
      </w:r>
    </w:p>
    <w:p>
      <w:pPr>
        <w:keepNext/>
        <w:spacing w:before="0" w:after="120" w:line="252" w:lineRule="auto"/>
      </w:pPr>
      <w:r>
        <w:rPr>
          <w:rFonts w:ascii="Calibri" w:hAnsi="Calibri" w:eastAsia="Microsoft YaHei"/>
          <w:b/>
          <w:color w:val="000000"/>
          <w:sz w:val="44"/>
        </w:rPr>
        <w:t>GAPS 云边协同气体感知系统论文进展汇报</w:t>
      </w:r>
    </w:p>
    <w:p>
      <w:pPr>
        <w:spacing w:before="0" w:after="280"/>
      </w:pPr>
      <w:r>
        <w:rPr>
          <w:rFonts w:ascii="Calibri" w:hAnsi="Calibri" w:eastAsia="Microsoft YaHei"/>
          <w:b/>
          <w:color w:val="1F4D78"/>
          <w:sz w:val="26"/>
        </w:rPr>
        <w:t>分类消融、个性化浓度回归、可靠性 QC 与论文闭环</w:t>
      </w:r>
    </w:p>
    <w:p>
      <w:pPr>
        <w:spacing w:before="0" w:after="40"/>
      </w:pPr>
      <w:r>
        <w:rPr>
          <w:rFonts w:ascii="Calibri" w:hAnsi="Calibri" w:eastAsia="Microsoft YaHei"/>
          <w:b/>
          <w:color w:val="202832"/>
          <w:sz w:val="19"/>
        </w:rPr>
        <w:t xml:space="preserve">汇报对象: </w:t>
      </w:r>
      <w:r>
        <w:rPr>
          <w:rFonts w:ascii="Calibri" w:hAnsi="Calibri" w:eastAsia="Microsoft YaHei"/>
          <w:color w:val="202832"/>
          <w:sz w:val="19"/>
        </w:rPr>
        <w:t>导师</w:t>
      </w:r>
    </w:p>
    <w:p>
      <w:pPr>
        <w:spacing w:before="0" w:after="40"/>
      </w:pPr>
      <w:r>
        <w:rPr>
          <w:rFonts w:ascii="Calibri" w:hAnsi="Calibri" w:eastAsia="Microsoft YaHei"/>
          <w:b/>
          <w:color w:val="202832"/>
          <w:sz w:val="19"/>
        </w:rPr>
        <w:t xml:space="preserve">主协议: </w:t>
      </w:r>
      <w:r>
        <w:rPr>
          <w:rFonts w:ascii="Calibri" w:hAnsi="Calibri" w:eastAsia="Microsoft YaHei"/>
          <w:color w:val="202832"/>
          <w:sz w:val="19"/>
        </w:rPr>
        <w:t>C1/C2 source -&gt; C5 target</w:t>
      </w:r>
    </w:p>
    <w:p>
      <w:pPr>
        <w:spacing w:before="0" w:after="40"/>
      </w:pPr>
      <w:r>
        <w:rPr>
          <w:rFonts w:ascii="Calibri" w:hAnsi="Calibri" w:eastAsia="Microsoft YaHei"/>
          <w:b/>
          <w:color w:val="202832"/>
          <w:sz w:val="19"/>
        </w:rPr>
        <w:t xml:space="preserve">实验平台: </w:t>
      </w:r>
      <w:r>
        <w:rPr>
          <w:rFonts w:ascii="Calibri" w:hAnsi="Calibri" w:eastAsia="Microsoft YaHei"/>
          <w:color w:val="202832"/>
          <w:sz w:val="19"/>
        </w:rPr>
        <w:t>Alibaba Cloud ECS + physical Raspberry Pi + Windows PC</w:t>
      </w:r>
    </w:p>
    <w:p>
      <w:pPr>
        <w:spacing w:before="0" w:after="40"/>
      </w:pPr>
      <w:r>
        <w:rPr>
          <w:rFonts w:ascii="Calibri" w:hAnsi="Calibri" w:eastAsia="Microsoft YaHei"/>
          <w:b/>
          <w:color w:val="202832"/>
          <w:sz w:val="19"/>
        </w:rPr>
        <w:t xml:space="preserve">证据状态: </w:t>
      </w:r>
      <w:r>
        <w:rPr>
          <w:rFonts w:ascii="Calibri" w:hAnsi="Calibri" w:eastAsia="Microsoft YaHei"/>
          <w:color w:val="202832"/>
          <w:sz w:val="19"/>
        </w:rPr>
        <w:t>seed-42 主闭环完成；跨方向与配对多种子进行中</w:t>
      </w:r>
    </w:p>
    <w:p>
      <w:pPr>
        <w:spacing w:before="0" w:after="40"/>
      </w:pPr>
      <w:r>
        <w:rPr>
          <w:rFonts w:ascii="Calibri" w:hAnsi="Calibri" w:eastAsia="Microsoft YaHei"/>
          <w:b/>
          <w:color w:val="202832"/>
          <w:sz w:val="19"/>
        </w:rPr>
        <w:t xml:space="preserve">汇报日期: </w:t>
      </w:r>
      <w:r>
        <w:rPr>
          <w:rFonts w:ascii="Calibri" w:hAnsi="Calibri" w:eastAsia="Microsoft YaHei"/>
          <w:color w:val="202832"/>
          <w:sz w:val="19"/>
        </w:rPr>
        <w:t>2026-07-14</w:t>
      </w:r>
    </w:p>
    <w:p>
      <w:pPr>
        <w:spacing w:before="60" w:after="200"/>
        <w:pBdr>
          <w:bottom w:val="single" w:sz="14" w:space="5" w:color="2E74B5"/>
        </w:pBdr>
      </w:pPr>
    </w:p>
    <w:p>
      <w:pPr>
        <w:keepLines/>
        <w:spacing w:before="120" w:after="200" w:line="276" w:lineRule="auto"/>
        <w:ind w:left="120" w:right="120"/>
        <w:shd w:fill="F4F6F9"/>
        <w:pBdr>
          <w:top w:val="single" w:sz="5" w:space="5" w:color="8A98A5"/>
          <w:left w:val="single" w:sz="5" w:space="5" w:color="8A98A5"/>
          <w:bottom w:val="single" w:sz="5" w:space="5" w:color="8A98A5"/>
          <w:right w:val="single" w:sz="5" w:space="5" w:color="8A98A5"/>
        </w:pBdr>
      </w:pPr>
      <w:r>
        <w:rPr>
          <w:rFonts w:ascii="Calibri" w:hAnsi="Calibri" w:eastAsia="Microsoft YaHei"/>
          <w:b/>
          <w:color w:val="2E74B5"/>
          <w:sz w:val="20"/>
        </w:rPr>
        <w:t xml:space="preserve">汇报结论  </w:t>
      </w:r>
      <w:r>
        <w:rPr>
          <w:rFonts w:ascii="Calibri" w:hAnsi="Calibri" w:eastAsia="Microsoft YaHei"/>
          <w:b/>
          <w:sz w:val="20"/>
        </w:rPr>
        <w:t>一句话结论：</w:t>
      </w:r>
      <w:r>
        <w:rPr>
          <w:rFonts w:ascii="Calibri" w:hAnsi="Calibri" w:eastAsia="Microsoft YaHei"/>
          <w:sz w:val="20"/>
        </w:rPr>
        <w:t xml:space="preserve"> 目前已经完成一条可写入 IoT-J 系统论文的主闭环：真实云边联邦分类负责跨设备气体路由，C5 校准数据训练目标域个性化浓度回归，部署可见 QC 在保留约 95% 自动输出率时集中筛查高风险窗口。seed-42 结果显示紧凑 B2 优于完整 B5 的简单模块叠加，但 B2 是打开单种子排名后选出的候选，仍需配对多种子与跨方向实验确认。</w:t>
      </w:r>
    </w:p>
    <w:p>
      <w:pPr>
        <w:pStyle w:val="Heading1"/>
      </w:pPr>
      <w:r>
        <w:t>一、明天建议重点汇报的四个结果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</w:rPr>
        <w:t>系统闭环已经建立。</w:t>
      </w:r>
      <w:r>
        <w:rPr>
          <w:rFonts w:ascii="Calibri" w:hAnsi="Calibri" w:eastAsia="Microsoft YaHei"/>
        </w:rPr>
        <w:t xml:space="preserve"> 分类、个性化回归和 QC 不再是互相分离的结果，而是按同一 C5 calibration/test 行键连接，并在 ECS、树莓派和 PC 的真实拓扑上完成分类训练，在 ECS 上完成正式回归与 QC 拟合。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</w:rPr>
        <w:t>分类的关键不在堆叠全部域适应项。</w:t>
      </w:r>
      <w:r>
        <w:rPr>
          <w:rFonts w:ascii="Calibri" w:hAnsi="Calibri" w:eastAsia="Microsoft YaHei"/>
        </w:rPr>
        <w:t xml:space="preserve"> A0 仅有 26.54% accuracy，A6/A7 达到 98.01%/98.60%；修正后的 B1-B5 中，紧凑 B2 达到 99.2647%，完整 B5 为 98.8971%。当前证据支持保留语义核心与 global/class MMD，不能证明 CORAL、阶段 MMD 和对抗项的叠加增益。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</w:rPr>
        <w:t>端到端回归主要受分类路由错误影响。</w:t>
      </w:r>
      <w:r>
        <w:rPr>
          <w:rFonts w:ascii="Calibri" w:hAnsi="Calibri" w:eastAsia="Microsoft YaHei"/>
        </w:rPr>
        <w:t xml:space="preserve"> 固定 H8 Ridge（R4）在 B2 下，全部真实路由窗口 S_ALL RMSE 为 14.6564 ppm；只看分类正确窗口 S_CC 为 11.3288 ppm。B2、B5 的 S_CC 几乎相同，而 S_ALL 差异明显，说明提升主要来自更少、破坏性更低的错路由。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</w:rPr>
        <w:t>QC 能在高覆盖率下集中发现风险。</w:t>
      </w:r>
      <w:r>
        <w:rPr>
          <w:rFonts w:ascii="Calibri" w:hAnsi="Calibri" w:eastAsia="Microsoft YaHei"/>
        </w:rPr>
        <w:t xml:space="preserve"> B2-HC95 自动输出 1301/1360 个窗口，自动输出率 95.66%，accepted RMSE 为 12.6729 ppm，并筛查出 7/10 个分类错路由；同等数量随机筛查平均只能发现约 4.02%。</w:t>
      </w:r>
    </w:p>
    <w:p>
      <w:pPr>
        <w:pStyle w:val="Heading1"/>
      </w:pPr>
      <w:r>
        <w:t>二、建议 PPT 页序与逐页讲稿</w:t>
      </w:r>
    </w:p>
    <w:p>
      <w:pPr>
        <w:pStyle w:val="Heading2"/>
      </w:pPr>
      <w:r>
        <w:t>第 1 页：研究题目与本次汇报目标</w:t>
      </w:r>
    </w:p>
    <w:p>
      <w:pPr/>
      <w:r>
        <w:rPr>
          <w:rFonts w:ascii="Calibri" w:hAnsi="Calibri" w:eastAsia="Microsoft YaHei"/>
          <w:b/>
        </w:rPr>
        <w:t>标题建议：</w:t>
      </w:r>
      <w:r>
        <w:rPr>
          <w:rFonts w:ascii="Calibri" w:hAnsi="Calibri" w:eastAsia="Microsoft YaHei"/>
        </w:rPr>
        <w:t xml:space="preserve"> 面向传感器域偏移的校准辅助云边协同气体感知系统</w:t>
      </w:r>
    </w:p>
    <w:p>
      <w:pPr>
        <w:keepNext/>
      </w:pPr>
      <w:r>
        <w:rPr>
          <w:rFonts w:ascii="Calibri" w:hAnsi="Calibri" w:eastAsia="Microsoft YaHei"/>
          <w:b/>
        </w:rPr>
        <w:t>页面只放：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</w:rPr>
        <w:t>真实边缘节点联邦分类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</w:rPr>
        <w:t>C5 目标域个性化浓度回归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</w:rPr>
        <w:t>高覆盖率风险筛查与可审计输出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</w:rPr>
        <w:t>本次回答：方法是否有效、哪些模块需要保留、论文还缺哪些证据</w:t>
      </w:r>
    </w:p>
    <w:p>
      <w:pPr>
        <w:keepNext/>
      </w:pPr>
      <w:r>
        <w:rPr>
          <w:rFonts w:ascii="Calibri" w:hAnsi="Calibri" w:eastAsia="Microsoft YaHei"/>
          <w:b/>
        </w:rPr>
        <w:t>讲稿：</w:t>
      </w:r>
    </w:p>
    <w:p>
      <w:pPr/>
      <w:r>
        <w:rPr>
          <w:rFonts w:ascii="Calibri" w:hAnsi="Calibri" w:eastAsia="Microsoft YaHei"/>
        </w:rPr>
        <w:t>我们不再把工作包装成单一分类算法，而是一个从云边训练、目标校准、浓度估计到风险分流的完整感知系统。今天重点汇报三类结果：分类消融、个性化回归消融和 QC；最后说明目前哪些结论已经成立，哪些还需要多种子和系统实验补齐。</w:t>
      </w:r>
    </w:p>
    <w:p>
      <w:pPr>
        <w:pStyle w:val="Heading2"/>
      </w:pPr>
      <w:r>
        <w:t>第 2 页：问题定义与论文故事</w:t>
      </w:r>
    </w:p>
    <w:p>
      <w:pPr/>
      <w:r>
        <w:rPr>
          <w:rFonts w:ascii="Calibri" w:hAnsi="Calibri" w:eastAsia="Microsoft YaHei"/>
          <w:b/>
        </w:rPr>
        <w:t>核心问题：</w:t>
      </w:r>
      <w:r>
        <w:rPr>
          <w:rFonts w:ascii="Calibri" w:hAnsi="Calibri" w:eastAsia="Microsoft YaHei"/>
        </w:rPr>
        <w:t xml:space="preserve"> 同一种气体在不同传感器、设备和时间条件下会产生明显响应偏移，源设备训练出的模型直接部署到新设备时，分类路由和浓度估计都可能失效。</w:t>
      </w:r>
    </w:p>
    <w:p>
      <w:pPr>
        <w:keepNext/>
      </w:pPr>
      <w:r>
        <w:rPr>
          <w:rFonts w:ascii="Calibri" w:hAnsi="Calibri" w:eastAsia="Microsoft YaHei"/>
          <w:b/>
        </w:rPr>
        <w:t>论文故事建议：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</w:rPr>
        <w:t>C1/C2 在物理边缘设备上协同训练跨气体分类器。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</w:rPr>
        <w:t>ECS 利用少量 C5 calibration 数据进行校准辅助的服务器适应。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</w:rPr>
        <w:t>分类器输出气体类别、置信度和 64 维特征，作为个性化回归的路由与输入。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</w:rPr>
        <w:t>C5 calibration 训练 Ridge/MLP 候选，最终由冻结规则选择部署回归器。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</w:rPr>
        <w:t>QC 只使用部署时可见信息，将结果分为 accept/review/reject。</w:t>
      </w:r>
    </w:p>
    <w:p>
      <w:pPr/>
      <w:r>
        <w:rPr>
          <w:rFonts w:ascii="Calibri" w:hAnsi="Calibri" w:eastAsia="Microsoft YaHei"/>
          <w:b/>
        </w:rPr>
        <w:t>需要主动说明的边界：</w:t>
      </w:r>
      <w:r>
        <w:rPr>
          <w:rFonts w:ascii="Calibri" w:hAnsi="Calibri" w:eastAsia="Microsoft YaHei"/>
        </w:rPr>
        <w:t xml:space="preserve"> 该方法使用了 C5 calibration 的类别和浓度标签，因此应称为 </w:t>
      </w:r>
      <w:r>
        <w:rPr>
          <w:rFonts w:ascii="Calibri" w:hAnsi="Calibri" w:eastAsia="Microsoft YaHei"/>
          <w:b/>
        </w:rPr>
        <w:t>calibration-assisted adaptation</w:t>
      </w:r>
      <w:r>
        <w:rPr>
          <w:rFonts w:ascii="Calibri" w:hAnsi="Calibri" w:eastAsia="Microsoft YaHei"/>
        </w:rPr>
        <w:t>，不能称为无监督域适应。</w:t>
      </w:r>
    </w:p>
    <w:p>
      <w:pPr>
        <w:pStyle w:val="Heading2"/>
      </w:pPr>
      <w:r>
        <w:t>第 3 页：系统架构与数据协议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386282"/>
            <wp:docPr id="1" name="Picture 1" descr="系统架构" title="系统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iefCaption"/>
      </w:pPr>
      <w:r>
        <w:rPr>
          <w:rFonts w:ascii="Calibri" w:hAnsi="Calibri" w:eastAsia="Microsoft YaHei"/>
          <w:i/>
          <w:color w:val="66717D"/>
          <w:sz w:val="18"/>
        </w:rPr>
        <w:t>系统架构</w:t>
      </w:r>
    </w:p>
    <w:p>
      <w:pPr>
        <w:keepNext/>
      </w:pPr>
      <w:r>
        <w:rPr>
          <w:rFonts w:ascii="Calibri" w:hAnsi="Calibri" w:eastAsia="Microsoft YaHei"/>
          <w:b/>
        </w:rPr>
        <w:t>固定协议：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项目</w:t>
            </w:r>
          </w:p>
        </w:tc>
        <w:tc>
          <w:tcPr>
            <w:tcW w:type="dxa" w:w="7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设置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源域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C1、C2；主训练使用 C1 train + C2 train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目标域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C5 only；C3/C4 不作为主目标域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C5 calibration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320 个窗口，4 类各 80 个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C5 test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1360 个窗口，4 类各 340 个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划分方式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窗口级、按类别和浓度均匀划分；导师已确认该协议可用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分类训练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25 轮；每轮本地 5 epochs；batch size 32；Adam LR 5e-4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服务器适应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每轮聚合后 100 个优化步；只使用 source/calibration 与 C5 calibration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测试隔离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C5 test 不参与训练、模型选择、融合权重或 QC 阈值选择</w:t>
            </w:r>
          </w:p>
        </w:tc>
      </w:tr>
    </w:tbl>
    <w:p>
      <w:pPr>
        <w:pStyle w:val="TableCitation"/>
      </w:pPr>
      <w:r/>
    </w:p>
    <w:p>
      <w:pPr/>
      <w:r>
        <w:rPr>
          <w:rFonts w:ascii="Calibri" w:hAnsi="Calibri" w:eastAsia="Microsoft YaHei"/>
          <w:b/>
        </w:rPr>
        <w:t>讲稿重点：</w:t>
      </w:r>
      <w:r>
        <w:rPr>
          <w:rFonts w:ascii="Calibri" w:hAnsi="Calibri" w:eastAsia="Microsoft YaHei"/>
        </w:rPr>
        <w:t xml:space="preserve"> 论文训练证据来自真实 ECS + 树莓派 + PC，不使用本地模拟替代。回归和 QC 在阿里云 ECS 上拟合，本地只做测试、命令生成、结果校验和文档整理。</w:t>
      </w:r>
    </w:p>
    <w:p>
      <w:pPr>
        <w:pStyle w:val="Heading2"/>
      </w:pPr>
      <w:r>
        <w:t>第 4 页：分类方法到底训练了什么</w:t>
      </w:r>
    </w:p>
    <w:p>
      <w:pPr>
        <w:keepNext/>
      </w:pPr>
      <w:r>
        <w:rPr>
          <w:rFonts w:ascii="Calibri" w:hAnsi="Calibri" w:eastAsia="Microsoft YaHei"/>
          <w:b/>
        </w:rPr>
        <w:t>边缘客户端分类损失：</w:t>
      </w:r>
    </w:p>
    <w:p>
      <w:pPr>
        <w:pStyle w:val="BriefEquation"/>
      </w:pPr>
      <w:r>
        <w:rPr>
          <w:rFonts w:ascii="Cambria Math" w:hAnsi="Cambria Math" w:eastAsia="Microsoft YaHei"/>
          <w:color w:val="1F4D78"/>
          <w:sz w:val="21"/>
        </w:rPr>
        <w:t>L_client = L_CE + 0.05 L_InfoNCE + 2.0 L_replay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18"/>
        </w:rPr>
        <w:t>L_CE</w:t>
      </w:r>
      <w:r>
        <w:rPr>
          <w:rFonts w:ascii="Calibri" w:hAnsi="Calibri" w:eastAsia="Microsoft YaHei"/>
        </w:rPr>
        <w:t>：四类气体交叉熵。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18"/>
        </w:rPr>
        <w:t>L_InfoNCE</w:t>
      </w:r>
      <w:r>
        <w:rPr>
          <w:rFonts w:ascii="Calibri" w:hAnsi="Calibri" w:eastAsia="Microsoft YaHei"/>
        </w:rPr>
        <w:t xml:space="preserve">：类别-阶段语义约束，温度 </w:t>
      </w:r>
      <w:r>
        <w:rPr>
          <w:rFonts w:ascii="Consolas" w:hAnsi="Consolas" w:eastAsia="Microsoft YaHei"/>
          <w:color w:val="1F4D78"/>
          <w:sz w:val="18"/>
        </w:rPr>
        <w:t>tau=0.1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onsolas" w:hAnsi="Consolas" w:eastAsia="Microsoft YaHei"/>
          <w:color w:val="1F4D78"/>
          <w:sz w:val="18"/>
        </w:rPr>
        <w:t>L_replay</w:t>
      </w:r>
      <w:r>
        <w:rPr>
          <w:rFonts w:ascii="Calibri" w:hAnsi="Calibri" w:eastAsia="Microsoft YaHei"/>
        </w:rPr>
        <w:t>：从第 2 轮开始约束当前特征不要偏离上一轮模型。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</w:rPr>
        <w:t>Flower 分类阶段明确关闭回归损失，不在客户端联合训练 ppm 回归头。</w:t>
      </w:r>
    </w:p>
    <w:p>
      <w:pPr/>
      <w:r>
        <w:rPr>
          <w:rFonts w:ascii="Calibri" w:hAnsi="Calibri" w:eastAsia="Microsoft YaHei"/>
          <w:b/>
        </w:rPr>
        <w:t>服务器共同语义核心：</w:t>
      </w:r>
      <w:r>
        <w:rPr>
          <w:rFonts w:ascii="Calibri" w:hAnsi="Calibri" w:eastAsia="Microsoft YaHei"/>
        </w:rPr>
        <w:t xml:space="preserve"> 类别-阶段 prototype、上一轮特征一致性、设备 residual 统计、GAPS 选择性聚合与服务器校准适应。</w:t>
      </w:r>
    </w:p>
    <w:p>
      <w:pPr>
        <w:keepNext/>
      </w:pPr>
      <w:r>
        <w:rPr>
          <w:rFonts w:ascii="Calibri" w:hAnsi="Calibri" w:eastAsia="Microsoft YaHei"/>
          <w:b/>
        </w:rPr>
        <w:t>B2 与 B5 的差别：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650"/>
        <w:gridCol w:w="4610"/>
      </w:tblGrid>
      <w:tr>
        <w:trPr>
          <w:tblHeader w:val="true"/>
          <w:cantSplit/>
        </w:trP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配置</w:t>
            </w:r>
          </w:p>
        </w:tc>
        <w:tc>
          <w:tcPr>
            <w:tcW w:type="dxa" w:w="3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共同核心</w:t>
            </w:r>
          </w:p>
        </w:tc>
        <w:tc>
          <w:tcPr>
            <w:tcW w:type="dxa" w:w="46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额外分布项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B2 紧凑候选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prototype + replay + GAPS + semantic DA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global MMD2 0.5 + class MMD2 0.5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B5 完整配置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与 B2 相同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B2 + CORAL 0.5 + class-phase MMD2 0.2 + Wasserstein 0.5</w:t>
            </w:r>
          </w:p>
        </w:tc>
      </w:tr>
    </w:tbl>
    <w:p>
      <w:pPr>
        <w:pStyle w:val="TableCitation"/>
      </w:pPr>
      <w:r/>
    </w:p>
    <w:p>
      <w:pPr/>
      <w:r>
        <w:rPr>
          <w:rFonts w:ascii="Calibri" w:hAnsi="Calibri" w:eastAsia="Microsoft YaHei"/>
          <w:b/>
        </w:rPr>
        <w:t>不能误解：</w:t>
      </w:r>
      <w:r>
        <w:rPr>
          <w:rFonts w:ascii="Calibri" w:hAnsi="Calibri" w:eastAsia="Microsoft YaHei"/>
        </w:rPr>
        <w:t xml:space="preserve"> 如果 B2 后续优于 B5，只能说明 B5 额外增加的三项没有稳定叠加收益，不能说明 prototype、replay、GAPS 或 MMD 都没有用，因为它们是 B2/B5 的共同部分。</w:t>
      </w:r>
    </w:p>
    <w:p>
      <w:pPr>
        <w:pStyle w:val="Heading2"/>
      </w:pPr>
      <w:r>
        <w:t>第 5 页：第一层分类消融说明了什么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383325"/>
            <wp:docPr id="2" name="Picture 2" descr="A 组分类消融" title="A 组分类消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a_grou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iefCaption"/>
      </w:pPr>
      <w:r>
        <w:rPr>
          <w:rFonts w:ascii="Calibri" w:hAnsi="Calibri" w:eastAsia="Microsoft YaHei"/>
          <w:i/>
          <w:color w:val="66717D"/>
          <w:sz w:val="18"/>
        </w:rPr>
        <w:t>A 组分类消融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500"/>
        <w:gridCol w:w="7010"/>
      </w:tblGrid>
      <w:tr>
        <w:trPr>
          <w:tblHeader w:val="true"/>
          <w:cantSplit/>
        </w:trPr>
        <w:tc>
          <w:tcPr>
            <w:tcW w:type="dxa" w:w="8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组别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C5 Accuracy</w:t>
            </w:r>
          </w:p>
        </w:tc>
        <w:tc>
          <w:tcPr>
            <w:tcW w:type="dxa" w:w="70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作用解释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26.5441%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仅源域 CE/FedAvg，几乎不能跨越 C1/C2 -&gt; C5 域偏移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A0T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98.2353%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相同目标标签预算的监督校准基线，说明 C5 标签本身贡献很大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A2/A3/A4/A4S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29.12%-31.62%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只在客户端加入 align/replay/selective aggregation 仍不足以跨域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73.0147%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引入服务器适应后明显恢复，但语义结构仍不完整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98.0147%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语义 prototype/residual 服务器适应是关键模块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98.6029%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legacy 完整配置略高于 A6，但仅高 0.59 个百分点</w:t>
            </w:r>
          </w:p>
        </w:tc>
      </w:tr>
    </w:tbl>
    <w:p>
      <w:pPr>
        <w:pStyle w:val="TableCitation"/>
      </w:pPr>
      <w:r/>
    </w:p>
    <w:p>
      <w:pPr>
        <w:keepNext/>
      </w:pPr>
      <w:r>
        <w:rPr>
          <w:rFonts w:ascii="Calibri" w:hAnsi="Calibri" w:eastAsia="Microsoft YaHei"/>
          <w:b/>
        </w:rPr>
        <w:t>稳妥结论：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</w:rPr>
        <w:t>客户端局部正则本身不能解决大幅设备域偏移。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</w:rPr>
        <w:t>服务器使用目标 calibration 做语义适应是主要性能来源。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</w:rPr>
        <w:t>A0T 与 A6/A7 接近，论文必须承认目标标签预算的重要作用，创新点不能只写成“域适应精度提升”。</w:t>
      </w:r>
    </w:p>
    <w:p>
      <w:pPr>
        <w:pStyle w:val="Heading2"/>
      </w:pPr>
      <w:r>
        <w:t>第 6 页：修正后 B1-B5 分类消融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54441"/>
            <wp:docPr id="3" name="Picture 3" descr="B 组分类消融" title="B 组分类消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b_gro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54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iefCaption"/>
      </w:pPr>
      <w:r>
        <w:rPr>
          <w:rFonts w:ascii="Calibri" w:hAnsi="Calibri" w:eastAsia="Microsoft YaHei"/>
          <w:i/>
          <w:color w:val="66717D"/>
          <w:sz w:val="18"/>
        </w:rPr>
        <w:t>B 组分类消融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020"/>
        <w:gridCol w:w="1650"/>
        <w:gridCol w:w="1650"/>
        <w:gridCol w:w="2340"/>
      </w:tblGrid>
      <w:tr>
        <w:trPr>
          <w:tblHeader w:val="true"/>
          <w:cantSplit/>
        </w:trPr>
        <w:tc>
          <w:tcPr>
            <w:tcW w:type="dxa" w:w="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组别</w:t>
            </w:r>
          </w:p>
        </w:tc>
        <w:tc>
          <w:tcPr>
            <w:tcW w:type="dxa" w:w="30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新增项</w:t>
            </w:r>
          </w:p>
        </w:tc>
        <w:tc>
          <w:tcPr>
            <w:tcW w:type="dxa" w:w="1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Accuracy</w:t>
            </w:r>
          </w:p>
        </w:tc>
        <w:tc>
          <w:tcPr>
            <w:tcW w:type="dxa" w:w="1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Macro-F1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错误数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B1</w:t>
            </w:r>
          </w:p>
        </w:tc>
        <w:tc>
          <w:tcPr>
            <w:tcW w:type="dxa" w:w="3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CORAL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98.7500%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98.7534%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B2</w:t>
            </w:r>
          </w:p>
        </w:tc>
        <w:tc>
          <w:tcPr>
            <w:tcW w:type="dxa" w:w="3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global/class MMD2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99.2647%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99.2657%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B3</w:t>
            </w:r>
          </w:p>
        </w:tc>
        <w:tc>
          <w:tcPr>
            <w:tcW w:type="dxa" w:w="3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cross-domain class-phase MMD2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98.8971%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98.8980%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B4</w:t>
            </w:r>
          </w:p>
        </w:tc>
        <w:tc>
          <w:tcPr>
            <w:tcW w:type="dxa" w:w="3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corrected Wasserstein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98.9706%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98.9714%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B5</w:t>
            </w:r>
          </w:p>
        </w:tc>
        <w:tc>
          <w:tcPr>
            <w:tcW w:type="dxa" w:w="3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B1+B2+B3+B4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98.8971%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98.8990%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</w:t>
            </w:r>
          </w:p>
        </w:tc>
      </w:tr>
    </w:tbl>
    <w:p>
      <w:pPr>
        <w:pStyle w:val="TableCitation"/>
      </w:pPr>
      <w:r/>
    </w:p>
    <w:p>
      <w:pPr>
        <w:keepNext/>
      </w:pPr>
      <w:r>
        <w:rPr>
          <w:rFonts w:ascii="Calibri" w:hAnsi="Calibri" w:eastAsia="Microsoft YaHei"/>
          <w:b/>
        </w:rPr>
        <w:t>当前结论：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seed 42 下，B2 的 accuracy、macro-F1、NLL 和 ECE 均最好。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B5 没有表现出“模块越多越好”的简单叠加收益。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</w:rPr>
        <w:t>这支持把最终分类器向紧凑 B2 收缩，但还不能宣布 B2 为统计意义上的最终最优。</w:t>
      </w:r>
    </w:p>
    <w:p>
      <w:pPr/>
      <w:r>
        <w:rPr>
          <w:rFonts w:ascii="Calibri" w:hAnsi="Calibri" w:eastAsia="Microsoft YaHei"/>
          <w:b/>
        </w:rPr>
        <w:t>证据等级：</w:t>
      </w:r>
      <w:r>
        <w:rPr>
          <w:rFonts w:ascii="Calibri" w:hAnsi="Calibri" w:eastAsia="Microsoft YaHei"/>
        </w:rPr>
        <w:t xml:space="preserve"> B1-B5 是单种子筛选；B2 回归是在打开该排名后追加，因此属于 post-screen 探索性证据。最终结论需要 B2/B5 种子 43-46 的配对结果。</w:t>
      </w:r>
    </w:p>
    <w:p>
      <w:pPr>
        <w:pStyle w:val="Heading2"/>
      </w:pPr>
      <w:r>
        <w:t>第 7 页：个性化浓度回归流程与消融含义</w:t>
      </w:r>
    </w:p>
    <w:p>
      <w:pPr/>
      <w:r>
        <w:rPr>
          <w:rFonts w:ascii="Calibri" w:hAnsi="Calibri" w:eastAsia="Microsoft YaHei"/>
          <w:b/>
        </w:rPr>
        <w:t>回归与联邦分类是分阶段的。</w:t>
      </w:r>
      <w:r>
        <w:rPr>
          <w:rFonts w:ascii="Calibri" w:hAnsi="Calibri" w:eastAsia="Microsoft YaHei"/>
        </w:rPr>
        <w:t xml:space="preserve"> 分类器先给出预测气体类别和特征；随后 C5 calibration 独立拟合目标域回归候选。目标域既有 Ridge，也训练了 MLP，但当前最优部署模型是 Ridge。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350"/>
        <w:gridCol w:w="6360"/>
      </w:tblGrid>
      <w:tr>
        <w:trPr>
          <w:tblHeader w:val="true"/>
          <w:cantSplit/>
        </w:trPr>
        <w:tc>
          <w:tcPr>
            <w:tcW w:type="dxa" w:w="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编号</w:t>
            </w:r>
          </w:p>
        </w:tc>
        <w:tc>
          <w:tcPr>
            <w:tcW w:type="dxa" w:w="23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模型/策略</w:t>
            </w:r>
          </w:p>
        </w:tc>
        <w:tc>
          <w:tcPr>
            <w:tcW w:type="dxa" w:w="6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作用与结论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R0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冻结 C1/C2 R3aK16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只作 source reference，不是主回归器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R1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C5 rich-feature per-gas Ridge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目标域 Ridge 基线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R2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C5 rich-feature per-gas MLP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H2.3 MLP anchor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R3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MLP 与 reg-feature Ridge 融合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H2.3+；权重只在 calibration-validation 选择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R4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H8 固定增强 Ridge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C5 Ridge + 三个 C1/C2 source-head 预测；关闭 C4 rescue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R5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CO 用 R4，其余用 R3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固定按类别切换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R6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calibration-validation 风险门控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根据预测类别与风险选择 R3/R4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R7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每个 test 样本选绝对误差更小者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使用 test 真值的不可部署 oracle 上界</w:t>
            </w:r>
          </w:p>
        </w:tc>
      </w:tr>
    </w:tbl>
    <w:p>
      <w:pPr>
        <w:pStyle w:val="TableCitation"/>
      </w:pPr>
      <w:r/>
    </w:p>
    <w:p>
      <w:pPr/>
      <w:r>
        <w:rPr>
          <w:rFonts w:ascii="Calibri" w:hAnsi="Calibri" w:eastAsia="Microsoft YaHei"/>
          <w:b/>
        </w:rPr>
        <w:t>为什么最后是 R4：</w:t>
      </w:r>
      <w:r>
        <w:rPr>
          <w:rFonts w:ascii="Calibri" w:hAnsi="Calibri" w:eastAsia="Microsoft YaHei"/>
        </w:rPr>
        <w:t xml:space="preserve"> B2 下 R4/R5/R6 的 S_ALL RMSE 分别为 14.6564/15.0080/15.4945 ppm，固定 H8 Ridge 最优。R7 的 12.6393 ppm 只能表示理论专家选择空间，不能写成系统性能。</w:t>
      </w:r>
    </w:p>
    <w:p>
      <w:pPr>
        <w:pStyle w:val="Heading2"/>
      </w:pPr>
      <w:r>
        <w:t>第 8 页：回归结果揭示了真正瓶颈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723342"/>
            <wp:docPr id="4" name="Picture 4" descr="R4 回归结果" title="R4 回归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r4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2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iefCaption"/>
      </w:pPr>
      <w:r>
        <w:rPr>
          <w:rFonts w:ascii="Calibri" w:hAnsi="Calibri" w:eastAsia="Microsoft YaHei"/>
          <w:i/>
          <w:color w:val="66717D"/>
          <w:sz w:val="18"/>
        </w:rPr>
        <w:t>R4 回归结果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450"/>
        <w:gridCol w:w="2250"/>
        <w:gridCol w:w="1600"/>
        <w:gridCol w:w="2860"/>
      </w:tblGrid>
      <w:tr>
        <w:trPr>
          <w:tblHeader w:val="true"/>
          <w:cantSplit/>
        </w:trPr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分类骨干</w:t>
            </w:r>
          </w:p>
        </w:tc>
        <w:tc>
          <w:tcPr>
            <w:tcW w:type="dxa" w:w="14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分类错误数</w:t>
            </w:r>
          </w:p>
        </w:tc>
        <w:tc>
          <w:tcPr>
            <w:tcW w:type="dxa" w:w="22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R4 S_ALL RMSE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R4 S_CC N</w:t>
            </w:r>
          </w:p>
        </w:tc>
        <w:tc>
          <w:tcPr>
            <w:tcW w:type="dxa" w:w="2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R4 S_CC RMSE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A6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27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28.0144 ppm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1333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11.3890 ppm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17.4473 ppm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1345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11.3890 ppm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14.6564 ppm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1350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11.3288 ppm</w:t>
            </w:r>
          </w:p>
        </w:tc>
      </w:tr>
    </w:tbl>
    <w:p>
      <w:pPr>
        <w:pStyle w:val="TableCitation"/>
      </w:pPr>
      <w:r/>
    </w:p>
    <w:p>
      <w:pPr>
        <w:keepNext/>
      </w:pPr>
      <w:r>
        <w:rPr>
          <w:rFonts w:ascii="Calibri" w:hAnsi="Calibri" w:eastAsia="Microsoft YaHei"/>
          <w:b/>
        </w:rPr>
        <w:t>两条主线必须同时汇报：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/>
        </w:rPr>
        <w:t>能力线 S_CC：</w:t>
      </w:r>
      <w:r>
        <w:rPr>
          <w:rFonts w:ascii="Calibri" w:hAnsi="Calibri" w:eastAsia="Microsoft YaHei"/>
        </w:rPr>
        <w:t xml:space="preserve"> 分类正确时，当前浓度回归能力约为 11.33 ppm RMSE。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/>
        </w:rPr>
        <w:t>实际系统线 S_ALL：</w:t>
      </w:r>
      <w:r>
        <w:rPr>
          <w:rFonts w:ascii="Calibri" w:hAnsi="Calibri" w:eastAsia="Microsoft YaHei"/>
        </w:rPr>
        <w:t xml:space="preserve"> 使用预测类别真实路由、coverage=1 时，B2 当前为 14.66 ppm RMSE。</w:t>
      </w:r>
    </w:p>
    <w:p>
      <w:pPr/>
      <w:r>
        <w:rPr>
          <w:rFonts w:ascii="Calibri" w:hAnsi="Calibri" w:eastAsia="Microsoft YaHei"/>
          <w:b/>
        </w:rPr>
        <w:t>关键解释：</w:t>
      </w:r>
      <w:r>
        <w:rPr>
          <w:rFonts w:ascii="Calibri" w:hAnsi="Calibri" w:eastAsia="Microsoft YaHei"/>
        </w:rPr>
        <w:t xml:space="preserve"> B2 与 B5 的 S_CC 只差 0.0602 ppm，说明回归器本身几乎没有变强；B2 的 S_ALL 更好，主要因为错误路由从 15 个减少为 10 个，而且错误破坏程度更低。分类不是前置装饰，而是决定端到端回归长尾的路由层。</w:t>
      </w:r>
    </w:p>
    <w:p>
      <w:pPr>
        <w:pStyle w:val="Heading2"/>
      </w:pPr>
      <w:r>
        <w:t>第 9 页：QC 如何在高覆盖率下工作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715584"/>
            <wp:docPr id="5" name="Picture 5" descr="B2 QC 权衡" title="B2 QC 权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_trade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1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iefCaption"/>
      </w:pPr>
      <w:r>
        <w:rPr>
          <w:rFonts w:ascii="Calibri" w:hAnsi="Calibri" w:eastAsia="Microsoft YaHei"/>
          <w:i/>
          <w:color w:val="66717D"/>
          <w:sz w:val="18"/>
        </w:rPr>
        <w:t>B2 QC 权衡</w:t>
      </w:r>
    </w:p>
    <w:p>
      <w:pPr/>
      <w:r>
        <w:rPr>
          <w:rFonts w:ascii="Calibri" w:hAnsi="Calibri" w:eastAsia="Microsoft YaHei"/>
          <w:b/>
        </w:rPr>
        <w:t>部署可见风险只使用：</w:t>
      </w:r>
      <w:r>
        <w:rPr>
          <w:rFonts w:ascii="Calibri" w:hAnsi="Calibri" w:eastAsia="Microsoft YaHei"/>
        </w:rPr>
        <w:t xml:space="preserve"> 分类置信度/熵、预测类别下的 prototype/support 距离、H2.3+/H8 分歧、source-head 离散度等。修改 </w:t>
      </w:r>
      <w:r>
        <w:rPr>
          <w:rFonts w:ascii="Consolas" w:hAnsi="Consolas" w:eastAsia="Microsoft YaHei"/>
          <w:color w:val="1F4D78"/>
          <w:sz w:val="18"/>
        </w:rPr>
        <w:t>true_class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8"/>
        </w:rPr>
        <w:t>true_ppm</w:t>
      </w:r>
      <w:r>
        <w:rPr>
          <w:rFonts w:ascii="Calibri" w:hAnsi="Calibri" w:eastAsia="Microsoft YaHei"/>
        </w:rPr>
        <w:t xml:space="preserve"> 不会改变风险或 QC 决策。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50"/>
        <w:gridCol w:w="1250"/>
        <w:gridCol w:w="1450"/>
        <w:gridCol w:w="1700"/>
        <w:gridCol w:w="201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工作点</w:t>
            </w:r>
          </w:p>
        </w:tc>
        <w:tc>
          <w:tcPr>
            <w:tcW w:type="dxa" w:w="20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Accept/Review/Reject</w:t>
            </w:r>
          </w:p>
        </w:tc>
        <w:tc>
          <w:tcPr>
            <w:tcW w:type="dxa" w:w="12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自动输出率</w:t>
            </w:r>
          </w:p>
        </w:tc>
        <w:tc>
          <w:tcPr>
            <w:tcW w:type="dxa" w:w="14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Nonreject 覆盖率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Accepted RMSE</w:t>
            </w:r>
          </w:p>
        </w:tc>
        <w:tc>
          <w:tcPr>
            <w:tcW w:type="dxa" w:w="20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错路由召回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FULL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1360/0/0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100.00%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100.00%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14.6564 ppm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0/10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HC95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1301/35/24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95.66%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98.24%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12.6729 ppm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7/10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HC90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1217/119/24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89.49%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98.24%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11.5866 ppm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8/10</w:t>
            </w:r>
          </w:p>
        </w:tc>
      </w:tr>
    </w:tbl>
    <w:p>
      <w:pPr>
        <w:pStyle w:val="TableCitation"/>
      </w:pPr>
      <w:r/>
    </w:p>
    <w:p>
      <w:pPr/>
      <w:r>
        <w:rPr>
          <w:rFonts w:ascii="Calibri" w:hAnsi="Calibri" w:eastAsia="Microsoft YaHei"/>
          <w:b/>
        </w:rPr>
        <w:t>HC95 是论文主工作点：</w:t>
      </w:r>
      <w:r>
        <w:rPr>
          <w:rFonts w:ascii="Calibri" w:hAnsi="Calibri" w:eastAsia="Microsoft YaHei"/>
        </w:rPr>
        <w:t xml:space="preserve"> 只把 4.34% 窗口转入 review/reject，就发现 70% 错路由；匹配数量的随机筛查平均只发现 4.02%。它同时发现 23/132 个高误差窗口，随机基线约 4.26%。</w:t>
      </w:r>
    </w:p>
    <w:p>
      <w:pPr/>
      <w:r>
        <w:rPr>
          <w:rFonts w:ascii="Calibri" w:hAnsi="Calibri" w:eastAsia="Microsoft YaHei"/>
          <w:b/>
        </w:rPr>
        <w:t>表述边界：</w:t>
      </w:r>
      <w:r>
        <w:rPr>
          <w:rFonts w:ascii="Calibri" w:hAnsi="Calibri" w:eastAsia="Microsoft YaHei"/>
        </w:rPr>
        <w:t xml:space="preserve"> QC 是风险分流，不是误差修复。accepted RMSE 只描述自动输出子集；review/reject 需要复测或人工处理，不能把它们当作已经得到正确浓度。</w:t>
      </w:r>
    </w:p>
    <w:p>
      <w:pPr>
        <w:pStyle w:val="Heading2"/>
      </w:pPr>
      <w:r>
        <w:t>第 10 页：论文目前可以怎样包装</w:t>
      </w:r>
    </w:p>
    <w:p>
      <w:pPr/>
      <w:r>
        <w:rPr>
          <w:rFonts w:ascii="Calibri" w:hAnsi="Calibri" w:eastAsia="Microsoft YaHei"/>
          <w:b/>
        </w:rPr>
        <w:t>建议题目方向：</w:t>
      </w:r>
      <w:r>
        <w:rPr>
          <w:rFonts w:ascii="Calibri" w:hAnsi="Calibri" w:eastAsia="Microsoft YaHei"/>
        </w:rPr>
        <w:t xml:space="preserve"> Calibration-Assisted Cloud-Edge Collaborative Gas Sensing under Device Shift</w:t>
      </w:r>
    </w:p>
    <w:p>
      <w:pPr>
        <w:keepNext/>
      </w:pPr>
      <w:r>
        <w:rPr>
          <w:rFonts w:ascii="Calibri" w:hAnsi="Calibri" w:eastAsia="Microsoft YaHei"/>
          <w:b/>
        </w:rPr>
        <w:t>四个贡献点：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/>
        </w:rPr>
        <w:t>真实云边系统框架：</w:t>
      </w:r>
      <w:r>
        <w:rPr>
          <w:rFonts w:ascii="Calibri" w:hAnsi="Calibri" w:eastAsia="Microsoft YaHei"/>
        </w:rPr>
        <w:t xml:space="preserve"> ECS、树莓派和 PC 上的联邦分类、目标校准、个性化回归和可靠输出统一在一个协议中。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/>
        </w:rPr>
        <w:t>紧凑语义路由方法：</w:t>
      </w:r>
      <w:r>
        <w:rPr>
          <w:rFonts w:ascii="Calibri" w:hAnsi="Calibri" w:eastAsia="Microsoft YaHei"/>
        </w:rPr>
        <w:t xml:space="preserve"> 类别-阶段 prototype、replay、可审计聚合与 global/class MMD2 共同处理跨设备分类偏移；完整叠加项作为负结果与复杂度论证。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/>
        </w:rPr>
        <w:t>分类感知的目标域个性化回归：</w:t>
      </w:r>
      <w:r>
        <w:rPr>
          <w:rFonts w:ascii="Calibri" w:hAnsi="Calibri" w:eastAsia="Microsoft YaHei"/>
        </w:rPr>
        <w:t xml:space="preserve"> 用 C5 calibration 比较 Ridge、MLP、融合与专家选择，证明分类路由质量主导端到端回归尾部。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/>
        </w:rPr>
        <w:t>高覆盖率部署 QC：</w:t>
      </w:r>
      <w:r>
        <w:rPr>
          <w:rFonts w:ascii="Calibri" w:hAnsi="Calibri" w:eastAsia="Microsoft YaHei"/>
        </w:rPr>
        <w:t xml:space="preserve"> calibration-only 阈值、部署可见风险、随机拒绝对照、accept/review/reject 与 runtime parity 构成可靠性闭环。</w:t>
      </w:r>
    </w:p>
    <w:p>
      <w:pPr>
        <w:keepNext/>
      </w:pPr>
      <w:r>
        <w:rPr>
          <w:rFonts w:ascii="Calibri" w:hAnsi="Calibri" w:eastAsia="Microsoft YaHei"/>
          <w:b/>
        </w:rPr>
        <w:t>论文主张应保持诚实：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</w:rPr>
        <w:t>不把 calibration-assisted 写成 UDA。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</w:rPr>
        <w:t>不把 seed-42 B2 写成最终统计最优。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</w:rPr>
        <w:t>不只报 S_CC 或 QC 后低误差而隐藏 S_ALL、N 和 coverage。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</w:rPr>
        <w:t>不把不可部署 R7 oracle 写成实际系统性能。</w:t>
      </w:r>
    </w:p>
    <w:p>
      <w:pPr>
        <w:pStyle w:val="Heading2"/>
      </w:pPr>
      <w:r>
        <w:t>第 11 页：当前进度、剩余工作与请导师决策</w:t>
      </w:r>
    </w:p>
    <w:p>
      <w:pPr>
        <w:keepNext/>
      </w:pPr>
      <w:r>
        <w:rPr>
          <w:rFonts w:ascii="Calibri" w:hAnsi="Calibri" w:eastAsia="Microsoft YaHei"/>
          <w:b/>
        </w:rPr>
        <w:t>已经完成：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</w:rPr>
        <w:t>真实拓扑 A0-A7 和 B1-B5 seed-42 分类训练、回收与审计。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</w:rPr>
        <w:t>MMD 再平方、stage 定义、prototype pair-L2 梯度和对抗符号问题的版本化修正。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</w:rPr>
        <w:t>A6/B5 正式回归闭环与 B2 探索性重放。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</w:rPr>
        <w:t>FULL/HC95/HC90、随机拒绝、truth-invariance 和 coverage 指标。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</w:rPr>
        <w:t>论文方法章节、代码文件介绍、经验笔记本和实验控制器。</w:t>
      </w:r>
    </w:p>
    <w:p>
      <w:pPr>
        <w:keepNext/>
      </w:pPr>
      <w:r>
        <w:rPr>
          <w:rFonts w:ascii="Calibri" w:hAnsi="Calibri" w:eastAsia="Microsoft YaHei"/>
          <w:b/>
        </w:rPr>
        <w:t>正在运行：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</w:rPr>
        <w:t>F1 C1 -&gt; C5：B2 已完成并在 C5 test 上得到 98.8971% accuracy、98.8954% macro-F1、15 个错误；B5 正在物理树莓派 + ECS 上运行。</w:t>
      </w:r>
    </w:p>
    <w:p>
      <w:pPr>
        <w:keepNext/>
      </w:pPr>
      <w:r>
        <w:rPr>
          <w:rFonts w:ascii="Calibri" w:hAnsi="Calibri" w:eastAsia="Microsoft YaHei"/>
          <w:b/>
        </w:rPr>
        <w:t>下一阶段优先级：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</w:rPr>
        <w:t>完成 F1 B2/B5 配对，再按顺序运行 C5 -&gt; C1、C4+C5 -&gt; C1，判断额外 B5 模块是否跨方向稳定有益。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</w:rPr>
        <w:t>对 B2/B5 补种子 43-46；报告均值、样本标准差、每个配对差和最差类 recall。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</w:rPr>
        <w:t>对最终候选的多种子分类输出重放正式 R4 + QC，验证 S_ALL、S_CC、HC95 coverage 与错路由召回稳定性。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</w:rPr>
        <w:t>完成 C5 回归/QC 低 calibration 预算实验，避免把固定分类器结果误写成端到端标签效率。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</w:rPr>
        <w:t>补树莓派/PC 时延、内存、通信量、温度/降频和客户端掉线压力实验。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</w:rPr>
        <w:t>修复并验证最终部署 bundle 缺策略/缺字段时 fail-closed，完成 offline/runtime parity。</w:t>
      </w:r>
    </w:p>
    <w:p>
      <w:pPr>
        <w:keepNext/>
      </w:pPr>
      <w:r>
        <w:rPr>
          <w:rFonts w:ascii="Calibri" w:hAnsi="Calibri" w:eastAsia="Microsoft YaHei"/>
          <w:b/>
        </w:rPr>
        <w:t>建议请导师确认的决策：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</w:rPr>
        <w:t>若多种子和跨方向均显示 B2 不劣于 B5，是否同意把紧凑 B2 定为论文主方法，把 B5 作为“复杂模块没有稳定叠加收益”的消融证据？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</w:rPr>
        <w:t>论文创新重心是否明确放在“真实云边闭环 + 目标域个性化回归 + 高覆盖率可靠输出”，而不是强行强调复杂分类损失？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</w:rPr>
        <w:t>剩余实验中优先多种子稳定性，随后补系统开销和低校准压力，是否符合投稿节奏？</w:t>
      </w:r>
    </w:p>
    <w:p>
      <w:pPr>
        <w:pStyle w:val="Heading1"/>
      </w:pPr>
      <w:r>
        <w:t>三、导师可能追问的问题与建议回答</w:t>
      </w:r>
    </w:p>
    <w:p>
      <w:pPr>
        <w:pStyle w:val="Heading2"/>
      </w:pPr>
      <w:r>
        <w:t>1. 为什么 B2 比 B5 简单，反而更好？</w:t>
      </w:r>
    </w:p>
    <w:p>
      <w:pPr/>
      <w:r>
        <w:rPr>
          <w:rFonts w:ascii="Calibri" w:hAnsi="Calibri" w:eastAsia="Microsoft YaHei"/>
        </w:rPr>
        <w:t>B2 和 B5 都保留 prototype、replay、GAPS 与 semantic DA。B5 只是额外加入 CORAL、class-phase MMD 和 Wasserstein 对抗项。seed 42 下这些额外目标可能与已有语义约束产生优化竞争，因此没有形成叠加增益。当前只把它当作筛选现象，正在用跨方向和配对种子验证是否稳定。</w:t>
      </w:r>
    </w:p>
    <w:p>
      <w:pPr>
        <w:pStyle w:val="Heading2"/>
      </w:pPr>
      <w:r>
        <w:t>2. 既然 A0T 已有 98.24%，分类方法还有创新吗？</w:t>
      </w:r>
    </w:p>
    <w:p>
      <w:pPr/>
      <w:r>
        <w:rPr>
          <w:rFonts w:ascii="Calibri" w:hAnsi="Calibri" w:eastAsia="Microsoft YaHei"/>
        </w:rPr>
        <w:t>A0T 证明 C5 calibration 标签预算是重要因素，所以不能把高精度全部归因于域对齐。分类部分的价值转为：在真实联邦拓扑中构建稳定路由、分析紧凑语义机制与复杂分布项、为后续个性化回归和 QC 提供可审计特征。论文的完整创新应由系统闭环、目标个性化和可靠性共同支撑。</w:t>
      </w:r>
    </w:p>
    <w:p>
      <w:pPr>
        <w:pStyle w:val="Heading2"/>
      </w:pPr>
      <w:r>
        <w:t>3. 为什么主要回归器是 Ridge，不是 MLP？</w:t>
      </w:r>
    </w:p>
    <w:p>
      <w:pPr/>
      <w:r>
        <w:rPr>
          <w:rFonts w:ascii="Calibri" w:hAnsi="Calibri" w:eastAsia="Microsoft YaHei"/>
        </w:rPr>
        <w:t>目标域 calibration 只有 320 个窗口。系统实际训练了 per-gas MLP、Ridge 和融合候选，但在冻结的 calibration-validation 选择下，H8 增强 Ridge（R4）在 S_ALL 上最好，且更稳定、易部署。源域 MLP/Ridge 仍作为预测参考特征，但最终目标域输出不是由源域 MLP 直接给出。</w:t>
      </w:r>
    </w:p>
    <w:p>
      <w:pPr>
        <w:pStyle w:val="Heading2"/>
      </w:pPr>
      <w:r>
        <w:t>4. 只报告分类正确时的回归会不会被质疑？</w:t>
      </w:r>
    </w:p>
    <w:p>
      <w:pPr/>
      <w:r>
        <w:rPr>
          <w:rFonts w:ascii="Calibri" w:hAnsi="Calibri" w:eastAsia="Microsoft YaHei"/>
        </w:rPr>
        <w:t>可以报告，但必须与真实系统线并列。S_CC 回答“回归器在正确路由条件下能做到什么”，S_ALL 回答“系统按预测类别实际运行能做到什么”。当前论文同时给出两者，并用错路由数量解释二者差距。</w:t>
      </w:r>
    </w:p>
    <w:p>
      <w:pPr>
        <w:pStyle w:val="Heading2"/>
      </w:pPr>
      <w:r>
        <w:t>5. QC 是否只是丢掉样本换取更低误差？</w:t>
      </w:r>
    </w:p>
    <w:p>
      <w:pPr/>
      <w:r>
        <w:rPr>
          <w:rFonts w:ascii="Calibri" w:hAnsi="Calibri" w:eastAsia="Microsoft YaHei"/>
        </w:rPr>
        <w:t>不是简单按测试误差排序。风险与阈值都在 calibration-validation 上确定，测试时不读取真值；HC95 保留 95.66% 自动输出，仅转交少量窗口，同时错路由召回 70%，远高于同预算随机筛查约 4.02%。论文仍会完整报告 coverage、review/reject 数量和 FULL 基线。</w:t>
      </w:r>
    </w:p>
    <w:p>
      <w:pPr>
        <w:pStyle w:val="Heading2"/>
      </w:pPr>
      <w:r>
        <w:t>6. 目前能否说论文实验已经完成？</w:t>
      </w:r>
    </w:p>
    <w:p>
      <w:pPr/>
      <w:r>
        <w:rPr>
          <w:rFonts w:ascii="Calibri" w:hAnsi="Calibri" w:eastAsia="Microsoft YaHei"/>
        </w:rPr>
        <w:t>主链路的 seed-42 闭环已经完成，可以写方法和阶段性结果；最终投稿证据尚未完全冻结。最重要的缺口是 B2/B5 多种子确认、跨方向配对、低 calibration 压力、系统开销以及最终 runtime fail-closed/parity。</w:t>
      </w:r>
    </w:p>
    <w:p>
      <w:pPr>
        <w:pStyle w:val="Heading1"/>
      </w:pPr>
      <w:r>
        <w:t>四、可直接放进 PPT 的结果总表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00"/>
        <w:gridCol w:w="2810"/>
      </w:tblGrid>
      <w:tr>
        <w:trPr>
          <w:tblHeader w:val="true"/>
          <w:cantSplit/>
        </w:trPr>
        <w:tc>
          <w:tcPr>
            <w:tcW w:type="dxa" w:w="14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证据线</w:t>
            </w:r>
          </w:p>
        </w:tc>
        <w:tc>
          <w:tcPr>
            <w:tcW w:type="dxa" w:w="5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当前最好可部署结果</w:t>
            </w:r>
          </w:p>
        </w:tc>
        <w:tc>
          <w:tcPr>
            <w:tcW w:type="dxa" w:w="28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832"/>
                <w:sz w:val="16"/>
              </w:rPr>
              <w:t>结论等级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主协议分类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B2：99.2647% accuracy，99.2657% macro-F1，10/1360 错误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seed-42 post-screen 候选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正确路由回归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B2-R4 S_CC：N=1350，RMSE 11.3288 ppm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seed-42 能力线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真实路由回归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B2-R4 S_ALL：RMSE 14.6564，NRMSE 0.1059，MAE 7.4099 ppm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seed-42 探索性系统线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高覆盖率 QC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B2-HC95：95.66% 自动输出，accepted RMSE 12.6729，发现 7/10 错路由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seed-42 探索性可靠性线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单源跨方向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C1 -&gt; C5 B2：98.8971% accuracy，15/1360 错误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B2 已完成；等待同方向 B5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不可部署上界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B2-R7 S_ALL：RMSE 12.6393 ppm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oracle，仅说明专家选择空间</w:t>
            </w:r>
          </w:p>
        </w:tc>
      </w:tr>
    </w:tbl>
    <w:p>
      <w:pPr>
        <w:pStyle w:val="TableCitation"/>
      </w:pPr>
      <w:r/>
    </w:p>
    <w:p>
      <w:pPr>
        <w:pStyle w:val="Heading1"/>
      </w:pPr>
      <w:r>
        <w:t>五、汇报结束时的 30 秒总结</w:t>
      </w:r>
    </w:p>
    <w:p>
      <w:pPr/>
      <w:r>
        <w:rPr>
          <w:rFonts w:ascii="Calibri" w:hAnsi="Calibri" w:eastAsia="Microsoft YaHei"/>
        </w:rPr>
        <w:t>目前最重要的进展不是得到一个孤立的 99% 分类数字，而是已经证明分类路由、目标域回归和高覆盖率 QC 可以在真实云边系统中形成闭环。单种子结果显示，紧凑 B2 比完整 B5 更值得保留；回归结果进一步证明端到端误差主要受错路由长尾影响；QC 能在约 95% 自动输出率下集中发现大部分错路由。接下来用多种子、跨方向、低校准和系统开销实验把这条故事从阶段性结果提升为可投稿证据。</w:t>
      </w:r>
    </w:p>
    <w:p>
      <w:pPr>
        <w:pStyle w:val="Heading1"/>
      </w:pPr>
      <w:r>
        <w:t>六、证据文件索引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</w:rPr>
        <w:t>分类 B1-B5：</w:t>
      </w:r>
      <w:r>
        <w:rPr>
          <w:rFonts w:ascii="Consolas" w:hAnsi="Consolas" w:eastAsia="Microsoft YaHei"/>
          <w:color w:val="1F4D78"/>
          <w:sz w:val="18"/>
        </w:rPr>
        <w:t>results/iotj_classification_ablation_20260712_v3_summary/classification_per_run.csv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</w:rPr>
        <w:t>分类 A0-A7：</w:t>
      </w:r>
      <w:r>
        <w:rPr>
          <w:rFonts w:ascii="Consolas" w:hAnsi="Consolas" w:eastAsia="Microsoft YaHei"/>
          <w:color w:val="1F4D78"/>
          <w:sz w:val="18"/>
        </w:rPr>
        <w:t>results/iotj_classification_ablation_20260711_v2r1_summary/classification_per_run.csv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</w:rPr>
        <w:t>正式回归/QC：</w:t>
      </w:r>
      <w:r>
        <w:rPr>
          <w:rFonts w:ascii="Consolas" w:hAnsi="Consolas" w:eastAsia="Microsoft YaHei"/>
          <w:color w:val="1F4D78"/>
          <w:sz w:val="18"/>
        </w:rPr>
        <w:t>results/iotj_c5_formal_regression_20260713_v2_summary/formal_regression_report.md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</w:rPr>
        <w:t>回归明细：</w:t>
      </w:r>
      <w:r>
        <w:rPr>
          <w:rFonts w:ascii="Consolas" w:hAnsi="Consolas" w:eastAsia="Microsoft YaHei"/>
          <w:color w:val="1F4D78"/>
          <w:sz w:val="18"/>
        </w:rPr>
        <w:t>results/iotj_c5_formal_regression_20260713_v2_summary/r0_r7_comparison.csv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</w:rPr>
        <w:t>QC 明细：</w:t>
      </w:r>
      <w:r>
        <w:rPr>
          <w:rFonts w:ascii="Consolas" w:hAnsi="Consolas" w:eastAsia="Microsoft YaHei"/>
          <w:color w:val="1F4D78"/>
          <w:sz w:val="18"/>
        </w:rPr>
        <w:t>results/iotj_c5_formal_regression_20260713_v2_summary/qc_operational_comparison.csv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</w:rPr>
        <w:t>跨方向方案：</w:t>
      </w:r>
      <w:r>
        <w:rPr>
          <w:rFonts w:ascii="Consolas" w:hAnsi="Consolas" w:eastAsia="Microsoft YaHei"/>
          <w:color w:val="1F4D78"/>
          <w:sz w:val="18"/>
        </w:rPr>
        <w:t>docs/superpowers/specs/2026-07-13-b2-b5-cross-direction-classification.md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</w:rPr>
        <w:t>实验决策与风险：</w:t>
      </w:r>
      <w:r>
        <w:rPr>
          <w:rFonts w:ascii="Consolas" w:hAnsi="Consolas" w:eastAsia="Microsoft YaHei"/>
          <w:color w:val="1F4D78"/>
          <w:sz w:val="18"/>
        </w:rPr>
        <w:t>docs/experiments/iotj_system_experiment_notebook.md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Calibri" w:hAnsi="Calibri" w:eastAsia="Microsoft YaHei"/>
        </w:rPr>
        <w:t>系统方法原理：</w:t>
      </w:r>
      <w:r>
        <w:rPr>
          <w:rFonts w:ascii="Consolas" w:hAnsi="Consolas" w:eastAsia="Microsoft YaHei"/>
          <w:color w:val="1F4D78"/>
          <w:sz w:val="18"/>
        </w:rPr>
        <w:t>docs/paper/iotj_system_methodology_20260711.zh.md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6717D"/>
        <w:sz w:val="17"/>
      </w:rPr>
      <w:t xml:space="preserve">GAPS IoT-J Progress Brief  |  </w:t>
    </w:r>
    <w:r>
      <w:rPr>
        <w:rFonts w:ascii="Calibri" w:hAnsi="Calibri" w:eastAsia="Microsoft YaHei"/>
        <w:color w:val="66717D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17D"/>
        <w:sz w:val="17"/>
      </w:rPr>
      <w:t>GAPS 云边协同气体感知系统</w:t>
    </w:r>
    <w:r>
      <w:tab/>
    </w:r>
    <w:r>
      <w:rPr>
        <w:rFonts w:ascii="Calibri" w:hAnsi="Calibri" w:eastAsia="Microsoft YaHei"/>
        <w:color w:val="66717D"/>
        <w:sz w:val="17"/>
      </w:rPr>
      <w:t>导师进展汇报 | 2026-07-14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Calibri" w:hAnsi="Calibri" w:eastAsia="Microsoft YaHei"/>
      <w:b w:val="0"/>
      <w:color w:val="2028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Caption">
    <w:name w:val="Brief Caption"/>
    <w:pPr>
      <w:keepLines/>
      <w:spacing w:before="80" w:after="160"/>
      <w:jc w:val="center"/>
    </w:pPr>
    <w:rPr>
      <w:rFonts w:ascii="Calibri" w:hAnsi="Calibri" w:eastAsia="Microsoft YaHei"/>
      <w:b w:val="0"/>
      <w:i/>
      <w:color w:val="66717D"/>
      <w:sz w:val="18"/>
    </w:rPr>
  </w:style>
  <w:style w:type="paragraph" w:customStyle="1" w:styleId="TableCitation">
    <w:name w:val="Table Citation"/>
    <w:pPr>
      <w:keepLines/>
      <w:spacing w:before="80" w:after="80"/>
      <w:jc w:val="left"/>
    </w:pPr>
    <w:rPr>
      <w:rFonts w:ascii="Calibri" w:hAnsi="Calibri" w:eastAsia="Microsoft YaHei"/>
      <w:b w:val="0"/>
      <w:i w:val="0"/>
      <w:color w:val="66717D"/>
      <w:sz w:val="18"/>
    </w:rPr>
  </w:style>
  <w:style w:type="paragraph" w:customStyle="1" w:styleId="BriefEquation">
    <w:name w:val="Brief Equation"/>
    <w:pPr>
      <w:keepLines/>
      <w:spacing w:before="80" w:after="160"/>
      <w:jc w:val="center"/>
    </w:pPr>
    <w:rPr>
      <w:rFonts w:ascii="Calibri" w:hAnsi="Calibri" w:eastAsia="Microsoft YaHei"/>
      <w:b w:val="0"/>
      <w:i w:val="0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GAPS 云边协同气体感知系统论文进展汇报</dc:title>
  <dc:subject>IoT-J advisor progress brief</dc:subject>
  <dc:creator>GAPS Research Team</dc:creator>
  <cp:keywords>cloud-edge; gas sensing; calibration; regression; quality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