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D5CC0" w14:textId="6350D8D7" w:rsidR="005245A7" w:rsidRDefault="005245A7" w:rsidP="00B91A2F">
      <w:pPr>
        <w:pStyle w:val="Heading1"/>
        <w:jc w:val="both"/>
        <w:rPr>
          <w:rtl/>
        </w:rPr>
      </w:pPr>
      <w:r w:rsidRPr="005245A7">
        <w:rPr>
          <w:rtl/>
        </w:rPr>
        <w:t xml:space="preserve">جائزة الدكتور عبد القادر سنكري للثقافة والتراث </w:t>
      </w:r>
      <w:r w:rsidR="00A92DCA">
        <w:rPr>
          <w:rFonts w:hint="cs"/>
          <w:rtl/>
        </w:rPr>
        <w:t>والإبداع</w:t>
      </w:r>
    </w:p>
    <w:p w14:paraId="3244ED1F" w14:textId="77777777" w:rsidR="005245A7" w:rsidRDefault="005245A7" w:rsidP="00B91A2F">
      <w:pPr>
        <w:bidi/>
        <w:jc w:val="both"/>
        <w:rPr>
          <w:rtl/>
        </w:rPr>
      </w:pPr>
    </w:p>
    <w:p w14:paraId="2FB74B32" w14:textId="4E2D100D" w:rsidR="005245A7" w:rsidRPr="005245A7" w:rsidRDefault="005245A7" w:rsidP="00B91A2F">
      <w:pPr>
        <w:pStyle w:val="Heading1"/>
        <w:jc w:val="both"/>
        <w:rPr>
          <w:lang w:val="en-US"/>
        </w:rPr>
      </w:pPr>
      <w:r w:rsidRPr="005245A7">
        <w:rPr>
          <w:rtl/>
        </w:rPr>
        <w:t>التصور التنفيذي لحفل الرسمي</w:t>
      </w:r>
    </w:p>
    <w:p w14:paraId="7AACC224" w14:textId="77777777" w:rsidR="005245A7" w:rsidRDefault="005245A7" w:rsidP="00B91A2F">
      <w:pPr>
        <w:bidi/>
        <w:jc w:val="both"/>
        <w:rPr>
          <w:b/>
          <w:bCs/>
          <w:rtl/>
        </w:rPr>
      </w:pPr>
    </w:p>
    <w:p w14:paraId="25CC8F5D" w14:textId="10AA91EC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t>بطاقة التعريف والهوية العريضة للحفل</w:t>
      </w:r>
    </w:p>
    <w:p w14:paraId="33A4B73B" w14:textId="339B3A30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اسم المبادرة والجائزة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جائزة الدكتور عبد القادر سنكري للثقافة والتراث وال</w:t>
      </w:r>
      <w:r w:rsidR="00A92DCA">
        <w:rPr>
          <w:rFonts w:hint="cs"/>
          <w:rtl/>
        </w:rPr>
        <w:t>إبداع</w:t>
      </w:r>
      <w:r w:rsidRPr="005245A7">
        <w:t xml:space="preserve"> </w:t>
      </w:r>
    </w:p>
    <w:p w14:paraId="5116211C" w14:textId="65141316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الشعار المعتمد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b/>
          <w:bCs/>
        </w:rPr>
        <w:t>"</w:t>
      </w:r>
      <w:r w:rsidRPr="005245A7">
        <w:rPr>
          <w:b/>
          <w:bCs/>
          <w:rtl/>
        </w:rPr>
        <w:t>وفاءٌ للأثر... تمكينٌ للمبادرة</w:t>
      </w:r>
      <w:r w:rsidRPr="005245A7">
        <w:rPr>
          <w:b/>
          <w:bCs/>
        </w:rPr>
        <w:t>"</w:t>
      </w:r>
      <w:r w:rsidRPr="005245A7">
        <w:t>.</w:t>
      </w:r>
    </w:p>
    <w:p w14:paraId="5900FE5F" w14:textId="77777777" w:rsidR="005245A7" w:rsidRPr="005245A7" w:rsidRDefault="005245A7" w:rsidP="00B91A2F">
      <w:pPr>
        <w:numPr>
          <w:ilvl w:val="0"/>
          <w:numId w:val="43"/>
        </w:numPr>
        <w:bidi/>
        <w:jc w:val="both"/>
      </w:pPr>
      <w:r w:rsidRPr="005245A7">
        <w:rPr>
          <w:b/>
          <w:bCs/>
          <w:rtl/>
        </w:rPr>
        <w:t>الجهة المنفذة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مؤسسة الروّاد للتعاون والتنمية</w:t>
      </w:r>
      <w:r w:rsidRPr="005245A7">
        <w:t>.</w:t>
      </w:r>
    </w:p>
    <w:p w14:paraId="187A1AC2" w14:textId="1AF7B83E" w:rsidR="005245A7" w:rsidRPr="005245A7" w:rsidRDefault="005245A7" w:rsidP="00B91A2F">
      <w:pPr>
        <w:bidi/>
        <w:jc w:val="both"/>
      </w:pPr>
    </w:p>
    <w:p w14:paraId="1F6143DE" w14:textId="32E8901B" w:rsidR="005245A7" w:rsidRDefault="00A92DCA" w:rsidP="00B91A2F">
      <w:pPr>
        <w:pStyle w:val="Heading2"/>
        <w:jc w:val="both"/>
        <w:rPr>
          <w:rtl/>
        </w:rPr>
      </w:pPr>
      <w:r>
        <w:rPr>
          <w:rFonts w:hint="cs"/>
          <w:rtl/>
        </w:rPr>
        <w:t>فقرات الحفل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29"/>
        <w:gridCol w:w="7079"/>
        <w:gridCol w:w="2699"/>
      </w:tblGrid>
      <w:tr w:rsidR="006C0DE0" w14:paraId="0BB6AF1C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59308EDA" w14:textId="07C35F71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7079" w:type="dxa"/>
            <w:vAlign w:val="center"/>
          </w:tcPr>
          <w:p w14:paraId="36E51FE8" w14:textId="58FC95C3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 xml:space="preserve">الفقرة </w:t>
            </w:r>
          </w:p>
        </w:tc>
        <w:tc>
          <w:tcPr>
            <w:tcW w:w="2699" w:type="dxa"/>
            <w:vAlign w:val="center"/>
          </w:tcPr>
          <w:p w14:paraId="0F05D18A" w14:textId="35A422E2" w:rsidR="006C0DE0" w:rsidRPr="006B749C" w:rsidRDefault="006C0DE0" w:rsidP="00B91A2F">
            <w:pPr>
              <w:bidi/>
              <w:jc w:val="both"/>
              <w:rPr>
                <w:b/>
                <w:bCs/>
                <w:sz w:val="28"/>
                <w:szCs w:val="28"/>
                <w:rtl/>
              </w:rPr>
            </w:pPr>
            <w:r w:rsidRPr="006B749C">
              <w:rPr>
                <w:rFonts w:hint="cs"/>
                <w:b/>
                <w:bCs/>
                <w:sz w:val="28"/>
                <w:szCs w:val="28"/>
                <w:rtl/>
              </w:rPr>
              <w:t xml:space="preserve">المدة </w:t>
            </w:r>
          </w:p>
        </w:tc>
      </w:tr>
      <w:tr w:rsidR="006C0DE0" w14:paraId="0D218911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A687533" w14:textId="2B4E4E6C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7079" w:type="dxa"/>
            <w:vAlign w:val="center"/>
          </w:tcPr>
          <w:p w14:paraId="14650FEE" w14:textId="1958FD15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الاستقبال والتسجيل والأنغام التراثية                              </w:t>
            </w:r>
          </w:p>
        </w:tc>
        <w:tc>
          <w:tcPr>
            <w:tcW w:w="2699" w:type="dxa"/>
            <w:vAlign w:val="center"/>
          </w:tcPr>
          <w:p w14:paraId="0420CE3E" w14:textId="259967A9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193BACB0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5A940939" w14:textId="76234991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7079" w:type="dxa"/>
            <w:vAlign w:val="center"/>
          </w:tcPr>
          <w:p w14:paraId="7C32A473" w14:textId="6BA3ED5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الافتتاح الرسمي والقرآن الكريم                                   </w:t>
            </w:r>
          </w:p>
        </w:tc>
        <w:tc>
          <w:tcPr>
            <w:tcW w:w="2699" w:type="dxa"/>
            <w:vAlign w:val="center"/>
          </w:tcPr>
          <w:p w14:paraId="3DDBBA53" w14:textId="045AB99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 د</w:t>
            </w:r>
          </w:p>
        </w:tc>
      </w:tr>
      <w:tr w:rsidR="006C0DE0" w14:paraId="4720941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15C9662" w14:textId="42CA32B1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7079" w:type="dxa"/>
            <w:vAlign w:val="center"/>
          </w:tcPr>
          <w:p w14:paraId="7801FB26" w14:textId="34E7BAC9" w:rsidR="006C0DE0" w:rsidRDefault="00ED3B3E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>برومو</w:t>
            </w:r>
            <w:r w:rsidR="006C0DE0" w:rsidRPr="005245A7">
              <w:rPr>
                <w:rtl/>
              </w:rPr>
              <w:t xml:space="preserve"> </w:t>
            </w:r>
            <w:r w:rsidR="006C0DE0" w:rsidRPr="005245A7">
              <w:rPr>
                <w:rFonts w:hint="cs"/>
                <w:rtl/>
              </w:rPr>
              <w:t>(</w:t>
            </w:r>
            <w:r w:rsidR="006C0DE0" w:rsidRPr="005245A7">
              <w:rPr>
                <w:rtl/>
              </w:rPr>
              <w:t xml:space="preserve">وفاءٌ للأثر... تمكينٌ </w:t>
            </w:r>
            <w:r w:rsidR="006C0DE0" w:rsidRPr="005245A7">
              <w:rPr>
                <w:rFonts w:hint="cs"/>
                <w:rtl/>
              </w:rPr>
              <w:t>للمبادرة)</w:t>
            </w:r>
          </w:p>
        </w:tc>
        <w:tc>
          <w:tcPr>
            <w:tcW w:w="2699" w:type="dxa"/>
            <w:vAlign w:val="center"/>
          </w:tcPr>
          <w:p w14:paraId="7F0CE0EE" w14:textId="362BE102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13850EB3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47DE0242" w14:textId="6207833F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7079" w:type="dxa"/>
            <w:vAlign w:val="center"/>
          </w:tcPr>
          <w:p w14:paraId="2B0977E4" w14:textId="53AC3421" w:rsidR="006C0DE0" w:rsidRDefault="00ED3B3E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rtl/>
              </w:rPr>
              <w:t xml:space="preserve">كلمة المؤسسات الرسمية: مديرية الثقافة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محافظة حلب</w:t>
            </w:r>
            <w:r w:rsidR="006C0DE0" w:rsidRPr="005245A7">
              <w:rPr>
                <w:rtl/>
              </w:rPr>
              <w:t xml:space="preserve">                           </w:t>
            </w:r>
          </w:p>
        </w:tc>
        <w:tc>
          <w:tcPr>
            <w:tcW w:w="2699" w:type="dxa"/>
            <w:vAlign w:val="center"/>
          </w:tcPr>
          <w:p w14:paraId="25493E78" w14:textId="4F69C83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392A8BB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291A066" w14:textId="5542E4A6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7079" w:type="dxa"/>
            <w:vAlign w:val="center"/>
          </w:tcPr>
          <w:p w14:paraId="57C34BCF" w14:textId="207E254B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 w:rsidRPr="005245A7">
              <w:rPr>
                <w:rtl/>
              </w:rPr>
              <w:t xml:space="preserve">كلمة </w:t>
            </w:r>
            <w:r w:rsidR="00ED3B3E">
              <w:rPr>
                <w:rFonts w:hint="cs"/>
                <w:rtl/>
              </w:rPr>
              <w:t xml:space="preserve">مؤسسة الرواد: مجلس الأمناء - </w:t>
            </w:r>
            <w:r w:rsidRPr="005245A7">
              <w:rPr>
                <w:rtl/>
              </w:rPr>
              <w:t>الدكتور عبد القادر سنكري</w:t>
            </w:r>
          </w:p>
        </w:tc>
        <w:tc>
          <w:tcPr>
            <w:tcW w:w="2699" w:type="dxa"/>
            <w:vAlign w:val="center"/>
          </w:tcPr>
          <w:p w14:paraId="7A402D9F" w14:textId="25F21373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 د</w:t>
            </w:r>
          </w:p>
        </w:tc>
      </w:tr>
      <w:tr w:rsidR="006C0DE0" w14:paraId="0A4585FA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0E19DB51" w14:textId="024A8934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7079" w:type="dxa"/>
            <w:vAlign w:val="center"/>
          </w:tcPr>
          <w:p w14:paraId="10FF6CF3" w14:textId="2FF49C23" w:rsidR="006C0DE0" w:rsidRPr="005245A7" w:rsidRDefault="006C0DE0" w:rsidP="00B91A2F">
            <w:pPr>
              <w:bidi/>
              <w:jc w:val="both"/>
              <w:rPr>
                <w:rtl/>
              </w:rPr>
            </w:pPr>
            <w:r w:rsidRPr="005245A7">
              <w:rPr>
                <w:rtl/>
              </w:rPr>
              <w:t xml:space="preserve">العرض </w:t>
            </w:r>
            <w:r w:rsidR="00C81DA3">
              <w:rPr>
                <w:rFonts w:hint="cs"/>
                <w:rtl/>
              </w:rPr>
              <w:t>التقديمي</w:t>
            </w:r>
            <w:r w:rsidRPr="005245A7">
              <w:rPr>
                <w:rtl/>
              </w:rPr>
              <w:t xml:space="preserve">: المحاور </w:t>
            </w:r>
            <w:r w:rsidR="00A92DCA">
              <w:rPr>
                <w:rFonts w:hint="cs"/>
                <w:rtl/>
              </w:rPr>
              <w:t>الثلاثة</w:t>
            </w:r>
            <w:r w:rsidRPr="005245A7">
              <w:rPr>
                <w:rtl/>
              </w:rPr>
              <w:t xml:space="preserve">، معايير التحكيم، دليل الترشح      </w:t>
            </w:r>
          </w:p>
        </w:tc>
        <w:tc>
          <w:tcPr>
            <w:tcW w:w="2699" w:type="dxa"/>
            <w:vAlign w:val="center"/>
          </w:tcPr>
          <w:p w14:paraId="3203546F" w14:textId="6AAE4BF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15 د</w:t>
            </w:r>
          </w:p>
        </w:tc>
      </w:tr>
      <w:tr w:rsidR="006C0DE0" w14:paraId="4A210A29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8318111" w14:textId="007E3BA7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7079" w:type="dxa"/>
            <w:vAlign w:val="center"/>
          </w:tcPr>
          <w:p w14:paraId="0E313A54" w14:textId="41DB74A1" w:rsidR="006C0DE0" w:rsidRPr="005245A7" w:rsidRDefault="006C0DE0" w:rsidP="00B91A2F">
            <w:pPr>
              <w:bidi/>
              <w:jc w:val="both"/>
              <w:rPr>
                <w:rtl/>
              </w:rPr>
            </w:pPr>
            <w:r w:rsidRPr="005245A7">
              <w:rPr>
                <w:rtl/>
              </w:rPr>
              <w:t xml:space="preserve">اللوحة الفنية (أصداء الأثر) </w:t>
            </w:r>
          </w:p>
        </w:tc>
        <w:tc>
          <w:tcPr>
            <w:tcW w:w="2699" w:type="dxa"/>
            <w:vAlign w:val="center"/>
          </w:tcPr>
          <w:p w14:paraId="11975121" w14:textId="619A53B8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</w:t>
            </w:r>
            <w:r w:rsidR="009D2465">
              <w:rPr>
                <w:rFonts w:hint="cs"/>
                <w:b/>
                <w:bCs/>
                <w:rtl/>
              </w:rPr>
              <w:t>5</w:t>
            </w:r>
            <w:r>
              <w:rPr>
                <w:rFonts w:hint="cs"/>
                <w:b/>
                <w:bCs/>
                <w:rtl/>
              </w:rPr>
              <w:t xml:space="preserve"> د</w:t>
            </w:r>
          </w:p>
        </w:tc>
      </w:tr>
      <w:tr w:rsidR="006C0DE0" w14:paraId="57DC8EF7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708F9E8F" w14:textId="05C32C26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7079" w:type="dxa"/>
            <w:vAlign w:val="center"/>
          </w:tcPr>
          <w:p w14:paraId="50C2C1B8" w14:textId="42C6984C" w:rsidR="006C0DE0" w:rsidRPr="005245A7" w:rsidRDefault="00A92DCA" w:rsidP="00B91A2F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توزيع الجوائز</w:t>
            </w:r>
          </w:p>
        </w:tc>
        <w:tc>
          <w:tcPr>
            <w:tcW w:w="2699" w:type="dxa"/>
            <w:vAlign w:val="center"/>
          </w:tcPr>
          <w:p w14:paraId="5A8E8DBA" w14:textId="1844C70D" w:rsidR="006C0DE0" w:rsidRDefault="00A92DCA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  <w:r w:rsidR="006C0DE0">
              <w:rPr>
                <w:rFonts w:hint="cs"/>
                <w:b/>
                <w:bCs/>
                <w:rtl/>
              </w:rPr>
              <w:t xml:space="preserve"> د </w:t>
            </w:r>
          </w:p>
        </w:tc>
      </w:tr>
      <w:tr w:rsidR="006C0DE0" w14:paraId="2BD09DB4" w14:textId="77777777" w:rsidTr="006C0DE0">
        <w:trPr>
          <w:trHeight w:val="567"/>
          <w:jc w:val="center"/>
        </w:trPr>
        <w:tc>
          <w:tcPr>
            <w:tcW w:w="629" w:type="dxa"/>
            <w:vAlign w:val="center"/>
          </w:tcPr>
          <w:p w14:paraId="2B6940C8" w14:textId="2B8153F0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7079" w:type="dxa"/>
            <w:vAlign w:val="center"/>
          </w:tcPr>
          <w:p w14:paraId="7FE70D3F" w14:textId="1A891D95" w:rsidR="006C0DE0" w:rsidRPr="005245A7" w:rsidRDefault="00A64B96" w:rsidP="00B91A2F">
            <w:pPr>
              <w:bidi/>
              <w:jc w:val="both"/>
              <w:rPr>
                <w:rtl/>
              </w:rPr>
            </w:pPr>
            <w:r>
              <w:rPr>
                <w:rFonts w:hint="cs"/>
                <w:rtl/>
              </w:rPr>
              <w:t>الختام</w:t>
            </w:r>
          </w:p>
        </w:tc>
        <w:tc>
          <w:tcPr>
            <w:tcW w:w="2699" w:type="dxa"/>
            <w:vAlign w:val="center"/>
          </w:tcPr>
          <w:p w14:paraId="5DF42CDC" w14:textId="21950429" w:rsidR="006C0DE0" w:rsidRDefault="006C0DE0" w:rsidP="00B91A2F">
            <w:pPr>
              <w:bidi/>
              <w:jc w:val="both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10 </w:t>
            </w:r>
            <w:r w:rsidR="00A92DCA">
              <w:rPr>
                <w:rFonts w:hint="cs"/>
                <w:b/>
                <w:bCs/>
                <w:rtl/>
              </w:rPr>
              <w:t>د</w:t>
            </w:r>
          </w:p>
        </w:tc>
      </w:tr>
    </w:tbl>
    <w:p w14:paraId="0263FCD8" w14:textId="77777777" w:rsidR="005245A7" w:rsidRDefault="005245A7" w:rsidP="00B91A2F">
      <w:pPr>
        <w:bidi/>
        <w:jc w:val="both"/>
        <w:rPr>
          <w:rtl/>
        </w:rPr>
      </w:pPr>
    </w:p>
    <w:p w14:paraId="4A61011C" w14:textId="77777777" w:rsidR="006C0DE0" w:rsidRDefault="006C0DE0" w:rsidP="00B91A2F">
      <w:pPr>
        <w:bidi/>
        <w:jc w:val="both"/>
        <w:rPr>
          <w:rtl/>
        </w:rPr>
      </w:pPr>
    </w:p>
    <w:p w14:paraId="3D5D2DB3" w14:textId="77777777" w:rsidR="006C0DE0" w:rsidRDefault="006C0DE0" w:rsidP="00B91A2F">
      <w:pPr>
        <w:bidi/>
        <w:jc w:val="both"/>
        <w:rPr>
          <w:rtl/>
        </w:rPr>
      </w:pPr>
    </w:p>
    <w:p w14:paraId="65A69CA8" w14:textId="77777777" w:rsidR="006C0DE0" w:rsidRDefault="006C0DE0" w:rsidP="00B91A2F">
      <w:pPr>
        <w:bidi/>
        <w:jc w:val="both"/>
        <w:rPr>
          <w:rtl/>
        </w:rPr>
      </w:pPr>
    </w:p>
    <w:p w14:paraId="55F8177B" w14:textId="77777777" w:rsidR="006C0DE0" w:rsidRPr="005245A7" w:rsidRDefault="006C0DE0" w:rsidP="00B91A2F">
      <w:pPr>
        <w:bidi/>
        <w:jc w:val="both"/>
      </w:pPr>
    </w:p>
    <w:p w14:paraId="29039D1D" w14:textId="77777777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lastRenderedPageBreak/>
        <w:t>تفاصيل فقرات الحفل</w:t>
      </w:r>
      <w:r w:rsidRPr="005245A7">
        <w:rPr>
          <w:lang w:val="en-US"/>
        </w:rPr>
        <w:t>:</w:t>
      </w:r>
    </w:p>
    <w:p w14:paraId="0AAF3C80" w14:textId="54A874F1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الأولى: الاستقبال والتهيئة (10 دقائق)</w:t>
      </w:r>
    </w:p>
    <w:p w14:paraId="7FB0C19A" w14:textId="675456BC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استقبال الشركاء والضيوف وممثلي وسائل الإعلام والفرق الميدانية، مع توزيع دليل الجائزة المطبوع </w:t>
      </w:r>
      <w:proofErr w:type="gramStart"/>
      <w:r w:rsidRPr="005245A7">
        <w:rPr>
          <w:rtl/>
        </w:rPr>
        <w:t xml:space="preserve">ورابط </w:t>
      </w:r>
      <w:r w:rsidR="00B91A2F">
        <w:rPr>
          <w:rFonts w:hint="cs"/>
          <w:rtl/>
        </w:rPr>
        <w:t xml:space="preserve"> </w:t>
      </w:r>
      <w:r w:rsidRPr="005245A7">
        <w:t>(</w:t>
      </w:r>
      <w:proofErr w:type="gramEnd"/>
      <w:r w:rsidRPr="005245A7">
        <w:t xml:space="preserve">QR Code) </w:t>
      </w:r>
      <w:r w:rsidRPr="005245A7">
        <w:rPr>
          <w:rtl/>
        </w:rPr>
        <w:t>للمنصة الإلكترونية</w:t>
      </w:r>
      <w:r w:rsidRPr="005245A7">
        <w:t>.</w:t>
      </w:r>
    </w:p>
    <w:p w14:paraId="3B003F9C" w14:textId="6918671E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خلفية موسيقية تراثية هادئة تعكس روح التراث الحي والأثر السوري</w:t>
      </w:r>
      <w:r w:rsidRPr="005245A7">
        <w:t xml:space="preserve"> </w:t>
      </w:r>
    </w:p>
    <w:p w14:paraId="13951785" w14:textId="45574C28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 xml:space="preserve">الفقرة الثانية: الافتتاح الرسمي </w:t>
      </w:r>
      <w:r w:rsidR="006C0DE0">
        <w:rPr>
          <w:rFonts w:hint="cs"/>
          <w:b/>
          <w:bCs/>
          <w:rtl/>
        </w:rPr>
        <w:t>(</w:t>
      </w:r>
      <w:r w:rsidRPr="005245A7">
        <w:rPr>
          <w:b/>
          <w:bCs/>
          <w:rtl/>
        </w:rPr>
        <w:t>5 دقائق)</w:t>
      </w:r>
    </w:p>
    <w:p w14:paraId="59B4069B" w14:textId="41118288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ترحيب عريف الحفل بالجميع، وتلاوة عطرة من الذكر الحكيم تنطلق بها الفعالية</w:t>
      </w:r>
    </w:p>
    <w:p w14:paraId="6A6E5879" w14:textId="57C979BD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الثالثة: العرض الوثائقي التأسيسي (10 دقائق)</w:t>
      </w:r>
    </w:p>
    <w:p w14:paraId="264516F0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b/>
          <w:bCs/>
          <w:rtl/>
        </w:rPr>
        <w:t>عنوان الفيلم</w:t>
      </w:r>
      <w:r w:rsidRPr="005245A7">
        <w:rPr>
          <w:b/>
          <w:bCs/>
        </w:rPr>
        <w:t>:</w:t>
      </w:r>
      <w:r w:rsidRPr="005245A7">
        <w:t xml:space="preserve"> "</w:t>
      </w:r>
      <w:r w:rsidRPr="005245A7">
        <w:rPr>
          <w:rtl/>
        </w:rPr>
        <w:t>وفاءٌ للأثر... وتمكينٌ للمبادرة</w:t>
      </w:r>
      <w:r w:rsidRPr="005245A7">
        <w:t>".</w:t>
      </w:r>
    </w:p>
    <w:p w14:paraId="438DCE21" w14:textId="6F000B0B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b/>
          <w:bCs/>
          <w:rtl/>
        </w:rPr>
        <w:t>محتوى الفيلم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مادة مصورة ومؤثرة تسلط الضوء على مشكلة المبادرات المحلية "المغمورة" مع استعراض مسيرة العطاء الإنساني والتنموي للدكتور عبد القادر سنكري</w:t>
      </w:r>
      <w:r w:rsidRPr="005245A7">
        <w:t xml:space="preserve"> </w:t>
      </w:r>
    </w:p>
    <w:p w14:paraId="322992C5" w14:textId="6FB4917D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الرابعة: كلمة مؤسسة الروّاد ومجلس الأمناء (10 دقائق)</w:t>
      </w:r>
    </w:p>
    <w:p w14:paraId="7FF04DAE" w14:textId="1621D38D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كلمة رئيسية تُبرز رؤية </w:t>
      </w:r>
      <w:r w:rsidRPr="006C0DE0">
        <w:rPr>
          <w:rtl/>
        </w:rPr>
        <w:t>مؤسسة الروّاد للتعاون والتنمية</w:t>
      </w:r>
      <w:r w:rsidRPr="005245A7">
        <w:rPr>
          <w:rtl/>
        </w:rPr>
        <w:t xml:space="preserve"> في تحويل العمل الإنساني إلى تنمية مستدامة</w:t>
      </w:r>
      <w:r w:rsidR="006C0DE0">
        <w:rPr>
          <w:rFonts w:hint="cs"/>
          <w:rtl/>
        </w:rPr>
        <w:t xml:space="preserve"> </w:t>
      </w:r>
      <w:r w:rsidRPr="005245A7">
        <w:rPr>
          <w:rtl/>
        </w:rPr>
        <w:t xml:space="preserve">وتأكيد التزام مجلس الأمناء ولجان التحكيم المستقلة بـ </w:t>
      </w:r>
      <w:r w:rsidRPr="006C0DE0">
        <w:rPr>
          <w:rtl/>
        </w:rPr>
        <w:t>الحوكمة والنزاهة والشفافية التامة</w:t>
      </w:r>
      <w:r w:rsidRPr="005245A7">
        <w:rPr>
          <w:rtl/>
        </w:rPr>
        <w:t xml:space="preserve"> ومنع تضارب المصالح</w:t>
      </w:r>
      <w:r w:rsidRPr="005245A7">
        <w:t xml:space="preserve"> </w:t>
      </w:r>
    </w:p>
    <w:p w14:paraId="40E0FC4E" w14:textId="7F8E7684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الخامسة: كلمة عائلة وأصدقاء الدكتور سنكري (</w:t>
      </w:r>
      <w:r w:rsidR="006C0DE0">
        <w:rPr>
          <w:rFonts w:hint="cs"/>
          <w:b/>
          <w:bCs/>
          <w:rtl/>
        </w:rPr>
        <w:t>10</w:t>
      </w:r>
      <w:r w:rsidRPr="005245A7">
        <w:rPr>
          <w:b/>
          <w:bCs/>
          <w:rtl/>
        </w:rPr>
        <w:t xml:space="preserve"> دقائق)</w:t>
      </w:r>
    </w:p>
    <w:p w14:paraId="123C0BFD" w14:textId="6B4C01D3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كلمة فخرية تُقدمها </w:t>
      </w:r>
      <w:r w:rsidRPr="005245A7">
        <w:rPr>
          <w:b/>
          <w:bCs/>
          <w:rtl/>
        </w:rPr>
        <w:t>لجنة عائلة وأصدقاء الدكتور عبد القادر سنكري</w:t>
      </w:r>
      <w:r w:rsidRPr="005245A7">
        <w:rPr>
          <w:rtl/>
        </w:rPr>
        <w:t xml:space="preserve"> لترسيخ البعد الرمزي والقيمي والوفاء لمسيرة العطاء الإنساني والتنموي</w:t>
      </w:r>
      <w:r w:rsidRPr="005245A7">
        <w:t xml:space="preserve"> </w:t>
      </w:r>
    </w:p>
    <w:p w14:paraId="24A49F9C" w14:textId="5DEEF51C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السادسة: العرض التعريفي بالمحاور ودليل الترشح (15 دقيقة)</w:t>
      </w:r>
    </w:p>
    <w:p w14:paraId="5A8BEE13" w14:textId="77777777" w:rsidR="005245A7" w:rsidRPr="006C0DE0" w:rsidRDefault="005245A7" w:rsidP="00B91A2F">
      <w:pPr>
        <w:numPr>
          <w:ilvl w:val="1"/>
          <w:numId w:val="44"/>
        </w:numPr>
        <w:bidi/>
        <w:jc w:val="both"/>
        <w:rPr>
          <w:b/>
          <w:bCs/>
        </w:rPr>
      </w:pPr>
      <w:r w:rsidRPr="006C0DE0">
        <w:rPr>
          <w:b/>
          <w:bCs/>
          <w:rtl/>
        </w:rPr>
        <w:t>عرض بصري تفاعلي يوضّح المحاور الستة للجائزة</w:t>
      </w:r>
      <w:r w:rsidRPr="006C0DE0">
        <w:rPr>
          <w:b/>
          <w:bCs/>
        </w:rPr>
        <w:t>:</w:t>
      </w:r>
    </w:p>
    <w:p w14:paraId="453936E7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الثقافة والفنون</w:t>
      </w:r>
      <w:r w:rsidRPr="005245A7">
        <w:t>.</w:t>
      </w:r>
    </w:p>
    <w:p w14:paraId="3EFC1A41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التراث المادي واللامادي</w:t>
      </w:r>
      <w:r w:rsidRPr="005245A7">
        <w:t>.</w:t>
      </w:r>
    </w:p>
    <w:p w14:paraId="6887FD63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العمل التطوعي</w:t>
      </w:r>
      <w:r w:rsidRPr="005245A7">
        <w:t>.</w:t>
      </w:r>
    </w:p>
    <w:p w14:paraId="4410ADA2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المسؤولية المجتمعية</w:t>
      </w:r>
      <w:r w:rsidRPr="005245A7">
        <w:t>.</w:t>
      </w:r>
    </w:p>
    <w:p w14:paraId="4EE2048E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ريادة الأعمال والابتكار</w:t>
      </w:r>
      <w:r w:rsidRPr="005245A7">
        <w:t>.</w:t>
      </w:r>
    </w:p>
    <w:p w14:paraId="4FD59A38" w14:textId="77777777" w:rsidR="005245A7" w:rsidRPr="005245A7" w:rsidRDefault="005245A7" w:rsidP="00B91A2F">
      <w:pPr>
        <w:numPr>
          <w:ilvl w:val="2"/>
          <w:numId w:val="44"/>
        </w:numPr>
        <w:bidi/>
        <w:jc w:val="both"/>
      </w:pPr>
      <w:r w:rsidRPr="005245A7">
        <w:rPr>
          <w:b/>
          <w:bCs/>
          <w:rtl/>
        </w:rPr>
        <w:t>محور الجودة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كمنهج أساسي متقاطع في كافة المجالات</w:t>
      </w:r>
      <w:r w:rsidRPr="005245A7">
        <w:t>.</w:t>
      </w:r>
    </w:p>
    <w:p w14:paraId="508A3FFE" w14:textId="7E8A6003" w:rsid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شرح مسار الدورة التشغيلية: من الجلسات التعريفية، التحكيم والتحقق الميداني للعناية الواجبة، التصويت الإلكتروني (جائزة الجمهور)، وحتى "أسبوع الجائزة" التفاعلي والتمكين البعدي</w:t>
      </w:r>
      <w:r w:rsidRPr="005245A7">
        <w:t xml:space="preserve"> </w:t>
      </w:r>
    </w:p>
    <w:p w14:paraId="1B2FE9B5" w14:textId="77777777" w:rsidR="009D2465" w:rsidRDefault="009D2465" w:rsidP="00B91A2F">
      <w:pPr>
        <w:bidi/>
        <w:jc w:val="both"/>
        <w:rPr>
          <w:rtl/>
        </w:rPr>
      </w:pPr>
    </w:p>
    <w:p w14:paraId="70E3FCB5" w14:textId="77777777" w:rsidR="009D2465" w:rsidRPr="005245A7" w:rsidRDefault="009D2465" w:rsidP="00B91A2F">
      <w:pPr>
        <w:bidi/>
        <w:jc w:val="both"/>
      </w:pPr>
    </w:p>
    <w:p w14:paraId="62C5D175" w14:textId="7B4FC434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lastRenderedPageBreak/>
        <w:t>الفقرة السابعة: اللوحة الفنية والتراثية الحية (1</w:t>
      </w:r>
      <w:r w:rsidR="009D2465">
        <w:rPr>
          <w:rFonts w:hint="cs"/>
          <w:b/>
          <w:bCs/>
          <w:rtl/>
        </w:rPr>
        <w:t>5</w:t>
      </w:r>
      <w:r w:rsidRPr="005245A7">
        <w:rPr>
          <w:b/>
          <w:bCs/>
          <w:rtl/>
        </w:rPr>
        <w:t xml:space="preserve"> دقيقة)</w:t>
      </w:r>
    </w:p>
    <w:p w14:paraId="5A015BB4" w14:textId="2D40E023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فقرة استعراضية وتفاعلية تجمع بين </w:t>
      </w:r>
      <w:r w:rsidRPr="005245A7">
        <w:rPr>
          <w:b/>
          <w:bCs/>
          <w:rtl/>
        </w:rPr>
        <w:t>الرسم المباشر والخط العربي والتراث الشفهي</w:t>
      </w:r>
      <w:r w:rsidRPr="005245A7">
        <w:rPr>
          <w:rtl/>
        </w:rPr>
        <w:t>، تجسد رسالة الجائزة في حفظ الذاكرة الوطنية والتراث الحي</w:t>
      </w:r>
      <w:r w:rsidRPr="005245A7">
        <w:t xml:space="preserve"> </w:t>
      </w:r>
    </w:p>
    <w:p w14:paraId="0127FF4E" w14:textId="34A99542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 xml:space="preserve">الفقرة الثامنة: </w:t>
      </w:r>
      <w:r w:rsidR="00ED3B3E">
        <w:rPr>
          <w:rFonts w:hint="cs"/>
          <w:b/>
          <w:bCs/>
          <w:rtl/>
        </w:rPr>
        <w:t xml:space="preserve">توزيع </w:t>
      </w:r>
      <w:proofErr w:type="gramStart"/>
      <w:r w:rsidR="00ED3B3E">
        <w:rPr>
          <w:rFonts w:hint="cs"/>
          <w:b/>
          <w:bCs/>
          <w:rtl/>
        </w:rPr>
        <w:t xml:space="preserve">الجوائز </w:t>
      </w:r>
      <w:r w:rsidRPr="005245A7">
        <w:rPr>
          <w:b/>
          <w:bCs/>
          <w:rtl/>
        </w:rPr>
        <w:t xml:space="preserve"> (</w:t>
      </w:r>
      <w:r w:rsidR="00ED3B3E">
        <w:rPr>
          <w:rFonts w:hint="cs"/>
          <w:b/>
          <w:bCs/>
          <w:rtl/>
        </w:rPr>
        <w:t xml:space="preserve">20 </w:t>
      </w:r>
      <w:r w:rsidRPr="005245A7">
        <w:rPr>
          <w:b/>
          <w:bCs/>
          <w:rtl/>
        </w:rPr>
        <w:t xml:space="preserve"> دقيقة</w:t>
      </w:r>
      <w:proofErr w:type="gramEnd"/>
      <w:r w:rsidRPr="005245A7">
        <w:rPr>
          <w:b/>
          <w:bCs/>
          <w:rtl/>
        </w:rPr>
        <w:t>)</w:t>
      </w:r>
    </w:p>
    <w:p w14:paraId="767A10ED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إضاءة شاشة التدشين الرئيسية وضغط زر الإطلاق الرقمي لـ </w:t>
      </w:r>
      <w:r w:rsidRPr="005245A7">
        <w:rPr>
          <w:b/>
          <w:bCs/>
          <w:rtl/>
        </w:rPr>
        <w:t>بوابة الترشيح الإلكترونية</w:t>
      </w:r>
      <w:r w:rsidRPr="005245A7">
        <w:rPr>
          <w:rtl/>
        </w:rPr>
        <w:t xml:space="preserve"> بشكل حي ومباشر على الشاشة</w:t>
      </w:r>
      <w:r w:rsidRPr="005245A7">
        <w:t>.</w:t>
      </w:r>
    </w:p>
    <w:p w14:paraId="43E839C7" w14:textId="6DF15A5F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إعلان انطلاق الجدول الزمني لاستقبال ملفات المبادرات والأفراد والفرق</w:t>
      </w:r>
      <w:r w:rsidRPr="005245A7">
        <w:t xml:space="preserve"> </w:t>
      </w:r>
    </w:p>
    <w:p w14:paraId="3EFD590A" w14:textId="268FD3F9" w:rsidR="005245A7" w:rsidRPr="005245A7" w:rsidRDefault="005245A7" w:rsidP="00B91A2F">
      <w:pPr>
        <w:numPr>
          <w:ilvl w:val="0"/>
          <w:numId w:val="44"/>
        </w:numPr>
        <w:bidi/>
        <w:jc w:val="both"/>
      </w:pPr>
      <w:r w:rsidRPr="005245A7">
        <w:rPr>
          <w:b/>
          <w:bCs/>
          <w:rtl/>
        </w:rPr>
        <w:t>الفقرة التاسعة: الختام (8 دقائق)</w:t>
      </w:r>
    </w:p>
    <w:p w14:paraId="184DB4FE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>التقاط الصور التذكارية لأعضاء مجلس الأمناء، الإدارة التنفيذية، والضيوف</w:t>
      </w:r>
      <w:r w:rsidRPr="005245A7">
        <w:t>.</w:t>
      </w:r>
    </w:p>
    <w:p w14:paraId="78253E60" w14:textId="77777777" w:rsidR="005245A7" w:rsidRPr="005245A7" w:rsidRDefault="005245A7" w:rsidP="00B91A2F">
      <w:pPr>
        <w:numPr>
          <w:ilvl w:val="1"/>
          <w:numId w:val="44"/>
        </w:numPr>
        <w:bidi/>
        <w:jc w:val="both"/>
      </w:pPr>
      <w:r w:rsidRPr="005245A7">
        <w:rPr>
          <w:rtl/>
        </w:rPr>
        <w:t xml:space="preserve">اختتام الحفل ودعوة الحضور للضيافة وجولة في </w:t>
      </w:r>
      <w:r w:rsidRPr="005245A7">
        <w:rPr>
          <w:b/>
          <w:bCs/>
          <w:rtl/>
        </w:rPr>
        <w:t>معرض الحرف والتراث المصاحب</w:t>
      </w:r>
      <w:r w:rsidRPr="005245A7">
        <w:t>.</w:t>
      </w:r>
    </w:p>
    <w:p w14:paraId="47D6DB5E" w14:textId="23715C10" w:rsidR="005245A7" w:rsidRPr="005245A7" w:rsidRDefault="005245A7" w:rsidP="00B91A2F">
      <w:pPr>
        <w:bidi/>
        <w:jc w:val="both"/>
      </w:pPr>
    </w:p>
    <w:p w14:paraId="18AA6D9B" w14:textId="4EE58F1A" w:rsidR="005245A7" w:rsidRPr="005245A7" w:rsidRDefault="005245A7" w:rsidP="00B91A2F">
      <w:pPr>
        <w:pStyle w:val="Heading2"/>
        <w:jc w:val="both"/>
        <w:rPr>
          <w:lang w:val="en-US"/>
        </w:rPr>
      </w:pPr>
      <w:r w:rsidRPr="005245A7">
        <w:rPr>
          <w:rtl/>
        </w:rPr>
        <w:t>المتطلبات اللوجستية والإعلامية والتجهيزات</w:t>
      </w:r>
    </w:p>
    <w:p w14:paraId="5D3B9F96" w14:textId="77777777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الشاشة الرئيسية</w:t>
      </w:r>
      <w:r w:rsidRPr="005245A7">
        <w:rPr>
          <w:b/>
          <w:bCs/>
        </w:rPr>
        <w:t xml:space="preserve"> (LED Screen):</w:t>
      </w:r>
      <w:r w:rsidRPr="005245A7">
        <w:t xml:space="preserve"> </w:t>
      </w:r>
      <w:r w:rsidRPr="005245A7">
        <w:rPr>
          <w:rtl/>
        </w:rPr>
        <w:t>لعرض الفيلم الوثائقي البصري والتدشين الحي لبوابة الترشح الإلكترونية</w:t>
      </w:r>
      <w:r w:rsidRPr="005245A7">
        <w:t>.</w:t>
      </w:r>
    </w:p>
    <w:p w14:paraId="536613E2" w14:textId="3C15FD11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التغطية الإعلامية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إنتاج قصص مصورة وتغطية الحفل إعلامياً لضمان بناء أرشيف معرفي ونشر رابط المنصة على أوسع نطاق</w:t>
      </w:r>
      <w:r w:rsidRPr="005245A7">
        <w:t xml:space="preserve"> </w:t>
      </w:r>
    </w:p>
    <w:p w14:paraId="0E15AF81" w14:textId="329A3C22" w:rsidR="005245A7" w:rsidRPr="005245A7" w:rsidRDefault="005245A7" w:rsidP="00B91A2F">
      <w:pPr>
        <w:numPr>
          <w:ilvl w:val="0"/>
          <w:numId w:val="45"/>
        </w:numPr>
        <w:bidi/>
        <w:jc w:val="both"/>
      </w:pPr>
      <w:r w:rsidRPr="005245A7">
        <w:rPr>
          <w:b/>
          <w:bCs/>
          <w:rtl/>
        </w:rPr>
        <w:t>فريق التنظيم</w:t>
      </w:r>
      <w:r w:rsidRPr="005245A7">
        <w:rPr>
          <w:b/>
          <w:bCs/>
        </w:rPr>
        <w:t>:</w:t>
      </w:r>
      <w:r w:rsidRPr="005245A7">
        <w:t xml:space="preserve"> </w:t>
      </w:r>
      <w:r w:rsidRPr="005245A7">
        <w:rPr>
          <w:rtl/>
        </w:rPr>
        <w:t>مشاركة متطوعي التنظيم (25 متطوعاً) لإدارة حركة الضيوف، التسجيل، والدعم اللوجستي</w:t>
      </w:r>
    </w:p>
    <w:p w14:paraId="140F783A" w14:textId="77777777" w:rsidR="005245A7" w:rsidRPr="005245A7" w:rsidRDefault="005245A7" w:rsidP="00B91A2F">
      <w:pPr>
        <w:bidi/>
        <w:jc w:val="both"/>
        <w:rPr>
          <w:rtl/>
        </w:rPr>
      </w:pPr>
    </w:p>
    <w:sectPr w:rsidR="005245A7" w:rsidRPr="005245A7" w:rsidSect="003850DE">
      <w:headerReference w:type="default" r:id="rId8"/>
      <w:headerReference w:type="first" r:id="rId9"/>
      <w:pgSz w:w="11906" w:h="16838" w:code="9"/>
      <w:pgMar w:top="720" w:right="720" w:bottom="720" w:left="720" w:header="720" w:footer="62" w:gutter="0"/>
      <w:pgNumType w:start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5CDE" w14:textId="77777777" w:rsidR="00320BF7" w:rsidRDefault="00320BF7" w:rsidP="00306C58">
      <w:pPr>
        <w:spacing w:after="0" w:line="240" w:lineRule="auto"/>
      </w:pPr>
      <w:r>
        <w:separator/>
      </w:r>
    </w:p>
  </w:endnote>
  <w:endnote w:type="continuationSeparator" w:id="0">
    <w:p w14:paraId="25A86087" w14:textId="77777777" w:rsidR="00320BF7" w:rsidRDefault="00320BF7" w:rsidP="00306C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8F47C" w14:textId="77777777" w:rsidR="00320BF7" w:rsidRDefault="00320BF7" w:rsidP="00306C58">
      <w:pPr>
        <w:spacing w:after="0" w:line="240" w:lineRule="auto"/>
      </w:pPr>
      <w:r>
        <w:separator/>
      </w:r>
    </w:p>
  </w:footnote>
  <w:footnote w:type="continuationSeparator" w:id="0">
    <w:p w14:paraId="22821675" w14:textId="77777777" w:rsidR="00320BF7" w:rsidRDefault="00320BF7" w:rsidP="00306C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2EAA" w14:textId="64F740F3" w:rsidR="00593718" w:rsidRDefault="00593718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7C838636" wp14:editId="68BF94A6">
          <wp:simplePos x="0" y="0"/>
          <wp:positionH relativeFrom="margin">
            <wp:posOffset>-655721</wp:posOffset>
          </wp:positionH>
          <wp:positionV relativeFrom="margin">
            <wp:posOffset>-982746</wp:posOffset>
          </wp:positionV>
          <wp:extent cx="7528334" cy="11129210"/>
          <wp:effectExtent l="0" t="0" r="0" b="0"/>
          <wp:wrapNone/>
          <wp:docPr id="1477534613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34313" cy="111380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C7684" w14:textId="2AC860B3" w:rsidR="00ED1DE5" w:rsidRDefault="000124E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4327BDB" wp14:editId="1028BEBE">
          <wp:simplePos x="0" y="0"/>
          <wp:positionH relativeFrom="page">
            <wp:posOffset>12700</wp:posOffset>
          </wp:positionH>
          <wp:positionV relativeFrom="paragraph">
            <wp:posOffset>-435610</wp:posOffset>
          </wp:positionV>
          <wp:extent cx="7528587" cy="10649308"/>
          <wp:effectExtent l="0" t="0" r="0" b="0"/>
          <wp:wrapNone/>
          <wp:docPr id="1384985441" name="صورة 1" descr="A white background with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7212042" name="صورة 1" descr="A white background with a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28587" cy="106493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40A"/>
    <w:multiLevelType w:val="hybridMultilevel"/>
    <w:tmpl w:val="10C492FC"/>
    <w:lvl w:ilvl="0" w:tplc="B8784F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F7A28"/>
    <w:multiLevelType w:val="hybridMultilevel"/>
    <w:tmpl w:val="C15C624C"/>
    <w:lvl w:ilvl="0" w:tplc="D73462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D75DA"/>
    <w:multiLevelType w:val="multilevel"/>
    <w:tmpl w:val="E30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683915"/>
    <w:multiLevelType w:val="hybridMultilevel"/>
    <w:tmpl w:val="C5EEE3FE"/>
    <w:lvl w:ilvl="0" w:tplc="8B3297BE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47446"/>
    <w:multiLevelType w:val="multilevel"/>
    <w:tmpl w:val="C2F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242B8"/>
    <w:multiLevelType w:val="multilevel"/>
    <w:tmpl w:val="BFFA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11718A"/>
    <w:multiLevelType w:val="multilevel"/>
    <w:tmpl w:val="F82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444E"/>
    <w:multiLevelType w:val="multilevel"/>
    <w:tmpl w:val="6ED6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E1152"/>
    <w:multiLevelType w:val="hybridMultilevel"/>
    <w:tmpl w:val="7688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D675D0"/>
    <w:multiLevelType w:val="multilevel"/>
    <w:tmpl w:val="DA7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10975"/>
    <w:multiLevelType w:val="multilevel"/>
    <w:tmpl w:val="0D24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40493"/>
    <w:multiLevelType w:val="multilevel"/>
    <w:tmpl w:val="76982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B4497"/>
    <w:multiLevelType w:val="hybridMultilevel"/>
    <w:tmpl w:val="45F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2D1B1A"/>
    <w:multiLevelType w:val="multilevel"/>
    <w:tmpl w:val="D8CE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4528B3"/>
    <w:multiLevelType w:val="multilevel"/>
    <w:tmpl w:val="06C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754C0"/>
    <w:multiLevelType w:val="hybridMultilevel"/>
    <w:tmpl w:val="FDF0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20D0F"/>
    <w:multiLevelType w:val="multilevel"/>
    <w:tmpl w:val="7A7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B147E"/>
    <w:multiLevelType w:val="hybridMultilevel"/>
    <w:tmpl w:val="BFE2C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705870"/>
    <w:multiLevelType w:val="hybridMultilevel"/>
    <w:tmpl w:val="FF18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427BB7"/>
    <w:multiLevelType w:val="multilevel"/>
    <w:tmpl w:val="67AE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B9097F"/>
    <w:multiLevelType w:val="hybridMultilevel"/>
    <w:tmpl w:val="DF02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B7243D"/>
    <w:multiLevelType w:val="multilevel"/>
    <w:tmpl w:val="F760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3AE8"/>
    <w:multiLevelType w:val="multilevel"/>
    <w:tmpl w:val="1BCA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14EC6"/>
    <w:multiLevelType w:val="hybridMultilevel"/>
    <w:tmpl w:val="942C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CA758F"/>
    <w:multiLevelType w:val="multilevel"/>
    <w:tmpl w:val="9D9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352E8"/>
    <w:multiLevelType w:val="multilevel"/>
    <w:tmpl w:val="9BA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E06C8"/>
    <w:multiLevelType w:val="hybridMultilevel"/>
    <w:tmpl w:val="948A0864"/>
    <w:lvl w:ilvl="0" w:tplc="F55A0F2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B722E1"/>
    <w:multiLevelType w:val="multilevel"/>
    <w:tmpl w:val="B3EE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FD6298"/>
    <w:multiLevelType w:val="hybridMultilevel"/>
    <w:tmpl w:val="97A28F08"/>
    <w:lvl w:ilvl="0" w:tplc="32F09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133F9E"/>
    <w:multiLevelType w:val="multilevel"/>
    <w:tmpl w:val="B5B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E42B6"/>
    <w:multiLevelType w:val="hybridMultilevel"/>
    <w:tmpl w:val="C7B8937A"/>
    <w:lvl w:ilvl="0" w:tplc="B25856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B74E88"/>
    <w:multiLevelType w:val="multilevel"/>
    <w:tmpl w:val="017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6E3BB3"/>
    <w:multiLevelType w:val="multilevel"/>
    <w:tmpl w:val="28D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76F3E"/>
    <w:multiLevelType w:val="multilevel"/>
    <w:tmpl w:val="F55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D124B1"/>
    <w:multiLevelType w:val="multilevel"/>
    <w:tmpl w:val="93F2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F44F0"/>
    <w:multiLevelType w:val="hybridMultilevel"/>
    <w:tmpl w:val="B73C2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FC3BBB"/>
    <w:multiLevelType w:val="multilevel"/>
    <w:tmpl w:val="5B58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E414B8"/>
    <w:multiLevelType w:val="multilevel"/>
    <w:tmpl w:val="E4E2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E4BBF"/>
    <w:multiLevelType w:val="hybridMultilevel"/>
    <w:tmpl w:val="48B4919C"/>
    <w:lvl w:ilvl="0" w:tplc="3C423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211EE0"/>
    <w:multiLevelType w:val="hybridMultilevel"/>
    <w:tmpl w:val="51327916"/>
    <w:lvl w:ilvl="0" w:tplc="3AB22D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9274CB"/>
    <w:multiLevelType w:val="hybridMultilevel"/>
    <w:tmpl w:val="B6AC7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A0686C"/>
    <w:multiLevelType w:val="hybridMultilevel"/>
    <w:tmpl w:val="A9E072B6"/>
    <w:lvl w:ilvl="0" w:tplc="27ECFA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945AD1"/>
    <w:multiLevelType w:val="multilevel"/>
    <w:tmpl w:val="8AE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54B2A"/>
    <w:multiLevelType w:val="multilevel"/>
    <w:tmpl w:val="77C4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B5409"/>
    <w:multiLevelType w:val="hybridMultilevel"/>
    <w:tmpl w:val="335810AE"/>
    <w:lvl w:ilvl="0" w:tplc="4016DB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05440">
    <w:abstractNumId w:val="28"/>
  </w:num>
  <w:num w:numId="2" w16cid:durableId="89005760">
    <w:abstractNumId w:val="30"/>
  </w:num>
  <w:num w:numId="3" w16cid:durableId="1988968765">
    <w:abstractNumId w:val="39"/>
  </w:num>
  <w:num w:numId="4" w16cid:durableId="67308390">
    <w:abstractNumId w:val="26"/>
  </w:num>
  <w:num w:numId="5" w16cid:durableId="50348540">
    <w:abstractNumId w:val="1"/>
  </w:num>
  <w:num w:numId="6" w16cid:durableId="477383579">
    <w:abstractNumId w:val="24"/>
  </w:num>
  <w:num w:numId="7" w16cid:durableId="1448697718">
    <w:abstractNumId w:val="14"/>
  </w:num>
  <w:num w:numId="8" w16cid:durableId="1196579965">
    <w:abstractNumId w:val="16"/>
  </w:num>
  <w:num w:numId="9" w16cid:durableId="1736855735">
    <w:abstractNumId w:val="29"/>
  </w:num>
  <w:num w:numId="10" w16cid:durableId="715546637">
    <w:abstractNumId w:val="22"/>
  </w:num>
  <w:num w:numId="11" w16cid:durableId="1297370280">
    <w:abstractNumId w:val="34"/>
  </w:num>
  <w:num w:numId="12" w16cid:durableId="225649450">
    <w:abstractNumId w:val="43"/>
  </w:num>
  <w:num w:numId="13" w16cid:durableId="1929922743">
    <w:abstractNumId w:val="19"/>
  </w:num>
  <w:num w:numId="14" w16cid:durableId="322970108">
    <w:abstractNumId w:val="37"/>
  </w:num>
  <w:num w:numId="15" w16cid:durableId="1697540672">
    <w:abstractNumId w:val="3"/>
  </w:num>
  <w:num w:numId="16" w16cid:durableId="5911290">
    <w:abstractNumId w:val="44"/>
  </w:num>
  <w:num w:numId="17" w16cid:durableId="1500149881">
    <w:abstractNumId w:val="38"/>
  </w:num>
  <w:num w:numId="18" w16cid:durableId="431971748">
    <w:abstractNumId w:val="41"/>
  </w:num>
  <w:num w:numId="19" w16cid:durableId="1695686489">
    <w:abstractNumId w:val="0"/>
  </w:num>
  <w:num w:numId="20" w16cid:durableId="429355016">
    <w:abstractNumId w:val="32"/>
  </w:num>
  <w:num w:numId="21" w16cid:durableId="1054350729">
    <w:abstractNumId w:val="4"/>
  </w:num>
  <w:num w:numId="22" w16cid:durableId="766316150">
    <w:abstractNumId w:val="9"/>
  </w:num>
  <w:num w:numId="23" w16cid:durableId="1886335696">
    <w:abstractNumId w:val="6"/>
  </w:num>
  <w:num w:numId="24" w16cid:durableId="1503810847">
    <w:abstractNumId w:val="33"/>
  </w:num>
  <w:num w:numId="25" w16cid:durableId="1589188448">
    <w:abstractNumId w:val="7"/>
  </w:num>
  <w:num w:numId="26" w16cid:durableId="1777287560">
    <w:abstractNumId w:val="21"/>
  </w:num>
  <w:num w:numId="27" w16cid:durableId="1264728907">
    <w:abstractNumId w:val="10"/>
  </w:num>
  <w:num w:numId="28" w16cid:durableId="264384603">
    <w:abstractNumId w:val="13"/>
  </w:num>
  <w:num w:numId="29" w16cid:durableId="1728527444">
    <w:abstractNumId w:val="5"/>
  </w:num>
  <w:num w:numId="30" w16cid:durableId="1723016628">
    <w:abstractNumId w:val="17"/>
  </w:num>
  <w:num w:numId="31" w16cid:durableId="1545674691">
    <w:abstractNumId w:val="40"/>
  </w:num>
  <w:num w:numId="32" w16cid:durableId="436364458">
    <w:abstractNumId w:val="8"/>
  </w:num>
  <w:num w:numId="33" w16cid:durableId="2043162851">
    <w:abstractNumId w:val="15"/>
  </w:num>
  <w:num w:numId="34" w16cid:durableId="1074084292">
    <w:abstractNumId w:val="20"/>
  </w:num>
  <w:num w:numId="35" w16cid:durableId="1482312642">
    <w:abstractNumId w:val="23"/>
  </w:num>
  <w:num w:numId="36" w16cid:durableId="496044589">
    <w:abstractNumId w:val="35"/>
  </w:num>
  <w:num w:numId="37" w16cid:durableId="841045509">
    <w:abstractNumId w:val="12"/>
  </w:num>
  <w:num w:numId="38" w16cid:durableId="723869477">
    <w:abstractNumId w:val="18"/>
  </w:num>
  <w:num w:numId="39" w16cid:durableId="2054841524">
    <w:abstractNumId w:val="42"/>
  </w:num>
  <w:num w:numId="40" w16cid:durableId="592083999">
    <w:abstractNumId w:val="2"/>
  </w:num>
  <w:num w:numId="41" w16cid:durableId="501547725">
    <w:abstractNumId w:val="25"/>
  </w:num>
  <w:num w:numId="42" w16cid:durableId="883565147">
    <w:abstractNumId w:val="11"/>
  </w:num>
  <w:num w:numId="43" w16cid:durableId="1061171197">
    <w:abstractNumId w:val="31"/>
  </w:num>
  <w:num w:numId="44" w16cid:durableId="1058171192">
    <w:abstractNumId w:val="27"/>
  </w:num>
  <w:num w:numId="45" w16cid:durableId="1069310072">
    <w:abstractNumId w:val="3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formatting="1" w:enforcement="0"/>
  <w:styleLockTheme/>
  <w:styleLockQFSet/>
  <w:defaultTabStop w:val="720"/>
  <w:drawingGridVerticalSpacing w:val="24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E6"/>
    <w:rsid w:val="00004727"/>
    <w:rsid w:val="000124E5"/>
    <w:rsid w:val="00025536"/>
    <w:rsid w:val="00036F71"/>
    <w:rsid w:val="0004573F"/>
    <w:rsid w:val="000631ED"/>
    <w:rsid w:val="00066B4A"/>
    <w:rsid w:val="0008149B"/>
    <w:rsid w:val="000840A8"/>
    <w:rsid w:val="00087800"/>
    <w:rsid w:val="00091A49"/>
    <w:rsid w:val="000C392F"/>
    <w:rsid w:val="000F36AF"/>
    <w:rsid w:val="00121DAD"/>
    <w:rsid w:val="001274F0"/>
    <w:rsid w:val="0013017B"/>
    <w:rsid w:val="00150451"/>
    <w:rsid w:val="0015399E"/>
    <w:rsid w:val="00153D96"/>
    <w:rsid w:val="00171CD2"/>
    <w:rsid w:val="00184DC7"/>
    <w:rsid w:val="001858B1"/>
    <w:rsid w:val="00191CB4"/>
    <w:rsid w:val="001978D7"/>
    <w:rsid w:val="001A6BF7"/>
    <w:rsid w:val="001A7CAF"/>
    <w:rsid w:val="001C188E"/>
    <w:rsid w:val="002049D5"/>
    <w:rsid w:val="00214315"/>
    <w:rsid w:val="00234497"/>
    <w:rsid w:val="00235726"/>
    <w:rsid w:val="002601E5"/>
    <w:rsid w:val="002B53D8"/>
    <w:rsid w:val="002C1E89"/>
    <w:rsid w:val="002C4A2B"/>
    <w:rsid w:val="002D49E0"/>
    <w:rsid w:val="002E20FE"/>
    <w:rsid w:val="00306C58"/>
    <w:rsid w:val="00320BF7"/>
    <w:rsid w:val="0032541F"/>
    <w:rsid w:val="00345924"/>
    <w:rsid w:val="0036495B"/>
    <w:rsid w:val="00372786"/>
    <w:rsid w:val="00377750"/>
    <w:rsid w:val="003850DE"/>
    <w:rsid w:val="00397617"/>
    <w:rsid w:val="003A1032"/>
    <w:rsid w:val="003B3BD4"/>
    <w:rsid w:val="003B40F7"/>
    <w:rsid w:val="003E7485"/>
    <w:rsid w:val="00404CBF"/>
    <w:rsid w:val="00411A0E"/>
    <w:rsid w:val="00423702"/>
    <w:rsid w:val="004502E5"/>
    <w:rsid w:val="004630E0"/>
    <w:rsid w:val="00467E77"/>
    <w:rsid w:val="004742CA"/>
    <w:rsid w:val="004C6A10"/>
    <w:rsid w:val="004C762E"/>
    <w:rsid w:val="004D260D"/>
    <w:rsid w:val="005052A5"/>
    <w:rsid w:val="005220FB"/>
    <w:rsid w:val="005237EB"/>
    <w:rsid w:val="005245A7"/>
    <w:rsid w:val="00530E2B"/>
    <w:rsid w:val="00531A99"/>
    <w:rsid w:val="00533EF1"/>
    <w:rsid w:val="00535295"/>
    <w:rsid w:val="005369F2"/>
    <w:rsid w:val="00541433"/>
    <w:rsid w:val="0055318B"/>
    <w:rsid w:val="0058472A"/>
    <w:rsid w:val="00592C5A"/>
    <w:rsid w:val="00593718"/>
    <w:rsid w:val="00595836"/>
    <w:rsid w:val="00596AA1"/>
    <w:rsid w:val="005B4C0E"/>
    <w:rsid w:val="005C49FA"/>
    <w:rsid w:val="005D13E6"/>
    <w:rsid w:val="005F3359"/>
    <w:rsid w:val="00623019"/>
    <w:rsid w:val="00637A1E"/>
    <w:rsid w:val="006402B7"/>
    <w:rsid w:val="006554EF"/>
    <w:rsid w:val="0067350B"/>
    <w:rsid w:val="006746BA"/>
    <w:rsid w:val="006902FB"/>
    <w:rsid w:val="006933B6"/>
    <w:rsid w:val="006A34BC"/>
    <w:rsid w:val="006B749C"/>
    <w:rsid w:val="006C0DE0"/>
    <w:rsid w:val="006C7AFB"/>
    <w:rsid w:val="006D52E8"/>
    <w:rsid w:val="00707951"/>
    <w:rsid w:val="00765ECE"/>
    <w:rsid w:val="00774F44"/>
    <w:rsid w:val="00796549"/>
    <w:rsid w:val="007D19F7"/>
    <w:rsid w:val="007F75A5"/>
    <w:rsid w:val="00815B65"/>
    <w:rsid w:val="008271AB"/>
    <w:rsid w:val="00844351"/>
    <w:rsid w:val="00850774"/>
    <w:rsid w:val="00850CE9"/>
    <w:rsid w:val="0085461A"/>
    <w:rsid w:val="00885AE9"/>
    <w:rsid w:val="00893F6C"/>
    <w:rsid w:val="008A0B76"/>
    <w:rsid w:val="008B1EC6"/>
    <w:rsid w:val="008C1DAC"/>
    <w:rsid w:val="008C7B6F"/>
    <w:rsid w:val="008E336A"/>
    <w:rsid w:val="008E66A8"/>
    <w:rsid w:val="008F6E55"/>
    <w:rsid w:val="00913608"/>
    <w:rsid w:val="00941401"/>
    <w:rsid w:val="0094501D"/>
    <w:rsid w:val="00955368"/>
    <w:rsid w:val="00960EDC"/>
    <w:rsid w:val="00972907"/>
    <w:rsid w:val="00997ED5"/>
    <w:rsid w:val="009A5258"/>
    <w:rsid w:val="009A7A6B"/>
    <w:rsid w:val="009A7D6E"/>
    <w:rsid w:val="009B18FB"/>
    <w:rsid w:val="009B39CB"/>
    <w:rsid w:val="009D2465"/>
    <w:rsid w:val="009D4C46"/>
    <w:rsid w:val="009E6B39"/>
    <w:rsid w:val="00A026B0"/>
    <w:rsid w:val="00A02BDC"/>
    <w:rsid w:val="00A05D17"/>
    <w:rsid w:val="00A20DC4"/>
    <w:rsid w:val="00A64B96"/>
    <w:rsid w:val="00A714EE"/>
    <w:rsid w:val="00A92DCA"/>
    <w:rsid w:val="00AA3711"/>
    <w:rsid w:val="00AA3BB1"/>
    <w:rsid w:val="00AB68B8"/>
    <w:rsid w:val="00AC4868"/>
    <w:rsid w:val="00AD798C"/>
    <w:rsid w:val="00AD7A8A"/>
    <w:rsid w:val="00AE2F51"/>
    <w:rsid w:val="00B04D06"/>
    <w:rsid w:val="00B0786C"/>
    <w:rsid w:val="00B249AB"/>
    <w:rsid w:val="00B323B2"/>
    <w:rsid w:val="00B33583"/>
    <w:rsid w:val="00B33C5B"/>
    <w:rsid w:val="00B45333"/>
    <w:rsid w:val="00B57C29"/>
    <w:rsid w:val="00B73258"/>
    <w:rsid w:val="00B91A2F"/>
    <w:rsid w:val="00BA16AD"/>
    <w:rsid w:val="00BA74C7"/>
    <w:rsid w:val="00BB0144"/>
    <w:rsid w:val="00BD1655"/>
    <w:rsid w:val="00BE46D7"/>
    <w:rsid w:val="00BF6A72"/>
    <w:rsid w:val="00C23A09"/>
    <w:rsid w:val="00C40CD5"/>
    <w:rsid w:val="00C50461"/>
    <w:rsid w:val="00C50C01"/>
    <w:rsid w:val="00C61B1E"/>
    <w:rsid w:val="00C81DA3"/>
    <w:rsid w:val="00C84302"/>
    <w:rsid w:val="00C86B56"/>
    <w:rsid w:val="00C87DB8"/>
    <w:rsid w:val="00C91927"/>
    <w:rsid w:val="00CA0FFE"/>
    <w:rsid w:val="00CA2141"/>
    <w:rsid w:val="00CB7CF5"/>
    <w:rsid w:val="00D01866"/>
    <w:rsid w:val="00D04827"/>
    <w:rsid w:val="00D3715F"/>
    <w:rsid w:val="00D57763"/>
    <w:rsid w:val="00D631E6"/>
    <w:rsid w:val="00D75C7A"/>
    <w:rsid w:val="00D86997"/>
    <w:rsid w:val="00D94526"/>
    <w:rsid w:val="00D97215"/>
    <w:rsid w:val="00DB4900"/>
    <w:rsid w:val="00DB7EBF"/>
    <w:rsid w:val="00DC456A"/>
    <w:rsid w:val="00DC6305"/>
    <w:rsid w:val="00DD5526"/>
    <w:rsid w:val="00DD6016"/>
    <w:rsid w:val="00E043FC"/>
    <w:rsid w:val="00E04CA4"/>
    <w:rsid w:val="00E226E5"/>
    <w:rsid w:val="00E22A4D"/>
    <w:rsid w:val="00E70D49"/>
    <w:rsid w:val="00E71E9E"/>
    <w:rsid w:val="00E911EC"/>
    <w:rsid w:val="00E95470"/>
    <w:rsid w:val="00EA6B1F"/>
    <w:rsid w:val="00EB37DC"/>
    <w:rsid w:val="00EB7187"/>
    <w:rsid w:val="00ED1DE5"/>
    <w:rsid w:val="00ED3B3E"/>
    <w:rsid w:val="00F03B7C"/>
    <w:rsid w:val="00F117EB"/>
    <w:rsid w:val="00F2173B"/>
    <w:rsid w:val="00F2294C"/>
    <w:rsid w:val="00F27904"/>
    <w:rsid w:val="00F4099A"/>
    <w:rsid w:val="00F47D28"/>
    <w:rsid w:val="00F723F0"/>
    <w:rsid w:val="00FA1207"/>
    <w:rsid w:val="00FC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F95FD"/>
  <w15:chartTrackingRefBased/>
  <w15:docId w15:val="{73FC575F-0FF4-411F-9107-E14A8CA5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/>
    <w:lsdException w:name="heading 4" w:locked="0" w:semiHidden="1" w:uiPriority="9" w:unhideWhenUsed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/>
    <w:lsdException w:name="Intense Quote" w:locked="0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locked="0" w:uiPriority="21"/>
    <w:lsdException w:name="Subtle Reference" w:uiPriority="31"/>
    <w:lsdException w:name="Intense Reference" w:locked="0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locked="0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locked="0" w:uiPriority="49"/>
    <w:lsdException w:name="Grid Table 5 Dark Accent 4" w:locked="0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locked="0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locked="0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locked="0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locked="0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qFormat/>
    <w:rsid w:val="009D4C46"/>
    <w:rPr>
      <w:rFonts w:ascii="Sakkal Majalla" w:eastAsia="Sakkal Majalla" w:hAnsi="Sakkal Majalla" w:cs="Sakkal Majall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B4C0E"/>
    <w:pPr>
      <w:keepNext/>
      <w:keepLines/>
      <w:shd w:val="clear" w:color="auto" w:fill="FF8427" w:themeFill="accent4"/>
      <w:bidi/>
      <w:spacing w:before="360" w:after="80" w:line="276" w:lineRule="auto"/>
      <w:outlineLvl w:val="0"/>
    </w:pPr>
    <w:rPr>
      <w:bCs/>
      <w:color w:val="FFFFFF" w:themeColor="background1"/>
      <w:sz w:val="36"/>
      <w:szCs w:val="36"/>
      <w:lang w:val="tr-T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locked/>
    <w:rsid w:val="005B4C0E"/>
    <w:pPr>
      <w:keepNext/>
      <w:keepLines/>
      <w:shd w:val="clear" w:color="auto" w:fill="FFE6D3" w:themeFill="accent4" w:themeFillTint="33"/>
      <w:bidi/>
      <w:spacing w:before="160" w:after="80" w:line="276" w:lineRule="auto"/>
      <w:outlineLvl w:val="1"/>
    </w:pPr>
    <w:rPr>
      <w:b/>
      <w:bCs/>
      <w:sz w:val="32"/>
      <w:szCs w:val="32"/>
      <w:lang w:val="tr-TR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D631E6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locked/>
    <w:rsid w:val="00D6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D631E6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D6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D6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D6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D6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C0E"/>
    <w:rPr>
      <w:rFonts w:ascii="Sakkal Majalla" w:eastAsia="Sakkal Majalla" w:hAnsi="Sakkal Majalla" w:cs="Sakkal Majalla"/>
      <w:bCs/>
      <w:color w:val="FFFFFF" w:themeColor="background1"/>
      <w:sz w:val="36"/>
      <w:szCs w:val="36"/>
      <w:shd w:val="clear" w:color="auto" w:fill="FF8427" w:themeFill="accent4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rsid w:val="005B4C0E"/>
    <w:rPr>
      <w:rFonts w:ascii="Sakkal Majalla" w:eastAsia="Sakkal Majalla" w:hAnsi="Sakkal Majalla" w:cs="Sakkal Majalla"/>
      <w:b/>
      <w:bCs/>
      <w:sz w:val="32"/>
      <w:szCs w:val="32"/>
      <w:shd w:val="clear" w:color="auto" w:fill="FFE6D3" w:themeFill="accent4" w:themeFillTint="33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rsid w:val="00D631E6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1E6"/>
    <w:rPr>
      <w:rFonts w:eastAsiaTheme="majorEastAsia" w:cstheme="majorBidi"/>
      <w:i/>
      <w:iCs/>
      <w:color w:val="B4341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1E6"/>
    <w:rPr>
      <w:rFonts w:eastAsiaTheme="majorEastAsia" w:cstheme="majorBidi"/>
      <w:color w:val="B4341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locked/>
    <w:rsid w:val="00D6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locked/>
    <w:rsid w:val="00D6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locked/>
    <w:rsid w:val="00D6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1E6"/>
    <w:rPr>
      <w:i/>
      <w:iCs/>
      <w:color w:val="404040" w:themeColor="text1" w:themeTint="BF"/>
    </w:rPr>
  </w:style>
  <w:style w:type="paragraph" w:styleId="ListParagraph">
    <w:name w:val="List Paragraph"/>
    <w:aliases w:val="Dot pt,No Spacing1,List Paragraph Char Char Char,Indicator Text,List Paragraph1,Numbered Para 1,List Paragraph12,Bullet Points,MAIN CONTENT,Bullet 1,Colorful List - Accent 11,F5 List Paragraph,List Paragraph2,Normal numbered,Premier"/>
    <w:basedOn w:val="Normal"/>
    <w:link w:val="ListParagraphChar"/>
    <w:uiPriority w:val="34"/>
    <w:qFormat/>
    <w:locked/>
    <w:rsid w:val="00D6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locked/>
    <w:rsid w:val="00D631E6"/>
    <w:rPr>
      <w:i/>
      <w:iCs/>
      <w:color w:val="B4341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D631E6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1E6"/>
    <w:rPr>
      <w:i/>
      <w:iCs/>
      <w:color w:val="B43412" w:themeColor="accent1" w:themeShade="BF"/>
    </w:rPr>
  </w:style>
  <w:style w:type="character" w:styleId="IntenseReference">
    <w:name w:val="Intense Reference"/>
    <w:basedOn w:val="DefaultParagraphFont"/>
    <w:uiPriority w:val="32"/>
    <w:locked/>
    <w:rsid w:val="00D631E6"/>
    <w:rPr>
      <w:b/>
      <w:bCs/>
      <w:smallCaps/>
      <w:color w:val="B43412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C58"/>
  </w:style>
  <w:style w:type="paragraph" w:styleId="Footer">
    <w:name w:val="footer"/>
    <w:basedOn w:val="Normal"/>
    <w:link w:val="FooterChar"/>
    <w:uiPriority w:val="99"/>
    <w:unhideWhenUsed/>
    <w:locked/>
    <w:rsid w:val="00306C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C58"/>
  </w:style>
  <w:style w:type="table" w:styleId="TableGrid">
    <w:name w:val="Table Grid"/>
    <w:basedOn w:val="TableNormal"/>
    <w:uiPriority w:val="39"/>
    <w:locked/>
    <w:rsid w:val="00306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Dot pt Char,No Spacing1 Char,List Paragraph Char Char Char Char,Indicator Text Char,List Paragraph1 Char,Numbered Para 1 Char,List Paragraph12 Char,Bullet Points Char,MAIN CONTENT Char,Bullet 1 Char,Colorful List - Accent 11 Char"/>
    <w:link w:val="ListParagraph"/>
    <w:uiPriority w:val="34"/>
    <w:qFormat/>
    <w:locked/>
    <w:rsid w:val="00AB68B8"/>
  </w:style>
  <w:style w:type="table" w:styleId="GridTable4-Accent2">
    <w:name w:val="Grid Table 4 Accent 2"/>
    <w:basedOn w:val="TableNormal"/>
    <w:uiPriority w:val="49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D790" w:themeColor="accent2" w:themeTint="99"/>
        <w:left w:val="single" w:sz="4" w:space="0" w:color="FFD790" w:themeColor="accent2" w:themeTint="99"/>
        <w:bottom w:val="single" w:sz="4" w:space="0" w:color="FFD790" w:themeColor="accent2" w:themeTint="99"/>
        <w:right w:val="single" w:sz="4" w:space="0" w:color="FFD790" w:themeColor="accent2" w:themeTint="99"/>
        <w:insideH w:val="single" w:sz="4" w:space="0" w:color="FFD790" w:themeColor="accent2" w:themeTint="99"/>
        <w:insideV w:val="single" w:sz="4" w:space="0" w:color="FFD7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A" w:themeFill="accent2" w:themeFillTint="33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GridTable5Dark-Accent4">
    <w:name w:val="Grid Table 5 Dark Accent 4"/>
    <w:basedOn w:val="TableNormal"/>
    <w:uiPriority w:val="50"/>
    <w:locked/>
    <w:rsid w:val="00AB68B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2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27" w:themeFill="accent4"/>
      </w:tcPr>
    </w:tblStylePr>
    <w:tblStylePr w:type="band1Vert">
      <w:tblPr/>
      <w:tcPr>
        <w:shd w:val="clear" w:color="auto" w:fill="FFCDA8" w:themeFill="accent4" w:themeFillTint="66"/>
      </w:tcPr>
    </w:tblStylePr>
    <w:tblStylePr w:type="band1Horz">
      <w:tblPr/>
      <w:tcPr>
        <w:shd w:val="clear" w:color="auto" w:fill="FFCDA8" w:themeFill="accent4" w:themeFillTint="66"/>
      </w:tcPr>
    </w:tblStylePr>
  </w:style>
  <w:style w:type="table" w:styleId="GridTable4-Accent4">
    <w:name w:val="Grid Table 4 Accent 4"/>
    <w:basedOn w:val="TableNormal"/>
    <w:uiPriority w:val="49"/>
    <w:locked/>
    <w:rsid w:val="00B57C29"/>
    <w:pPr>
      <w:spacing w:after="0" w:line="240" w:lineRule="auto"/>
    </w:pPr>
    <w:tblPr>
      <w:tblStyleRowBandSize w:val="1"/>
      <w:tblStyleColBandSize w:val="1"/>
      <w:tblBorders>
        <w:top w:val="single" w:sz="4" w:space="0" w:color="FFB47D" w:themeColor="accent4" w:themeTint="99"/>
        <w:left w:val="single" w:sz="4" w:space="0" w:color="FFB47D" w:themeColor="accent4" w:themeTint="99"/>
        <w:bottom w:val="single" w:sz="4" w:space="0" w:color="FFB47D" w:themeColor="accent4" w:themeTint="99"/>
        <w:right w:val="single" w:sz="4" w:space="0" w:color="FFB47D" w:themeColor="accent4" w:themeTint="99"/>
        <w:insideH w:val="single" w:sz="4" w:space="0" w:color="FFB47D" w:themeColor="accent4" w:themeTint="99"/>
        <w:insideV w:val="single" w:sz="4" w:space="0" w:color="FFB47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27" w:themeColor="accent4"/>
          <w:left w:val="single" w:sz="4" w:space="0" w:color="FF8427" w:themeColor="accent4"/>
          <w:bottom w:val="single" w:sz="4" w:space="0" w:color="FF8427" w:themeColor="accent4"/>
          <w:right w:val="single" w:sz="4" w:space="0" w:color="FF8427" w:themeColor="accent4"/>
          <w:insideH w:val="nil"/>
          <w:insideV w:val="nil"/>
        </w:tcBorders>
        <w:shd w:val="clear" w:color="auto" w:fill="FF8427" w:themeFill="accent4"/>
      </w:tcPr>
    </w:tblStylePr>
    <w:tblStylePr w:type="lastRow">
      <w:rPr>
        <w:b/>
        <w:bCs/>
      </w:rPr>
      <w:tblPr/>
      <w:tcPr>
        <w:tcBorders>
          <w:top w:val="double" w:sz="4" w:space="0" w:color="FF842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3" w:themeFill="accent4" w:themeFillTint="33"/>
      </w:tcPr>
    </w:tblStylePr>
    <w:tblStylePr w:type="band1Horz">
      <w:tblPr/>
      <w:tcPr>
        <w:shd w:val="clear" w:color="auto" w:fill="FFE6D3" w:themeFill="accent4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F217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217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F2173B"/>
    <w:pPr>
      <w:spacing w:after="180"/>
    </w:pPr>
    <w:rPr>
      <w:rFonts w:ascii="Arial" w:eastAsia="Times New Roman" w:hAnsi="Arial" w:cs="Arial"/>
      <w:b/>
      <w:bCs/>
      <w:color w:val="404040"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173B"/>
    <w:rPr>
      <w:rFonts w:ascii="Arial" w:eastAsia="Times New Roman" w:hAnsi="Arial" w:cs="Arial"/>
      <w:b/>
      <w:bCs/>
      <w:color w:val="404040"/>
      <w:kern w:val="0"/>
      <w:sz w:val="20"/>
      <w:szCs w:val="20"/>
      <w14:ligatures w14:val="none"/>
    </w:rPr>
  </w:style>
  <w:style w:type="table" w:styleId="ListTable3-Accent6">
    <w:name w:val="List Table 3 Accent 6"/>
    <w:basedOn w:val="TableNormal"/>
    <w:uiPriority w:val="48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22600" w:themeColor="accent6"/>
        <w:left w:val="single" w:sz="4" w:space="0" w:color="B22600" w:themeColor="accent6"/>
        <w:bottom w:val="single" w:sz="4" w:space="0" w:color="B22600" w:themeColor="accent6"/>
        <w:right w:val="single" w:sz="4" w:space="0" w:color="B226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2600" w:themeFill="accent6"/>
      </w:tcPr>
    </w:tblStylePr>
    <w:tblStylePr w:type="lastRow">
      <w:rPr>
        <w:b/>
        <w:bCs/>
      </w:rPr>
      <w:tblPr/>
      <w:tcPr>
        <w:tcBorders>
          <w:top w:val="double" w:sz="4" w:space="0" w:color="B226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2600" w:themeColor="accent6"/>
          <w:right w:val="single" w:sz="4" w:space="0" w:color="B22600" w:themeColor="accent6"/>
        </w:tcBorders>
      </w:tcPr>
    </w:tblStylePr>
    <w:tblStylePr w:type="band1Horz">
      <w:tblPr/>
      <w:tcPr>
        <w:tcBorders>
          <w:top w:val="single" w:sz="4" w:space="0" w:color="B22600" w:themeColor="accent6"/>
          <w:bottom w:val="single" w:sz="4" w:space="0" w:color="B226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2600" w:themeColor="accent6"/>
          <w:left w:val="nil"/>
        </w:tcBorders>
      </w:tcPr>
    </w:tblStylePr>
    <w:tblStylePr w:type="swCell">
      <w:tblPr/>
      <w:tcPr>
        <w:tcBorders>
          <w:top w:val="double" w:sz="4" w:space="0" w:color="B22600" w:themeColor="accent6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E84C22" w:themeColor="accent1"/>
        <w:left w:val="single" w:sz="4" w:space="0" w:color="E84C22" w:themeColor="accent1"/>
        <w:bottom w:val="single" w:sz="4" w:space="0" w:color="E84C22" w:themeColor="accent1"/>
        <w:right w:val="single" w:sz="4" w:space="0" w:color="E84C2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4C22" w:themeFill="accent1"/>
      </w:tcPr>
    </w:tblStylePr>
    <w:tblStylePr w:type="lastRow">
      <w:rPr>
        <w:b/>
        <w:bCs/>
      </w:rPr>
      <w:tblPr/>
      <w:tcPr>
        <w:tcBorders>
          <w:top w:val="double" w:sz="4" w:space="0" w:color="E84C2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4C22" w:themeColor="accent1"/>
          <w:right w:val="single" w:sz="4" w:space="0" w:color="E84C22" w:themeColor="accent1"/>
        </w:tcBorders>
      </w:tcPr>
    </w:tblStylePr>
    <w:tblStylePr w:type="band1Horz">
      <w:tblPr/>
      <w:tcPr>
        <w:tcBorders>
          <w:top w:val="single" w:sz="4" w:space="0" w:color="E84C22" w:themeColor="accent1"/>
          <w:bottom w:val="single" w:sz="4" w:space="0" w:color="E84C2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4C22" w:themeColor="accent1"/>
          <w:left w:val="nil"/>
        </w:tcBorders>
      </w:tcPr>
    </w:tblStylePr>
    <w:tblStylePr w:type="swCell">
      <w:tblPr/>
      <w:tcPr>
        <w:tcBorders>
          <w:top w:val="double" w:sz="4" w:space="0" w:color="E84C2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F2173B"/>
    <w:pPr>
      <w:spacing w:after="0" w:line="240" w:lineRule="auto"/>
    </w:pPr>
    <w:tblPr>
      <w:tblStyleRowBandSize w:val="1"/>
      <w:tblStyleColBandSize w:val="1"/>
      <w:tblBorders>
        <w:top w:val="single" w:sz="4" w:space="0" w:color="FFBD47" w:themeColor="accent2"/>
        <w:left w:val="single" w:sz="4" w:space="0" w:color="FFBD47" w:themeColor="accent2"/>
        <w:bottom w:val="single" w:sz="4" w:space="0" w:color="FFBD47" w:themeColor="accent2"/>
        <w:right w:val="single" w:sz="4" w:space="0" w:color="FFBD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D47" w:themeColor="accent2"/>
          <w:right w:val="single" w:sz="4" w:space="0" w:color="FFBD47" w:themeColor="accent2"/>
        </w:tcBorders>
      </w:tcPr>
    </w:tblStylePr>
    <w:tblStylePr w:type="band1Horz">
      <w:tblPr/>
      <w:tcPr>
        <w:tcBorders>
          <w:top w:val="single" w:sz="4" w:space="0" w:color="FFBD47" w:themeColor="accent2"/>
          <w:bottom w:val="single" w:sz="4" w:space="0" w:color="FFBD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D47" w:themeColor="accent2"/>
          <w:left w:val="nil"/>
        </w:tcBorders>
      </w:tcPr>
    </w:tblStylePr>
    <w:tblStylePr w:type="swCell">
      <w:tblPr/>
      <w:tcPr>
        <w:tcBorders>
          <w:top w:val="double" w:sz="4" w:space="0" w:color="FFBD47" w:themeColor="accent2"/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locked/>
    <w:rsid w:val="00F2173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2173B"/>
    <w:rPr>
      <w:color w:val="605E5C"/>
      <w:shd w:val="clear" w:color="auto" w:fill="E1DFDD"/>
    </w:rPr>
  </w:style>
  <w:style w:type="table" w:styleId="GridTable5Dark-Accent6">
    <w:name w:val="Grid Table 5 Dark Accent 6"/>
    <w:basedOn w:val="TableNormal"/>
    <w:uiPriority w:val="50"/>
    <w:locked/>
    <w:rsid w:val="00F2173B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AB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26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2600" w:themeFill="accent6"/>
      </w:tcPr>
    </w:tblStylePr>
    <w:tblStylePr w:type="band1Vert">
      <w:tblPr/>
      <w:tcPr>
        <w:shd w:val="clear" w:color="auto" w:fill="FF967A" w:themeFill="accent6" w:themeFillTint="66"/>
      </w:tcPr>
    </w:tblStylePr>
    <w:tblStylePr w:type="band1Horz">
      <w:tblPr/>
      <w:tcPr>
        <w:shd w:val="clear" w:color="auto" w:fill="FF967A" w:themeFill="accent6" w:themeFillTint="66"/>
      </w:tcPr>
    </w:tblStylePr>
  </w:style>
  <w:style w:type="paragraph" w:styleId="Revision">
    <w:name w:val="Revision"/>
    <w:hidden/>
    <w:uiPriority w:val="99"/>
    <w:semiHidden/>
    <w:rsid w:val="00AA3BB1"/>
    <w:pPr>
      <w:spacing w:after="0" w:line="240" w:lineRule="auto"/>
    </w:pPr>
    <w:rPr>
      <w:rFonts w:ascii="Sakkal Majalla" w:eastAsia="Sakkal Majalla" w:hAnsi="Sakkal Majalla" w:cs="Sakkal Majalla"/>
    </w:rPr>
  </w:style>
  <w:style w:type="paragraph" w:styleId="NormalWeb">
    <w:name w:val="Normal (Web)"/>
    <w:basedOn w:val="Normal"/>
    <w:uiPriority w:val="99"/>
    <w:semiHidden/>
    <w:unhideWhenUsed/>
    <w:locked/>
    <w:rsid w:val="00523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FD11D-582B-45FB-A3A9-7B2D2932F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Abdulnaser Dadam</dc:creator>
  <cp:keywords/>
  <dc:description/>
  <cp:lastModifiedBy>rashad al shukh</cp:lastModifiedBy>
  <cp:revision>9</cp:revision>
  <cp:lastPrinted>2026-10-26T08:20:00Z</cp:lastPrinted>
  <dcterms:created xsi:type="dcterms:W3CDTF">2026-10-19T11:24:00Z</dcterms:created>
  <dcterms:modified xsi:type="dcterms:W3CDTF">2026-10-26T18:03:00Z</dcterms:modified>
</cp:coreProperties>
</file>