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25. 02. 2021 na den 26. 02.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27. 02. 2021 00:13)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14,676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14,572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104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1.22 (95% IS 1.21–1.23)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(1766), Plzeň-město (468), Olomouc (399), Pardubice (319), Praha-východ (317), Liberec (294), Klatovy (290), Brno-město (279), Ústí nad Orlicí (270), Kolín (269), Kladno (264), Mladá Boleslav (256), Hradec Králové (253), Přerov (246), Děčín (244).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2,371 (16.2 %)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171.2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137.0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1,766 (12.0 %)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133.4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1,504 (10.2 %)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255.0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181.5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1,161 (7.9 %)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141.4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111.4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1,096 (7.5 %)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91.9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1,008 (6.9 %)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182.7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158.0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109.1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960 (6.5 %)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80.0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873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862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164.9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142.5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831 (5.7 %)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129.0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795 (5.4 %)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179.2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144.1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548 (3.7 %)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107.5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512 (3.5 %)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173.8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176.7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161.7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(2.5 %)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14. 01. až 12.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13. 02. až 19.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328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212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678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510 (5.6 %)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427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277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814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883 (6.0 %)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741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688 (4.7 %)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219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231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539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480 (3.3 %)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750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974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760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(10.1 %)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1,205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1,736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1,627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1,686 (11.6 %)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1,594 (10.9 %)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1,080 (15.0 %)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1,423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1,018 (15.0 %)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(16.3 %)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1,876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2,537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2,185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2,348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2,245 (15.3 %)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1,440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1,868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1,326 (19.6 %)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(18.6 %)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3,376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2,820 (20.5 %)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2,908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2,916 (19.9 %)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1,151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1,417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986 (14.6 %)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1,777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2,425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2,173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2,241 (15.3 %)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508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460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218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799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1,052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925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959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1,027 (7.0 %)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391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469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649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509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207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226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 (2.5 %)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180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7,199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9,055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6,774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4,061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11,399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15,830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13,789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14,567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14,673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14,676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2,093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818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364 (60.8 %)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213 (35.6 %)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92,734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39,841 (43.0 %)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52,893 (57.0 %)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143,396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7,265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1,407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220 (12.5 %)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82 (4.6 %)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57 (68.7 %)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(39.8 %)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14,120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5,787 (41.0 %)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8,333 (59.0 %)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17,505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855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192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297 (12.5 %)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118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30 (53.6 %)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(41.1 %)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12,515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5,635 (45.0 %)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6,880 (55.0 %)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23,507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801 (3.4 %)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108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35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 (63.3 %)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(34.7 %)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5,378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2,421 (45.0 %)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2,957 (55.0 %)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417 (5.9 %)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65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227 (15.1 %)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97 (6.4 %)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(64.4 %)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(32.2 %)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3,777 (54.6 %)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3,141 (45.4 %)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13,116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625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112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82 (16.0 %)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1,357 (35.8 %)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2,434 (64.2 %)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417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179 (15.4 %)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75 (6.5 %)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(59.3 %)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(35.2 %)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6,399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2,802 (43.8 %)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3,597 (56.2 %)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10,987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608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115 (14.5 %)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39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 (75.9 %)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(51.7 %)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4,093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2,017 (49.3 %)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2,076 (50.7 %)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7,717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356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95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181 (18.0 %)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76 (7.5 %)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(45.7 %)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2,449 (37.7 %)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4,048 (62.3 %)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11,637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534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125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133 (15.4 %)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55 (6.4 %)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(20.5 %)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2,198 (46.8 %)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2,500 (53.2 %)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472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66 (12.0 %)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(55.6 %)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1,452 (36.9 %)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2,478 (63.1 %)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133 (2.9 %)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139 (12.7 %)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60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(55.2 %)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(29.3 %)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2,742 (35.8 %)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4,926 (64.2 %)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11,447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821 (7.2 %)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155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127 (14.5 %)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48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 (64.3 %)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(28.6 %)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3,879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1,851 (47.7 %)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2,028 (52.3 %)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301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55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65 (17.4 %)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(53.3 %)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(26.7 %)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1,195 (32.2 %)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2,517 (67.8 %)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261 (7.1 %)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47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153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58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(58.9 %)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(37.0 %)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3,423 (47.3 %)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3,808 (52.7 %)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10,276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664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