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09. 03. 2021 na den 10.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11. 03. 2021 00:12)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14,353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15,325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-972 (-6.3 %)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0.96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(1681), Plzeň-město (408), Brno-město (298), Olomouc (298), Kladno (295), Praha-východ (292), Karlovy Vary (274), Pardubice (271), Liberec (259), Kolín (249), Most (246), Litoměřice (245), Mělník (238), Ústí nad Labem (236), Ústí nad Orlicí (226).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2,334 (16.3 %)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168.5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142.0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1,681 (11.7 %)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126.9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106.1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77.6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1,494 (10.4 %)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182.0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128.4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1,227 (8.5 %)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208.0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106.7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1,135 (7.9 %)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95.2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1,114 (7.8 %)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173.0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122.6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856 (6.0 %)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783 (5.5 %)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149.8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752 (5.2 %)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169.5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143.7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750 (5.2 %)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118.7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681 (4.7 %)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123.4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529 (3.7 %)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179.5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506 (3.5 %)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99.3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486 (3.4 %)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83.4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 (0.2 %)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26. 01. až 24.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25. 02. až 03. 03.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04. 03.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05. 03.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06. 03.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07. 03.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08. 03.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09. 03.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340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500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564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403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555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588 (4.1 %)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440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591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450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587 (4.1 %)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367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584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624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538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813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753 (5.3 %)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262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407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486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473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363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602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530 (3.7 %)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896 (10.7 %)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1,380 (11.2 %)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1,724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1,515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1,107 (12.1 %)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484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1,152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1,751 (11.4 %)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1,653 (11.5 %)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1,304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1,951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2,230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2,030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1,452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615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1,619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2,362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2,163 (15.1 %)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1,703 (20.4 %)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2,467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3,124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2,596 (19.7 %)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1,877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768 (19.3 %)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2,184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3,241 (21.2 %)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2,935 (20.5 %)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1,312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1,909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2,336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2,133 (16.2 %)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1,281 (14.1 %)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547 (13.8 %)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1,692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2,438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2,347 (16.4 %)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575 (6.9 %)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824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993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936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570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252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782 (7.4 %)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1,073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998 (7.0 %)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371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543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718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597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420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183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515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657 (4.6 %)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324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480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518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216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251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352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321 (2.2 %)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261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298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279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296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223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136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249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287 (2.0 %)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8,367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12,291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14,638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13,160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9,115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3,977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10,616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15,321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14,337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14,353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1,922 (13.4 %)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704 (4.9 %)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428 (62.4 %)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225 (32.8 %)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132,924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31,074 (23.4 %)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101,850 (76.6 %)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164,285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8,734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1,809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224 (13.3 %)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73 (4.3 %)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62 (64.6 %)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33 (34.4 %)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16,099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4,214 (26.2 %)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11,885 (73.8 %)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19,918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1,057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238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278 (11.9 %)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106 (4.5 %)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54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17,905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4,503 (25.1 %)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13,402 (74.9 %)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27,425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974 (3.6 %)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208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174 (15.6 %)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58 (5.2 %)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 (62.8 %)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(41.9 %)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7,843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2,294 (29.2 %)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5,549 (70.8 %)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10,204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575 (5.6 %)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106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160 (13.0 %)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69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(65.7 %)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(34.3 %)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7,515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2,065 (27.5 %)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5,450 (72.5 %)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13,321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690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147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79 (14.9 %)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(6.0 %)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(54.5 %)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(9.1 %)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4,794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1,477 (30.8 %)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3,317 (69.2 %)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4,724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311 (6.6 %)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74 (1.6 %)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212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74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38 (48.7 %)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(24.4 %)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10,305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2,678 (26.0 %)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7,627 (74.0 %)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14,023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730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147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97 (12.9 %)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38 (5.1 %)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 (91.7 %)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4,612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1,383 (30.0 %)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3,229 (70.0 %)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9,080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440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128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84 (12.3 %)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(4.7 %)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 (56.8 %)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(21.6 %)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8,770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1,281 (14.6 %)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7,489 (85.4 %)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10,066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496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116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103 (13.2 %)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33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33 (68.8 %)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1,264 (20.8 %)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4,800 (79.2 %)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9,956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547 (5.5 %)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78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83 (16.4 %)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38 (7.5 %)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 (61.9 %)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(19.0 %)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6,661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915 (13.7 %)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5,746 (86.3 %)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6,148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278 (4.5 %)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52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136 (12.0 %)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50 (4.4 %)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34 (47.9 %)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24 (33.8 %)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12,905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2,619 (20.3 %)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10,286 (79.7 %)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14,556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1,059 (7.3 %)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219 (1.5 %)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96 (12.8 %)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33 (4.4 %)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(72.0 %)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(28.0 %)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6,892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1,501 (21.8 %)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5,391 (78.2 %)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7,629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414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90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84 (17.3 %)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35 (7.2 %)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(81.8 %)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(45.5 %)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6,915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1,074 (15.5 %)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5,841 (84.5 %)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4,810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339 (7.0 %)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70 (1.5 %)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112 (13.1 %)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33 (3.9 %)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59 (62.8 %)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34 (36.2 %)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13,114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3,208 (24.5 %)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9,906 (75.5 %)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12,239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824 (6.7 %)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