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2"/>
        <w:gridCol w:w="283"/>
        <w:gridCol w:w="1984"/>
        <w:gridCol w:w="737"/>
        <w:gridCol w:w="2721"/>
        <w:gridCol w:w="2721"/>
        <w:gridCol w:w="2721"/>
        <w:gridCol w:w="737"/>
        <w:gridCol w:w="1984"/>
        <w:gridCol w:w="283"/>
      </w:tblGrid>
      <w:tr>
        <w:trPr>
          <w:trHeight w:val="850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77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DENNÍ A TÝDENNÍ SOUHRN EPIDEMIOLOGICKÉ SITUACE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Informační systém ISIN-COVID-19: SYSTÉM VČASNÉ DETEKCE RIZIK</w:t>
                  </w:r>
                </w:p>
                <w:p>
                  <w:pPr>
                    <w:spacing w:after="0" w:line="240" w:lineRule="auto"/>
                    <w:jc w:val="center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Denní aktualizace ze dne 30. 05. 2021 na den 31. 05. 2021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(analýza z hlášení KHS a laboratoří k datu 01. 06. 2021 00:15)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6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88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18"/>
                    </w:rPr>
                    <w:t xml:space="preserve">Systém hodnotí denní změny v počtu a charakteristikách nově diagnostikovaných pacientů s COVID-19. Přiřazení územní (kraj-okres-obec) příslušnosti případu probíhá kombinací následujících zdrojů dat v pořadí dle priority: (1) potvrzené místo pobytu – (2) bydliště dle ROB – (3) místo uvedené na žádance či hlášení z laboratoře – (4) místo hospitalizace (jde-li o přímé hlášení z nemocnice). Denní změny jsou aktualizovány vždy z exportu dat k půlnoci a jsou tak plněny zejména z hlášení laboratoří, ve kterých se ve zvýšené míře mohou objevovat neúplné záznamy. Dlouhodobější analýzy trendů již vychází dominantně ze záznamů validovaných krajskými hygienickými stanicemi, které umožňují detailní charakterizaci pozitivních případů.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CELKOVÉ SHRNUTÍ DENNÍ ZMĚNY RIZIKOVÉHO VÝVOJE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Celkový počet nově pozitivních osob: 514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Hodnota odpovídajícího dne minulého týdne: 697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Změna proti odpovídajícímu dni minulého týdne: -183 (-26,3 %)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Aktuální odhad R počítané dle 7denních časových úseků pro ČR*: 0,80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br/>
                    <w:t xml:space="preserve">Aktuální odhad R počítané dle 14denních časových úseků pro ČR*: 0,76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96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16"/>
                    </w:rPr>
                    <w:t xml:space="preserve">*Zjednodušený výpočet reprodukčního čísla představuje podíl sedmidenních/čtrnáctidenních oken, vzájemně posunutých o užívanou průměrnou délku sériového intervalu (5 dní). Postup je obdobný jako využívá německý Institut Roberta Kocha, pro jednoduchost bez využití „nowcastingu“. (AN DER HEIDEN, Matthias; HAMOUDA, Osamah. Schätzung der aktuellen Entwicklung der SARS-CoV-2-Epidemie in Deutschland–Nowcasting. Epid Bull, 2020, 17: 10-15.)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rizikový vývoj v okresech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(15 nejvyšších denních absolutních nárůstů):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18" w:hRule="atLeast"/>
              </w:trPr>
              <w:tc>
                <w:tcPr>
                  <w:tcW w:w="136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2"/>
                    </w:rPr>
                    <w:t xml:space="preserve">Praha (37), Ostrava-město (22), Šumperk (21), Brno-město (20), České Budějovice (19), Liberec (18), Praha-západ (17), Uherské Hradiště (15), Frýdek-Místek (15), Opava (14), Vsetín (14), Kutná Hora (12), Karviná (11), Chomutov (11), Svitavy (10).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SUMARIZACE VÝVOJE V KRAJÍCH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1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51"/>
              <w:gridCol w:w="1598"/>
              <w:gridCol w:w="1972"/>
              <w:gridCol w:w="1417"/>
              <w:gridCol w:w="2097"/>
              <w:gridCol w:w="1984"/>
              <w:gridCol w:w="1984"/>
            </w:tblGrid>
            <w:tr>
              <w:trPr>
                <w:trHeight w:val="262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Název kraje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Denní počet nových případů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(přepočet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na  100tis.obyv.)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7denní počet nových případů na 100 tis. obyv.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Odhad R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ze 7denních časových úseků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14denní počet nových případů na 100 tis. obyv.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7denní počet testů na 100tis. obyv.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(Dg+Epi / Prev)*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7denní relativní pozitivita indikovaných (Dg/Epi) testů v % *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Zlínský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35 (6.0)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43,6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0,72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109,1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3225.0 / 13850.4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4.1 % / 0.9 %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36 (5.6)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40,9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0,93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91,4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1525.4 / 10440.4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3.6 % / 1.8 %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Olomoucký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38 (6.0)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39,6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0,78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98,2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1547.8 / 10740.3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4.2 % / 1.6 %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Moravskoslezský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69 (5.8)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35,5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0,71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96,7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2745.8 / 12583.6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3.7 % / 0.8 %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Liberecký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37 (8.4)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35,0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0,74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87,9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1772.8 / 12214.0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4.2 % / 1.2 %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Kraj Vysočina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22 (4.3)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30,1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0,79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77,0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2267.7 / 9813.3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1.4 % / 1.1 %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Ústecký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45 (5.5)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28,6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0,84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68,1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2178.1 / 11583.9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4.2 % / 0.8 %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Jihomoravský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60 (5.0)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27,7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0,79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74,4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1706.0 / 11744.6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2.7 % / 1.0 %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Hlavní město Praha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37 (2.8)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24,8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0,77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64,2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3212.4 / 14047.1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0.6 % / 0.6 %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Plzeňský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28 (4.7)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23,9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0,84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55,0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1219.0 / 10744.9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1.5 % / 2.1 %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Středočeský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67 (4.8)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20,7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0,91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49,5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2032.6 / 11228.3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1.0 % / 0.9 %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Pardubický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32 (6.1)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19,1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0,92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47,6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2768.4 / 12128.4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1.3 % / 0.3 %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Královéhradecký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 (1.3)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10,7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0,71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27,8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2047.7 / 12231.6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0.8 % / 0.3 %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Karlovarský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 (0.3)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5,5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16,0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1444.5 / 9571.1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0.5 % / 0.2 %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5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ČR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514 (4.8)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28,1</w:t>
                  </w:r>
                </w:p>
              </w:tc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0,80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70,6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2236.9 / 12079.1</w:t>
                  </w:r>
                </w:p>
              </w:tc>
              <w:tc>
                <w:tcPr>
                  <w:tcW w:w="198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1.8 % / 0.9 %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205" w:hRule="atLeast"/>
              </w:trPr>
              <w:tc>
                <w:tcPr>
                  <w:tcW w:w="136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0"/>
                    </w:rPr>
                    <w:t xml:space="preserve">*Jde o testy z diagnostické a klinické indikace (</w:t>
                  </w:r>
                  <w:r>
                    <w:rPr>
                      <w:rFonts w:ascii="Calibri" w:hAnsi="Calibri" w:eastAsia="Calibri"/>
                      <w:b/>
                      <w:i/>
                      <w:color w:val="000000"/>
                      <w:sz w:val="20"/>
                    </w:rPr>
                    <w:t xml:space="preserve">Dg</w:t>
                  </w:r>
                  <w:r>
                    <w:rPr>
                      <w:rFonts w:ascii="Calibri" w:hAnsi="Calibri" w:eastAsia="Calibri"/>
                      <w:i/>
                      <w:color w:val="000000"/>
                      <w:sz w:val="20"/>
                    </w:rPr>
                    <w:t xml:space="preserve">), testy z epidemiologických indikací (</w:t>
                  </w:r>
                  <w:r>
                    <w:rPr>
                      <w:rFonts w:ascii="Calibri" w:hAnsi="Calibri" w:eastAsia="Calibri"/>
                      <w:b/>
                      <w:i/>
                      <w:color w:val="000000"/>
                      <w:sz w:val="20"/>
                    </w:rPr>
                    <w:t xml:space="preserve">Epi</w:t>
                  </w:r>
                  <w:r>
                    <w:rPr>
                      <w:rFonts w:ascii="Calibri" w:hAnsi="Calibri" w:eastAsia="Calibri"/>
                      <w:i/>
                      <w:color w:val="000000"/>
                      <w:sz w:val="20"/>
                    </w:rPr>
                    <w:t xml:space="preserve">) a testy z preventivního, komunitního, testování a ostatní (</w:t>
                  </w:r>
                  <w:r>
                    <w:rPr>
                      <w:rFonts w:ascii="Calibri" w:hAnsi="Calibri" w:eastAsia="Calibri"/>
                      <w:b/>
                      <w:i/>
                      <w:color w:val="000000"/>
                      <w:sz w:val="20"/>
                    </w:rPr>
                    <w:t xml:space="preserve">Prev</w:t>
                  </w:r>
                  <w:r>
                    <w:rPr>
                      <w:rFonts w:ascii="Calibri" w:hAnsi="Calibri" w:eastAsia="Calibri"/>
                      <w:i/>
                      <w:color w:val="000000"/>
                      <w:sz w:val="20"/>
                    </w:rPr>
                    <w:t xml:space="preserve">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2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57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579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EPIDEMIOLOGICKÁ ZÁTĚŽ DLE VĚKOVÝCH KATEGORIÍ OBYVATEL: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7denní počty nových případů na 100tis. obyv. dané věkové třídy (týdenní změna v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4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</w:tblGrid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Název kraje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 – 2 roky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 – 5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 – 11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12 – 15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16 – 19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20 – 29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30 – 49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50 – 64let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65+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Hlavní město Praha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11.3 (-16.91 %)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14.7 (-55.18 %)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12.7 (-61.98 %)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11.2 (-13.85 %)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6.4 (-14.67 %)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12.7 (-38.65 %)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17.1 (-20.83 %)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2.7 (-60.29 %)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8.7 (-47.59 %)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Středočeský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8.7 (0.00 %)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10.4 (-59.85 %)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20.6 (13.81 %)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11.0 (-17.29 %)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3.2 (-59.49 %)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7.1 (-5.33 %)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13.0 (-23.53 %)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2.5 (-48.98 %)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6.9 (-51.41 %)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Jihočeský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35.0 (0.00 %)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22.3 (79.84 %)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25.9 (-29.81 %)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35.8 (69.67 %)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9.1 (-19.47 %)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16.1 (-17.86 %)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22.8 (-14.61 %)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7.3 (-28.43 %)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13.4 (-64.83 %)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Plzeňský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16.5 (0.00 %)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22.0 (-46.60 %)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12.3 (-50.00 %)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6.1 (-62.58 %)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7.6 (-9.52 %)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16.2 (82.02 %)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12.8 (-23.35 %)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3.2 (-55.56 %)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13.2 (33.33 %)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Karlovarský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12.2 (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0.0 (0.00 %)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0.0 (0.00 %)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2.1 (-66.67 %)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0.0 (0.00 %)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2.3 (0.00 %)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4.6 (-11.54 %)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1.3 (0.00 %)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1.6 (-86.09 %)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Ústecký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20.8 (-37.54 %)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18.3 (-43.69 %)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27.4 (-3.52 %)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12.2 (-34.41 %)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8.7 (-35.07 %)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12.0 (-3.23 %)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15.8 (-19.39 %)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4.4 (-52.17 %)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12.9 (-29.89 %)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Liberecký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14.4 (-66.67 %)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49.4 (0.00 %)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24.4 (-22.04 %)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13.0 (-9.09 %)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8.5 (-11.46 %)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12.2 (-31.84 %)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19.1 (-37.38 %)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4.5 (-60.53 %)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24.2 (-21.43 %)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Královéhradecký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12.0 (-50.00 %)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3.0 (-50.00 %)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3.0 (-87.29 %)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2.2 (-66.67 %)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3.6 (0.00 %)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4.1 (-42.25 %)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5.8 (-27.50 %)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3.3 (-17.50 %)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6.6 (13.79 %)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Pardubický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0.0 (0.00 %)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0.0 (0.00 %)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9.0 (0.00 %)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5.6 (-17.65 %)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6.5 (-21.69 %)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8.5 (-36.57 %)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13.2 (-14.29 %)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2.6 (-36.59 %)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13.9 (-44.62 %)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Kraj Vysočina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0.0 (0.00 %)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12.5 (-55.67 %)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19.0 (-29.37 %)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14.2 (-19.77 %)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5.8 (-53.60 %)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13.9 (-21.47 %)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17.7 (-33.46 %)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7.2 (-36.84 %)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13.2 (-51.82 %)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Jihomoravský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17.6 (-12.44 %)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12.6 (-49.80 %)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18.0 (-22.08 %)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6.8 (-46.46 %)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8.9 (-4.30 %)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11.4 (-45.45 %)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14.2 (-42.74 %)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6.5 (-41.96 %)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16.5 (-49.54 %)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Olomoucký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5.1 (-85.79 %)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30.6 (-29.33 %)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25.5 (-28.57 %)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12.3 (-31.67 %)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12.4 (-6.06 %)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10.4 (-35.00 %)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23.0 (-32.55 %)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9.0 (-41.94 %)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27.1 (-18.37 %)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Zlínský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28.4 (-44.31 %)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14.1 (-54.66 %)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59.9 (44.69 %)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15.9 (-28.38 %)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6.9 (-50.36 %)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6.3 (-68.50 %)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26.8 (-19.28 %)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8.7 (-54.69 %)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28.6 (-38.49 %)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Moravskoslezský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13.9 (-73.62 %)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12.5 (-70.10 %)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29.7 (-29.62 %)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13.8 (-41.28 %)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7.9 (-34.71 %)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10.6 (-52.68 %)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18.7 (-45.32 %)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9.5 (-40.63 %)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23.9 (-13.41 %)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ČR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13.9 (-46.12 %)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15.3 (-48.14 %)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21.1 (-25.18 %)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11.8 (-23.87 %)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6.9 (-30.30 %)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10.6 (-32.48 %)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16.3 (-29.74 %)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5.3 (-44.79 %)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15.0 (-37.50 %)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2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77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699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Počty a relativní pozitivita indikovaných testů dle věkových kategorií obyvatel: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7denní počty indikovaných testů – Dg/klin a Epi indikace - na 100tis. obyv. dané věkové třídy (relativní pozitivita v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7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</w:tblGrid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Název kraje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 – 2 roky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 – 5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 – 11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12 – 15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16 – 19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20 – 29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30 – 49 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50 – 64let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65+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Hlavní město Praha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157 (3.18 %)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571 (3.33 %)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7651 (0.30 %)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6940 (0.33 %)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2223 (0.49 %)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6036 (0.56 %)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13397 (0.74 %)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4486 (0.53 %)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1386 (1.30 %)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Středočeský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113 (4.42 %)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524 (2.67 %)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3489 (1.12 %)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2783 (0.83 %)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1468 (0.75 %)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4233 (0.38 %)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10527 (1.01 %)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4142 (0.53 %)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1125 (1.96 %)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Jihočeský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 (16.67 %)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184 (3.80 %)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760 (2.24 %)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703 (4.69 %)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324 (4.63 %)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1557 (1.93 %)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3781 (2.06 %)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1877 (1.44 %)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570 (3.68 %)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Plzeňský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43 (9.30 %)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 (8.64 %)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662 (1.51 %)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514 (1.36 %)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349 (2.87 %)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1179 (1.53 %)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2608 (1.65 %)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1173 (1.53 %)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595 (2.52 %)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Karlovarský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 (12.50 %)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 (0.00 %)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99 (0.00 %)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70 (1.43 %)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157 (0.00 %)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788 (0.00 %)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1934 (0.36 %)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950 (0.11 %)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209 (0.48 %)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Ústecký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73 (8.22 %)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255 (3.92 %)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1201 (2.08 %)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1006 (2.09 %)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833 (1.32 %)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2960 (0.84 %)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7301 (1.01 %)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3369 (0.89 %)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790 (2.28 %)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Liberecký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 (6.00 %)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107 (13.08 %)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903 (1.22 %)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453 (1.99 %)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269 (2.97 %)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1182 (1.35 %)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2950 (1.46 %)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1422 (0.91 %)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505 (3.76 %)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Královéhradecký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 (7.41 %)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82 (1.22 %)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437 (0.69 %)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397 (0.76 %)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662 (0.45 %)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2138 (0.05 %)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4477 (0.34 %)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2374 (0.46 %)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683 (0.88 %)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Pardubický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 (2.38 %)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112 (0.00 %)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1459 (0.34 %)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1300 (0.38 %)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493 (1.62 %)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2358 (0.42 %)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5221 (0.34 %)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2818 (0.18 %)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671 (2.24 %)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Kraj Vysočina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 (0.00 %)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 (6.06 %)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1013 (1.88 %)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715 (1.96 %)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313 (1.60 %)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2139 (0.79 %)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4281 (1.03 %)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2393 (0.92 %)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584 (1.88 %)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Jihomoravský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82 (8.54 %)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339 (2.95 %)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1611 (1.55 %)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852 (1.29 %)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604 (3.64 %)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3979 (0.98 %)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8195 (1.11 %)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3612 (1.41 %)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1111 (2.52 %)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Olomoucký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62 (8.06 %)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188 (5.85 %)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889 (2.70 %)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612 (2.12 %)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314 (5.10 %)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1672 (0.78 %)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3665 (2.29 %)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1826 (2.19 %)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526 (5.51 %)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Zlínský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 (8.20 %)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272 (2.21 %)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758 (5.54 %)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517 (2.71 %)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475 (2.11 %)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3332 (0.45 %)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8078 (1.14 %)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4358 (0.78 %)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851 (3.06 %)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Moravskoslezský kraj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107 (5.61 %)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348 (4.02 %)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2413 (1.91 %)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1763 (1.64 %)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1084 (1.66 %)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5163 (0.77 %)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13189 (0.93 %)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6857 (1.31 %)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1821 (2.53 %)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ČR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907 (6.39 %)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3156 (3.71 %)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23396 (1.24 %)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18651 (1.10 %)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9617 (1.54 %)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39370 (0.70 %)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90699 (1.01 %)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41987 (0.92 %)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11464 (2.40 %)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1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1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43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INDIKÁTORY RIZIKOVÉHO VÝVOJE V OKRESECH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67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8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</w:tblGrid>
            <w:tr>
              <w:trPr>
                <w:trHeight w:val="1339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41"/>
                  </w:tblGrid>
                  <w:tr>
                    <w:trPr>
                      <w:trHeight w:val="1337" w:hRule="exact"/>
                    </w:trPr>
                    <w:tc>
                      <w:tcPr>
                        <w:tcW w:w="264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Calibri" w:hAnsi="Calibri" w:eastAsia="Calibri"/>
                            <w:b/>
                            <w:color w:val="000000"/>
                            <w:sz w:val="22"/>
                          </w:rPr>
                          <w:t xml:space="preserve">Okresy s vysokou hodnotou 7denního počtu nových případů (na 100tis. obyvatel)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Šumperk - 71 (59.2)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Český Krumlov - 36 (58.7)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České Budějovice - 103 (52.4)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Havlíčkův Brod - 43 (45.4)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Uherské Hradiště - 56 (39.5)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Opava - 69 (39.3)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Rokycany - 19 (38.4)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Kutná Hora - 26 (34.1)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Česká Lípa - 35 (34.0)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Frýdek-Místek - 71 (33.1)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Jihlava - 37 (32.6)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Kroměříž - 34 (32.4)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Prostějov - 35 (32.3)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Praha-západ - 49 (32.2)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Liberec - 56 (31.9)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Zlín - 60 (31.3)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Ostrava-město - 91 (28.7)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Břeclav - 32 (27.5)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Chomutov - 34 (27.3)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Přerov - 34 (26.4)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2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</w:tblGrid>
            <w:tr>
              <w:trPr>
                <w:trHeight w:val="1339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41"/>
                  </w:tblGrid>
                  <w:tr>
                    <w:trPr>
                      <w:trHeight w:val="1337" w:hRule="exact"/>
                    </w:trPr>
                    <w:tc>
                      <w:tcPr>
                        <w:tcW w:w="264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Calibri" w:hAnsi="Calibri" w:eastAsia="Calibri"/>
                            <w:b/>
                            <w:color w:val="000000"/>
                            <w:sz w:val="22"/>
                          </w:rPr>
                          <w:t xml:space="preserve">Okresy s vysokou hodnotou 14denního počtu nových případů (na 100tis. obyvatel)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Šumperk - 202 (168.4)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Český Krumlov - 97 (158.2)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Česká Lípa - 145 (140.8)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Rokycany - 62 (125.3)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České Budějovice - 243 (123.6)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Opava - 193 (109.8)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Vsetín - 147 (103.6)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Zlín - 191 (99.6)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Uherské Hradiště - 138 (97.4)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Ostrava-město - 279 (87.9)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Děčín - 111 (86.4)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Frýdek-Místek - 182 (84.8)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Havlíčkův Brod - 79 (83.5)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Kroměříž - 83 (79.2)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Prostějov - 85 (78.3)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Přerov - 99 (76.8)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Liberec - 134 (76.4)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Karviná - 185 (76.2)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Jihlava - 86 (75.7)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Praha-západ - 112 (73.5)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72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</w:tblGrid>
            <w:tr>
              <w:trPr>
                <w:trHeight w:val="1339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41"/>
                  </w:tblGrid>
                  <w:tr>
                    <w:trPr>
                      <w:trHeight w:val="1337" w:hRule="exact"/>
                    </w:trPr>
                    <w:tc>
                      <w:tcPr>
                        <w:tcW w:w="264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Calibri" w:hAnsi="Calibri" w:eastAsia="Calibri"/>
                            <w:b/>
                            <w:color w:val="000000"/>
                            <w:sz w:val="22"/>
                          </w:rPr>
                          <w:t xml:space="preserve">Okresy s vysokou relativní týdenní změnou v počtu nových případů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Tábor - 5 (500.00 %)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Plzeň-jih - 2 (200.00 %)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Mělník - 4 (200.00 %)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Semily - 2 (200.00 %)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Pardubice - 6 (200.00 %)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Břeclav - 4 (133.33 %)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Trutnov - 1 (100.00 %)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Jindřichův Hradec - 2 (100.00 %)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Vyškov - 3 (75.00 %)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Brno-město - 8 (66.67 %)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Svitavy - 4 (66.67 %)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Chomutov - 4 (57.14 %)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Kutná Hora - 4 (50.00 %)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Jablonec nad Nisou - 3 (50.00 %)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Chrudim - 2 (50.00 %)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Žďár nad Sázavou - 1 (50.00 %)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Klatovy - 1 (33.33 %)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Liberec - 3 (20.00 %)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Teplice - 1 (16.67 %)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Uherské Hradiště - 2 (15.38 %)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Praha-západ - 1 (6.25 %)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České Budějovice - 1 (5.56 %)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72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</w:tblGrid>
            <w:tr>
              <w:trPr>
                <w:trHeight w:val="1339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41"/>
                  </w:tblGrid>
                  <w:tr>
                    <w:trPr>
                      <w:trHeight w:val="1337" w:hRule="exact"/>
                    </w:trPr>
                    <w:tc>
                      <w:tcPr>
                        <w:tcW w:w="264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Calibri" w:hAnsi="Calibri" w:eastAsia="Calibri"/>
                            <w:b/>
                            <w:color w:val="000000"/>
                            <w:sz w:val="22"/>
                          </w:rPr>
                          <w:t xml:space="preserve">Okresy s vysokou relativní pozitivitou indikovaných testů Dg/klin a Epi indikace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37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</w:tblGrid>
            <w:tr>
              <w:trPr>
                <w:trHeight w:val="1339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41"/>
                  </w:tblGrid>
                  <w:tr>
                    <w:trPr>
                      <w:trHeight w:val="1337" w:hRule="exact"/>
                    </w:trPr>
                    <w:tc>
                      <w:tcPr>
                        <w:tcW w:w="2641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Calibri" w:hAnsi="Calibri" w:eastAsia="Calibri"/>
                            <w:b/>
                            <w:color w:val="000000"/>
                            <w:sz w:val="22"/>
                          </w:rPr>
                          <w:t xml:space="preserve">Okresy s vysokou hodnotou 7denního počtu nových případů a zároveň s reprodukčním číslem</w:t>
                        </w:r>
                        <w:r>
                          <w:rPr>
                            <w:rFonts w:ascii="Calibri" w:hAnsi="Calibri" w:eastAsia="Calibri"/>
                            <w:b/>
                            <w:color w:val="000000"/>
                            <w:sz w:val="22"/>
                          </w:rPr>
                          <w:br/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Český Krumlov - 1.09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Šumperk - 0.96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České Budějovice - 1.15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Uherské Hradiště - 1.17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Kroměříž - 1.52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Havlíčkův Brod - 1.30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Frýdek-Místek - 1.13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Chomutov - 1.26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Liberec - 1.05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Prostějov - 1.02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Kutná Hora - 1.56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Jablonec nad Nisou - 1.06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2"/>
        <w:gridCol w:w="271"/>
        <w:gridCol w:w="12"/>
        <w:gridCol w:w="13594"/>
        <w:gridCol w:w="12"/>
        <w:gridCol w:w="271"/>
        <w:gridCol w:w="12"/>
      </w:tblGrid>
      <w:tr>
        <w:trPr>
          <w:trHeight w:val="570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DENNÍ ZMĚNY V REGIONECH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Celkem v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České republice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48 (9,3 %)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25 (4,9 %)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16 (53,3 %)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8 (26,7 %)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3 (100,0 %)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240 821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27 559 (11,4 %)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213 262 (88,6 %)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10 402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529 (5,1 %)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115 (1,1 %)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Hlavní město Praha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 (5,4 %)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 (2,7 %)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0 (0,0 %)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(0,0 %)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38 873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4 611 (11,9 %)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34 262 (88,1 %)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1 128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30 (2,7 %)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11 (1,0 %)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Středočeský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 (4,5 %)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 (1,5 %)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0 (0,0 %)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(0,0 %)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31 690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5 319 (16,8 %)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26 371 (83,2 %)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1 046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19 (1,8 %)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 (0,7 %)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 (8,3 %)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 (2,8 %)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0 (0,0 %)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(0,0 %)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10 948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880 (8,0 %)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10 068 (92,0 %)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793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25 (3,2 %)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5 (0,6 %)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Plzeňský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 (7,1 %)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 (7,1 %)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0 (NaN)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(NaN)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9 902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555 (5,6 %)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9 347 (94,4 %)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381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20 (5,2 %)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 (1,8 %)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Karlovarský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0 (0,0 %)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(0,0 %)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0 (NaN)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(NaN)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4 765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206 (4,3 %)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4 559 (95,7 %)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10 (14,7 %)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 (0,0 %)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Ústecký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 (6,7 %)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 (4,4 %)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 (83,3 %)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 (33,3 %)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 (100,0 %)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14 679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692 (4,7 %)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13 987 (95,3 %)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910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55 (6,0 %)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15 (1,6 %)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Liberecký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 (10,8 %)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 (5,4 %)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 (100,0 %)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 (100,0 %)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8 986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707 (7,9 %)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8 279 (92,1 %)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23 (6,1 %)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 (1,8 %)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Královéhradecký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 (14,3 %)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(0,0 %)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0 (NaN)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(NaN)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11 970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475 (4,0 %)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11 495 (96,0 %)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 (4,2 %)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 (1,7 %)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Pardubický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6 (18,8 %)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 (15,6 %)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 (100,0 %)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 (50,0 %)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13 371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902 (6,7 %)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12 469 (93,3 %)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28 (7,7 %)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4 (1,1 %)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Kraj Vysočina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 (18,2 %)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 (4,5 %)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0 (NaN)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(NaN)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8 241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602 (7,3 %)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7 639 (92,7 %)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20 (3,4 %)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 (0,2 %)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Jihomoravský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9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 (5,0 %)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 (1,7 %)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 (50,0 %)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(0,0 %)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26 080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3 136 (12,0 %)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22 944 (88,0 %)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1 196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91 (7,6 %)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24 (2,0 %)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2"/>
        <w:gridCol w:w="283"/>
        <w:gridCol w:w="13606"/>
        <w:gridCol w:w="283"/>
      </w:tblGrid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Olomoucký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6 (15,8 %)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(0,0 %)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0 (0,0 %)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(0,0 %)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 (100,0 %)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11 082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604 (5,5 %)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10 478 (94,5 %)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789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28 (3,5 %)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9 (1,1 %)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Zlínský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7 (20,0 %)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 (20,0 %)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0 (0,0 %)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0 (0,0 %)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15 054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797 (5,3 %)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14 257 (94,7 %)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829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85 (10,3 %)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9 (1,1 %)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Moravskoslezský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 (5,8 %)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 (2,9 %)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6 (75,0 %)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 (50,0 %)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 (100,0 %)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31 429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6 679 (21,3 %)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24 750 (78,7 %)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1 790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90 (5,0 %)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14 (0,8 %)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6452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/>
</cp:coreProperties>
</file>