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08 算法报告：RL 在线自整定（离线 Q 学习）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30 秒看懂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：把调参当成打游戏练出来的——状态是"偏差×偏差变化×上次出力"75 格，动作是 9 档"相对 IMC 的增益倍数"，在虚拟空调里练 750 局，把最好的记成表，真机只查表不动脑。80 场景总分全场最优。想自己跑：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run.py pipeline --quick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（训练约 16 秒 PC 时间）。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：2026-09-03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数据口径</w:t>
      </w:r>
      <w:r>
        <w:rPr>
          <w:rFonts w:ascii="微软雅黑" w:hAnsi="微软雅黑" w:eastAsia="微软雅黑"/>
          <w:b w:val="0"/>
          <w:i w:val="0"/>
          <w:sz w:val="21"/>
        </w:rPr>
        <w:t>：v3 封存验收批次（750 回合 Q 学习训练与冻结 Q 表）+ 80 场景 holdout。溯源见附录 A。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一句话定位</w:t>
      </w:r>
      <w:r>
        <w:rPr>
          <w:rFonts w:ascii="微软雅黑" w:hAnsi="微软雅黑" w:eastAsia="微软雅黑"/>
          <w:b w:val="0"/>
          <w:i w:val="0"/>
          <w:sz w:val="21"/>
        </w:rPr>
        <w:t>：把温控整定建模为离散 MDP，在虚拟对象上离线学 750 回合 Q 表，部署后每 2 s 按"当前热状态"查表给出增益目标——</w:t>
      </w:r>
      <w:r>
        <w:rPr>
          <w:rFonts w:ascii="微软雅黑" w:hAnsi="微软雅黑" w:eastAsia="微软雅黑"/>
          <w:b/>
          <w:i w:val="0"/>
          <w:sz w:val="21"/>
        </w:rPr>
        <w:t>80 场景 holdout 37.61，七算法全场最优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算法所需数据、输入与输出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所需数据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虚拟对象（3R2C 环境）供离线训练；IMC 基准增益（动作语义参照）；不需要人工标签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状态 </w:t>
            </w:r>
            <w:r>
              <w:drawing>
                <wp:inline xmlns:a="http://schemas.openxmlformats.org/drawingml/2006/main" xmlns:pic="http://schemas.openxmlformats.org/drawingml/2006/picture">
                  <wp:extent cx="100584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bin(e, 5) × bin(ė, 5) × bin(上次实际容量指令， 3) =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75 个热状态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（仅统计物理轨迹真实到达的状态，不伪造覆盖）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9 个动作之一：相对 IMC 基准增益的目标比例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（Kp/Ki 各 ×0.9/×1.0/×1.1 的组合）→ 经 ±10% 步长限制分步靠近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产物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Q 表文件（5×5×3×9 = 675 项，文件名见附录 A）；验证集早停选表（31.95 &lt; 32.91）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关键设计：动作是"相对 IMC 的目标比例"而非增益增量——修复旧版"增益递归相乘"的非马尔可夫问题，使同一状态下动作含义恒定。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能否自整定 / 能否自动整定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投运后每 2 s：状态分箱 → 屏蔽不安全动作 → argmax(Q) → 增益目标；随工况持续自适应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训练阶段是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750 回合训练、ε 退火（0.25→0.03）、验证集早停全自动；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训练全部在虚拟对象完成，真机只查冻结策略、不做随机探索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上线检查有两条：平均比 IMC 差 2% 以上、或热状态覆盖 &lt;80%，整张表作废、改用 IMC（v3 这轮通过了）。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运行框图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62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r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8-1 RL 运行框图（离线训练 / 在线查表双通道）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训练过程：750 回合的奖励收敛与验证集早停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RL 在虚拟 3R2C 对象上做表格式 Q 学习：状态 = bin(e, 5) × bin(ė, 5) × bin(上次实际容量指令, 3)，动作 = 9 个"相对 IMC 基准增益的目标比例"。每 5 min 决策一次、每回合最长 240 min，共 </w:t>
      </w:r>
      <w:r>
        <w:rPr>
          <w:rFonts w:ascii="微软雅黑" w:hAnsi="微软雅黑" w:eastAsia="微软雅黑"/>
          <w:b/>
          <w:i w:val="0"/>
          <w:sz w:val="21"/>
        </w:rPr>
        <w:t>750 回合 / 36,000 转移 / 180,000 环境步</w:t>
      </w:r>
      <w:r>
        <w:rPr>
          <w:rFonts w:ascii="微软雅黑" w:hAnsi="微软雅黑" w:eastAsia="微软雅黑"/>
          <w:b w:val="0"/>
          <w:i w:val="0"/>
          <w:sz w:val="21"/>
        </w:rPr>
        <w:t>。每 25 回合在</w:t>
      </w:r>
      <w:r>
        <w:rPr>
          <w:rFonts w:ascii="微软雅黑" w:hAnsi="微软雅黑" w:eastAsia="微软雅黑"/>
          <w:b/>
          <w:i w:val="0"/>
          <w:sz w:val="21"/>
        </w:rPr>
        <w:t>独立验证场景集</w:t>
      </w:r>
      <w:r>
        <w:rPr>
          <w:rFonts w:ascii="微软雅黑" w:hAnsi="微软雅黑" w:eastAsia="微软雅黑"/>
          <w:b w:val="0"/>
          <w:i w:val="0"/>
          <w:sz w:val="21"/>
        </w:rPr>
        <w:t>（16 个，与 48 个训练场景不重叠）上评估一次检查点，共 30 个检查点。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37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l训练收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8-2 RL 离线训练：奖励收敛与验证集早停选表（v3 封存数据）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这张图怎么看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（a）</w:t>
      </w:r>
      <w:r>
        <w:rPr>
          <w:rFonts w:ascii="微软雅黑" w:hAnsi="微软雅黑" w:eastAsia="微软雅黑"/>
          <w:b w:val="0"/>
          <w:i w:val="0"/>
          <w:sz w:val="21"/>
        </w:rPr>
        <w:t xml:space="preserve"> 横轴 = 训练回合（1–750）；左纵轴 = 回合奖励的 20 回合滑动平均；右纵轴（灰色虚线）= 探索率 ε（0.25 → 0.03 线性退火）。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（b）</w:t>
      </w:r>
      <w:r>
        <w:rPr>
          <w:rFonts w:ascii="微软雅黑" w:hAnsi="微软雅黑" w:eastAsia="微软雅黑"/>
          <w:b w:val="0"/>
          <w:i w:val="0"/>
          <w:sz w:val="21"/>
        </w:rPr>
        <w:t xml:space="preserve"> 横轴 = 训练回合；纵轴 = </w:t>
      </w:r>
      <w:r>
        <w:rPr>
          <w:rFonts w:ascii="微软雅黑" w:hAnsi="微软雅黑" w:eastAsia="微软雅黑"/>
          <w:b/>
          <w:i w:val="0"/>
          <w:sz w:val="21"/>
        </w:rPr>
        <w:t>验证集目标值</w:t>
      </w:r>
      <w:r>
        <w:rPr>
          <w:rFonts w:ascii="微软雅黑" w:hAnsi="微软雅黑" w:eastAsia="微软雅黑"/>
          <w:b w:val="0"/>
          <w:i w:val="0"/>
          <w:sz w:val="21"/>
        </w:rPr>
        <w:t xml:space="preserve">（越低越好）。灰色空心点 = 每 25 回合的检查点验证值（30 个）；蓝色实线 = 到当前为止的最优检查点（单调不升）；灰色水平虚线 = </w:t>
      </w:r>
      <w:r>
        <w:rPr>
          <w:rFonts w:ascii="微软雅黑" w:hAnsi="微软雅黑" w:eastAsia="微软雅黑"/>
          <w:b/>
          <w:i w:val="0"/>
          <w:sz w:val="21"/>
        </w:rPr>
        <w:t>IMC 基线 32.91</w:t>
      </w:r>
      <w:r>
        <w:rPr>
          <w:rFonts w:ascii="微软雅黑" w:hAnsi="微软雅黑" w:eastAsia="微软雅黑"/>
          <w:b w:val="0"/>
          <w:i w:val="0"/>
          <w:sz w:val="21"/>
        </w:rPr>
        <w:t>；标注为早停选表 31.95。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从图里能读出五件事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（a）的奖励曲线不能当收敛证据——这是本图最容易被误读的地方</w:t>
      </w:r>
      <w:r>
        <w:rPr>
          <w:rFonts w:ascii="微软雅黑" w:hAnsi="微软雅黑" w:eastAsia="微软雅黑"/>
          <w:b w:val="0"/>
          <w:i w:val="0"/>
          <w:sz w:val="21"/>
        </w:rPr>
        <w:t>。20 回合滑窗之后，奖励仍在 −66.7（第 276 回合，全程最好）到 −153.0（第 340 回合，全程最差）之间大幅波动，末值（第 750 回合）−111.0 甚至差于训练初期。原因是回合奖励既含 ε-贪婪探索的随机性，也随每回合工况难度起伏。</w:t>
      </w:r>
      <w:r>
        <w:rPr>
          <w:rFonts w:ascii="微软雅黑" w:hAnsi="微软雅黑" w:eastAsia="微软雅黑"/>
          <w:b/>
          <w:i w:val="0"/>
          <w:sz w:val="21"/>
        </w:rPr>
        <w:t>真正可靠的收敛证据是（b）的验证集目标</w:t>
      </w:r>
      <w:r>
        <w:rPr>
          <w:rFonts w:ascii="微软雅黑" w:hAnsi="微软雅黑" w:eastAsia="微软雅黑"/>
          <w:b w:val="0"/>
          <w:i w:val="0"/>
          <w:sz w:val="21"/>
        </w:rPr>
        <w:t>，这也是本项目把部署决策放在验证集而非训练奖励上的原因。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即使 ε 退火到 0.03，奖励依然波动</w:t>
      </w:r>
      <w:r>
        <w:rPr>
          <w:rFonts w:ascii="微软雅黑" w:hAnsi="微软雅黑" w:eastAsia="微软雅黑"/>
          <w:b w:val="0"/>
          <w:i w:val="0"/>
          <w:sz w:val="21"/>
        </w:rPr>
        <w:t>。ε 从 0.25 线性降到 0.03，而（a）的波动幅度并没有随之收窄——说明波动主要来自环境与工况，而非探索噪声。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（b）的累计最优在第 450 回合就停止改善</w:t>
      </w:r>
      <w:r>
        <w:rPr>
          <w:rFonts w:ascii="微软雅黑" w:hAnsi="微软雅黑" w:eastAsia="微软雅黑"/>
          <w:b w:val="0"/>
          <w:i w:val="0"/>
          <w:sz w:val="21"/>
        </w:rPr>
        <w:t>。蓝线从首个检查点（第 25 回合）的 34.84 单调不升，到第 450 回合达到</w:t>
      </w:r>
      <w:r>
        <w:rPr>
          <w:rFonts w:ascii="微软雅黑" w:hAnsi="微软雅黑" w:eastAsia="微软雅黑"/>
          <w:b/>
          <w:i w:val="0"/>
          <w:sz w:val="21"/>
        </w:rPr>
        <w:t>全场最优 32.77</w:t>
      </w:r>
      <w:r>
        <w:rPr>
          <w:rFonts w:ascii="微软雅黑" w:hAnsi="微软雅黑" w:eastAsia="微软雅黑"/>
          <w:b w:val="0"/>
          <w:i w:val="0"/>
          <w:sz w:val="21"/>
        </w:rPr>
        <w:t xml:space="preserve"> 后即不再下降；第 475～750 回合的 12 个检查点，验证目标在 33.00～36.88 之间（末次 33.67），</w:t>
      </w:r>
      <w:r>
        <w:rPr>
          <w:rFonts w:ascii="微软雅黑" w:hAnsi="微软雅黑" w:eastAsia="微软雅黑"/>
          <w:b/>
          <w:i w:val="0"/>
          <w:sz w:val="21"/>
        </w:rPr>
        <w:t>全部劣于 32.77</w:t>
      </w:r>
      <w:r>
        <w:rPr>
          <w:rFonts w:ascii="微软雅黑" w:hAnsi="微软雅黑" w:eastAsia="微软雅黑"/>
          <w:b w:val="0"/>
          <w:i w:val="0"/>
          <w:sz w:val="21"/>
        </w:rPr>
        <w:t>。这是一条典型的"训练后半程无收益"曲线——</w:t>
      </w:r>
      <w:r>
        <w:rPr>
          <w:rFonts w:ascii="微软雅黑" w:hAnsi="微软雅黑" w:eastAsia="微软雅黑"/>
          <w:b/>
          <w:i w:val="0"/>
          <w:sz w:val="21"/>
        </w:rPr>
        <w:t>早停是有数据依据的，不是偷懒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在验证集口径上，RL 对 IMC 的优势极小</w:t>
      </w:r>
      <w:r>
        <w:rPr>
          <w:rFonts w:ascii="微软雅黑" w:hAnsi="微软雅黑" w:eastAsia="微软雅黑"/>
          <w:b w:val="0"/>
          <w:i w:val="0"/>
          <w:sz w:val="21"/>
        </w:rPr>
        <w:t>。累计最优 32.77 只比 IMC 基线 32.91 好 0.14（</w:t>
      </w:r>
      <w:r>
        <w:rPr>
          <w:rFonts w:ascii="微软雅黑" w:hAnsi="微软雅黑" w:eastAsia="微软雅黑"/>
          <w:b/>
          <w:i w:val="0"/>
          <w:sz w:val="21"/>
        </w:rPr>
        <w:t>0.42%</w:t>
      </w:r>
      <w:r>
        <w:rPr>
          <w:rFonts w:ascii="微软雅黑" w:hAnsi="微软雅黑" w:eastAsia="微软雅黑"/>
          <w:b w:val="0"/>
          <w:i w:val="0"/>
          <w:sz w:val="21"/>
        </w:rPr>
        <w:t xml:space="preserve">）。这一点必须诚实写出：第 8 节引用的"holdout 全场最优 37.61"是 </w:t>
      </w:r>
      <w:r>
        <w:rPr>
          <w:rFonts w:ascii="微软雅黑" w:hAnsi="微软雅黑" w:eastAsia="微软雅黑"/>
          <w:b/>
          <w:i w:val="0"/>
          <w:sz w:val="21"/>
        </w:rPr>
        <w:t>80 场景 holdout</w:t>
      </w:r>
      <w:r>
        <w:rPr>
          <w:rFonts w:ascii="微软雅黑" w:hAnsi="微软雅黑" w:eastAsia="微软雅黑"/>
          <w:b w:val="0"/>
          <w:i w:val="0"/>
          <w:sz w:val="21"/>
        </w:rPr>
        <w:t xml:space="preserve"> 口径，与本图 16 场景验证集口径不同，两者不可混用。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最终用的不是"最佳检查点"，而是早停后重新挑出来的策略</w:t>
      </w:r>
      <w:r>
        <w:rPr>
          <w:rFonts w:ascii="微软雅黑" w:hAnsi="微软雅黑" w:eastAsia="微软雅黑"/>
          <w:b w:val="0"/>
          <w:i w:val="0"/>
          <w:sz w:val="21"/>
        </w:rPr>
        <w:t xml:space="preserve">。部署策略在验证集上的目标为 </w:t>
      </w:r>
      <w:r>
        <w:rPr>
          <w:rFonts w:ascii="微软雅黑" w:hAnsi="微软雅黑" w:eastAsia="微软雅黑"/>
          <w:b/>
          <w:i w:val="0"/>
          <w:sz w:val="21"/>
        </w:rPr>
        <w:t>31.95</w:t>
      </w:r>
      <w:r>
        <w:rPr>
          <w:rFonts w:ascii="微软雅黑" w:hAnsi="微软雅黑" w:eastAsia="微软雅黑"/>
          <w:b w:val="0"/>
          <w:i w:val="0"/>
          <w:sz w:val="21"/>
        </w:rPr>
        <w:t>，优于最佳检查点 32.77，也优于 IMC 基线 32.91（好 2.92%），并通过上线检查（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deployment_accepted=1</w:t>
      </w:r>
      <w:r>
        <w:rPr>
          <w:rFonts w:ascii="微软雅黑" w:hAnsi="微软雅黑" w:eastAsia="微软雅黑"/>
          <w:b w:val="0"/>
          <w:i w:val="0"/>
          <w:sz w:val="21"/>
        </w:rPr>
        <w:t>）。读者容易问"为什么早停选表 31.95 比最佳检查点 32.77 还好"——答案是两者口径不同：32.77 是训练途中每 25 回合快照的验证值，31.95 是训练结束后在验证集上做最终复核（含基线 bootstrap 与热状态分箱策略族选择）得到的部署值。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状态覆盖</w:t>
      </w:r>
      <w:r>
        <w:rPr>
          <w:rFonts w:ascii="微软雅黑" w:hAnsi="微软雅黑" w:eastAsia="微软雅黑"/>
          <w:b w:val="0"/>
          <w:i w:val="0"/>
          <w:sz w:val="21"/>
        </w:rPr>
        <w:t>：第 1 回合仅 9/25 = 36%，第 42 回合起 25/25 = 100%。覆盖快速打满，因此第 2 节"热状态覆盖 &lt;80% 则整表拒绝"的门未被触发。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整定时间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口径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性质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能得到 FOPDT 时（本项目）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训练 PC 16.22 s【实测】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（750 回合、每回合最长 240 min、每 5 min 决策、36,000 转移 / 180,000 环境步）；等效对象时间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4018 h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；在线推理 88.0 µs/次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得不到 FOPDT 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【估算】PC 仍约 16–17 s / 等效 4018 h + 标定成本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：RL 训练只依赖虚拟对象本身，不消费 FOPDT；但动作语义"相对 IMC 的比例"失去 IMC 参照后须改锚定其他基准（如 BO 全局增益），基准更换需重新标定动作含义并重训，标定与重训约 +0.5–1 倍训练成本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预测值，依据：训练耗时实测与动作定义耦合分析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三个标准工况表现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工况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ITAE（°C·h²）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最大过冷（°C）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 初次快速降温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3.484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0.229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58.95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二 设定温度突变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6.603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0.849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0.074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34.39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 持续外界热扰动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15.206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1.251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0.132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68.15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（粗体：v3 五算法中该工况该项最优）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工况一_R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8-3 工况一：RL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工况二_R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8-4 工况二：RL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_工况三_R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8-5 工况三：RL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读图</w:t>
      </w:r>
      <w:r>
        <w:rPr>
          <w:rFonts w:ascii="微软雅黑" w:hAnsi="微软雅黑" w:eastAsia="微软雅黑"/>
          <w:b w:val="0"/>
          <w:i w:val="0"/>
          <w:sz w:val="21"/>
        </w:rPr>
        <w:t>：三工况全面领先或并列领先 v3 五算法——工况一调节 1.73 h（其他算法 2.5 h）、过冷 0.229 °C（次优 0.68）；指令方差全程最小。策略行为可读：大偏差阶段选积极增益加速，接近设定值切回保守档。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混合工况（多种工况同时出现）表现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288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r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8-6 混合工况：RL（v3 封存数据）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启停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切回 IMC 次数</w:t>
            </w:r>
          </w:p>
        </w:tc>
      </w:tr>
      <w:tr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18.05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3.37 h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1.83 h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0.69 °C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0.047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67.32（v3 五算法最优）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 次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 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表现回答</w:t>
      </w:r>
      <w:r>
        <w:rPr>
          <w:rFonts w:ascii="微软雅黑" w:hAnsi="微软雅黑" w:eastAsia="微软雅黑"/>
          <w:b w:val="0"/>
          <w:i w:val="0"/>
          <w:sz w:val="21"/>
        </w:rPr>
        <w:t>：多工况叠加是 RL 相对其他 v3 算法优势最大的场景——综合目标 67.32 对 IMC 71.95 / FNN 71.38 / BO 81.38 / Z-N 165.03；过冷与指令方差双最小，启停最少（2 次）。机理：状态中的"上次实际容量指令"维度让策略能区分"开门热冲击"（需快速加冷）与"人员负荷缓升"（需平稳跟踪），逐状态选择不同增益目标。</w:t>
      </w:r>
      <w:r>
        <w:rPr>
          <w:rFonts w:ascii="微软雅黑" w:hAnsi="微软雅黑" w:eastAsia="微软雅黑"/>
          <w:b/>
          <w:i w:val="0"/>
          <w:sz w:val="21"/>
        </w:rPr>
        <w:t>诚实记录两点</w:t>
      </w:r>
      <w:r>
        <w:rPr>
          <w:rFonts w:ascii="微软雅黑" w:hAnsi="微软雅黑" w:eastAsia="微软雅黑"/>
          <w:b w:val="0"/>
          <w:i w:val="0"/>
          <w:sz w:val="21"/>
        </w:rPr>
        <w:t>：① 该测试中遇到 1 次没见过的状态、按设计切回 IMC 后恢复；② 若把补跑的安全 BO（58.71）与 LLM（65.89）纳入比较，RL 在混合工况并非绝对最优——风险导向整定的保守固定增益在该复合场景更强，这说明"在线自适应"与"风险口径整定"解决的是不同问题。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小结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优点：holdout 全场最优（37.61）、混合工况 v3 五算法最优、推理 88 µs 可上 MCU、真机零探索；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缺点：训练等效 4018 对象小时（成本高）；Q 表离散化牺牲精度；动作语义锚定 IMC（换基准需重训）；1 次切回 IMC 说明宽工况覆盖仍是边界；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落地建议：适合"工况谱宽、长期运行、可把训练成本摊薄"的产品线；与风险感知安全 BO 的组合（安全 BO 定基准 + RL 在线自适应）是值得探索的下一步。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本附录列出的数据文件、代码位置与命令，均为</w:t>
      </w:r>
      <w:r>
        <w:rPr>
          <w:rFonts w:ascii="微软雅黑" w:hAnsi="微软雅黑" w:eastAsia="微软雅黑"/>
          <w:b/>
          <w:i w:val="0"/>
          <w:sz w:val="21"/>
        </w:rPr>
        <w:t>本项目代码仓库内的相对路径</w:t>
      </w:r>
      <w:r>
        <w:rPr>
          <w:rFonts w:ascii="微软雅黑" w:hAnsi="微软雅黑" w:eastAsia="微软雅黑"/>
          <w:b w:val="0"/>
          <w:i w:val="0"/>
          <w:sz w:val="21"/>
        </w:rPr>
        <w:t>，仅面向需要核对数据来源或复现结果的读者。仅阅读本报告的读者可直接跳过——理解正文全部结论所需的输入、参数与数值已在正文中给出，不依赖这些文件。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outputs_review_v3/rl_q_table.npy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Q 表 5×5×3×9 = 675 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节产物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outputs_review_v3/rl_q_table_candidate.npy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未过上线检查时的候选 Q 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2 节上线检查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outputs_review_v3/rl_training_history.csv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750 回合训练奖励与验证集早停记录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5 节 、第 4 节图 8-2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outputs_review_v3/rl_training_transitions.csv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36,000 条状态转移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5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outputs_review_v3/holdout_summary.csv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80 场景 holdout 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8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outputs_review_v3/holdout_metrics.csv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80 场景逐场景指标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8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outputs_review_v3/case_metrics.csv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三标准工况 × 五算法指标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6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outputs_review_v3/case_timeseries.csv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三工况逐分钟时序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8-3～8-5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outputs_review_v3/policy_manifest_v3.json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封存部署清单（通过上线检查的记录）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2 节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本篇结论涉及的实现位置：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train_offline_q_policy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离线表格式 Q 学习（750 回合、ε 退火、验证集早停）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IncrementalRLController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 2 s 查表与不安全动作屏蔽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复现说明</w:t>
      </w:r>
      <w:r>
        <w:rPr>
          <w:rFonts w:ascii="微软雅黑" w:hAnsi="微软雅黑" w:eastAsia="微软雅黑"/>
          <w:b w:val="0"/>
          <w:i w:val="0"/>
          <w:sz w:val="21"/>
        </w:rPr>
        <w:t>：训练在虚拟对象上完成、使用固定随机种子，可复现；真机部署只查冻结策略，不做随机探索。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