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i w:val="0"/>
          <w:color w:val="1F4E79"/>
          <w:sz w:val="40"/>
        </w:rPr>
        <w:t>整定实验报告 · 写作规范与详细大纲</w:t>
      </w:r>
    </w:p>
    <w:p/>
    <w:p>
      <w:pPr>
        <w:spacing w:after="40"/>
        <w:ind w:left="340"/>
      </w:pPr>
      <w:r>
        <w:rPr>
          <w:rFonts w:ascii="微软雅黑" w:hAnsi="微软雅黑" w:eastAsia="微软雅黑"/>
          <w:b/>
          <w:i w:val="0"/>
          <w:color w:val="595959"/>
          <w:sz w:val="19"/>
        </w:rPr>
        <w:t>本文件用途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：这是《AI-PI 整定实验报告》的规范化写作大纲，由原始 3 条写作需求扩写而成。每节标注了【要点】（要写什么）、【来源】（数据/公式从哪个文件取）、【图表】（配什么图）。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i w:val="0"/>
          <w:color w:val="595959"/>
          <w:sz w:val="19"/>
        </w:rPr>
        <w:t>- 定位：</w:t>
      </w:r>
      <w:r>
        <w:rPr>
          <w:rFonts w:ascii="微软雅黑" w:hAnsi="微软雅黑" w:eastAsia="微软雅黑"/>
          <w:b/>
          <w:i w:val="0"/>
          <w:color w:val="595959"/>
          <w:sz w:val="19"/>
        </w:rPr>
        <w:t>工程技术报告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 xml:space="preserve">（面向评审与同事），强调实验协议、数据出处、局限性声明，风格对齐已有的 </w:t>
      </w:r>
      <w:r>
        <w:rPr>
          <w:rFonts w:ascii="Consolas" w:hAnsi="Consolas" w:eastAsia="微软雅黑"/>
          <w:b w:val="0"/>
          <w:i w:val="0"/>
          <w:color w:val="A31515"/>
          <w:sz w:val="17"/>
        </w:rPr>
        <w:t>reports/实验报告_AI自动整定.md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。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i w:val="0"/>
          <w:color w:val="595959"/>
          <w:sz w:val="19"/>
        </w:rPr>
        <w:t xml:space="preserve">- 本大纲定位为该报告的"逐算法详解版"，与 </w:t>
      </w:r>
      <w:r>
        <w:rPr>
          <w:rFonts w:ascii="Consolas" w:hAnsi="Consolas" w:eastAsia="微软雅黑"/>
          <w:b w:val="0"/>
          <w:i w:val="0"/>
          <w:color w:val="A31515"/>
          <w:sz w:val="17"/>
        </w:rPr>
        <w:t>实验报告_AI自动整定.md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（结论导向的综述版）互补，避免重复。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i w:val="0"/>
          <w:color w:val="595959"/>
          <w:sz w:val="19"/>
        </w:rPr>
        <w:t>- 建议正文 8000~15000 字。所有数值必须注明来源文件，估算值必须显式标注"估算"。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i w:val="0"/>
          <w:color w:val="595959"/>
          <w:sz w:val="19"/>
        </w:rPr>
        <w:t xml:space="preserve">- 原始 3 条需求 → 章节映射：① 3R2C 建模与 FOPDT 公式 → </w:t>
      </w:r>
      <w:r>
        <w:rPr>
          <w:rFonts w:ascii="微软雅黑" w:hAnsi="微软雅黑" w:eastAsia="微软雅黑"/>
          <w:b/>
          <w:i w:val="0"/>
          <w:color w:val="595959"/>
          <w:sz w:val="19"/>
        </w:rPr>
        <w:t>第 2 章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 xml:space="preserve">；② 系统框图 → </w:t>
      </w:r>
      <w:r>
        <w:rPr>
          <w:rFonts w:ascii="微软雅黑" w:hAnsi="微软雅黑" w:eastAsia="微软雅黑"/>
          <w:b/>
          <w:i w:val="0"/>
          <w:color w:val="595959"/>
          <w:sz w:val="19"/>
        </w:rPr>
        <w:t>第 3 章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 xml:space="preserve">；③ 逐算法说明 → </w:t>
      </w:r>
      <w:r>
        <w:rPr>
          <w:rFonts w:ascii="微软雅黑" w:hAnsi="微软雅黑" w:eastAsia="微软雅黑"/>
          <w:b/>
          <w:i w:val="0"/>
          <w:color w:val="595959"/>
          <w:sz w:val="19"/>
        </w:rPr>
        <w:t>第 4 章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。其余章节均为【补充】项（见文末"补充说明"）。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1 实验概述【补充】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1.1 实验目的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一句话说明：在变频精密/机柜空调（HVAC）温度控制场景下，对比 7 种 PI 参数整定方法的整定方式、整定耗时与控制性能。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明确回答三个工程问题：参数从哪来（整定方式）、要多久（整定耗时）、效果如何（控制性能）。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1.2 被控对象与报告范围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被控对象：机柜/精密空调送风温度闭环（仿真环境，3R2C 热模型）。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范围边界：本报告只覆盖仿真与 SIL 验证，真机验收未开始（在第 8 章声明）。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1.3 核心术语表【补充】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术语</w:t>
            </w:r>
          </w:p>
        </w:tc>
        <w:tc>
          <w:tcPr>
            <w:tcW w:type="dxa" w:w="475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定义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自整定（self-tuning）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控制器运行中</w:t>
            </w:r>
            <w:r>
              <w:rPr>
                <w:rFonts w:ascii="微软雅黑" w:hAnsi="微软雅黑" w:eastAsia="微软雅黑"/>
                <w:b/>
                <w:i w:val="0"/>
                <w:sz w:val="18"/>
              </w:rPr>
              <w:t>在线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随工况修正自身参数（本项目：FNN/RL，每 2 s）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自动整定（auto-tuning）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投运前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由工具/算法离线完成一次参数搜索（本项目：IMC-λ、贝叶斯 BO、安全 BO、LLM Agent）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非自整定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人工经验公式一次算出（Z-N 反应曲线法）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FOPDT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一阶惯性 + 纯延迟（First-Order Plus Dead-Time）近似模型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holdout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留出测试工况（16 个密封测试场景，及 5 种子 ×16 = 80 个封存验收场景）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objective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全项目统一的多指标加权综合目标值（定义见第 5 章指标表）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【要点】</w:t>
      </w:r>
      <w:r>
        <w:rPr>
          <w:rFonts w:ascii="微软雅黑" w:hAnsi="微软雅黑" w:eastAsia="微软雅黑"/>
          <w:b w:val="0"/>
          <w:i w:val="0"/>
          <w:sz w:val="21"/>
        </w:rPr>
        <w:t>"是否自整定 / 是否能自动整定"两个问题在此处先给出分类定义，第 4 章逐算法对照填写，避免全文口径不一。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2 被控对象建模（对应原始需求 ①）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2.1 3R2C 集中参数热模型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【要点】</w:t>
      </w:r>
      <w:r>
        <w:rPr>
          <w:rFonts w:ascii="微软雅黑" w:hAnsi="微软雅黑" w:eastAsia="微软雅黑"/>
          <w:b w:val="0"/>
          <w:i w:val="0"/>
          <w:sz w:val="21"/>
        </w:rPr>
        <w:t>写出 3R2C 状态方程组（3 个热容、2 个热阻），给出参数表（热容/热阻/热负荷取值范围）与建模假设（集总参数、线性化范围、环境温度处理）。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【来源】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hvac_pid/plant.py</w:t>
      </w:r>
      <w:r>
        <w:rPr>
          <w:rFonts w:ascii="微软雅黑" w:hAnsi="微软雅黑" w:eastAsia="微软雅黑"/>
          <w:b w:val="0"/>
          <w:i w:val="0"/>
          <w:sz w:val="21"/>
        </w:rPr>
        <w:t>（离散化方程与系数）、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hvac_pid/config.py</w:t>
      </w:r>
      <w:r>
        <w:rPr>
          <w:rFonts w:ascii="微软雅黑" w:hAnsi="微软雅黑" w:eastAsia="微软雅黑"/>
          <w:b w:val="0"/>
          <w:i w:val="0"/>
          <w:sz w:val="21"/>
        </w:rPr>
        <w:t>（参数范围）、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outputs_review_v3/engineering_report.md</w:t>
      </w:r>
      <w:r>
        <w:rPr>
          <w:rFonts w:ascii="微软雅黑" w:hAnsi="微软雅黑" w:eastAsia="微软雅黑"/>
          <w:b w:val="0"/>
          <w:i w:val="0"/>
          <w:sz w:val="21"/>
        </w:rPr>
        <w:t xml:space="preserve"> §1（已成文的方程组，可直接引用）、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modelica/HVACAI/PrecisionCabinetCooling.mo</w:t>
      </w:r>
      <w:r>
        <w:rPr>
          <w:rFonts w:ascii="微软雅黑" w:hAnsi="微软雅黑" w:eastAsia="微软雅黑"/>
          <w:b w:val="0"/>
          <w:i w:val="0"/>
          <w:sz w:val="21"/>
        </w:rPr>
        <w:t>（物理参考模型对照）。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2.2 执行器与传感器环节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【要点】</w:t>
      </w:r>
      <w:r>
        <w:rPr>
          <w:rFonts w:ascii="微软雅黑" w:hAnsi="微软雅黑" w:eastAsia="微软雅黑"/>
          <w:b w:val="0"/>
          <w:i w:val="0"/>
          <w:sz w:val="21"/>
        </w:rPr>
        <w:t>列执行链约束表：25% 最小容量、1% 指令量化、5%/min 斜率限制、最小启停驻留时间、纯延迟（延迟队列）、一阶执行器滞后、传感器噪声与滤波。这些约束是后文"AI 层必须限幅 + 回退"的直接原因，务必在此埋下伏笔。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【来源】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hvac_pid/config.py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2.3 FOPDT 模型是如何"生成"的（辨识过程）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【要点】</w:t>
      </w:r>
      <w:r>
        <w:rPr>
          <w:rFonts w:ascii="微软雅黑" w:hAnsi="微软雅黑" w:eastAsia="微软雅黑"/>
          <w:b w:val="0"/>
          <w:i w:val="0"/>
          <w:sz w:val="21"/>
        </w:rPr>
        <w:t>这是原始需求 ① 的后半句，要写成完整流程：</w:t>
      </w:r>
    </w:p>
    <w:p>
      <w:pPr>
        <w:spacing w:after="40"/>
        <w:ind w:left="76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1. </w:t>
      </w:r>
      <w:r>
        <w:rPr>
          <w:rFonts w:ascii="微软雅黑" w:hAnsi="微软雅黑" w:eastAsia="微软雅黑"/>
          <w:b w:val="0"/>
          <w:i w:val="0"/>
          <w:sz w:val="21"/>
        </w:rPr>
        <w:t>在 3R2C 模型上施加虚拟阶跃（每工况 168 h 长仿真，覆盖足够动态）；</w:t>
      </w:r>
    </w:p>
    <w:p>
      <w:pPr>
        <w:spacing w:after="40"/>
        <w:ind w:left="76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2. </w:t>
      </w:r>
      <w:r>
        <w:rPr>
          <w:rFonts w:ascii="微软雅黑" w:hAnsi="微软雅黑" w:eastAsia="微软雅黑"/>
          <w:b w:val="0"/>
          <w:i w:val="0"/>
          <w:sz w:val="21"/>
        </w:rPr>
        <w:t>从阶跃响应曲线提取 K（增益）、L（纯延迟）、τ（时间常数）；</w:t>
      </w:r>
    </w:p>
    <w:p>
      <w:pPr>
        <w:spacing w:after="40"/>
        <w:ind w:left="76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3. </w:t>
      </w:r>
      <w:r>
        <w:rPr>
          <w:rFonts w:ascii="微软雅黑" w:hAnsi="微软雅黑" w:eastAsia="微软雅黑"/>
          <w:b w:val="0"/>
          <w:i w:val="0"/>
          <w:sz w:val="21"/>
        </w:rPr>
        <w:t>最小二乘拟合得到每工况的 FOPDT 传递函数 G(s) = K·e^(−Ls)/(τs+1)。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【来源】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hvac_pid/controllers.py</w:t>
      </w:r>
      <w:r>
        <w:rPr>
          <w:rFonts w:ascii="微软雅黑" w:hAnsi="微软雅黑" w:eastAsia="微软雅黑"/>
          <w:b w:val="0"/>
          <w:i w:val="0"/>
          <w:sz w:val="21"/>
        </w:rPr>
        <w:t xml:space="preserve"> 的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identify_fopdt_audit</w:t>
      </w:r>
      <w:r>
        <w:rPr>
          <w:rFonts w:ascii="微软雅黑" w:hAnsi="微软雅黑" w:eastAsia="微软雅黑"/>
          <w:b w:val="0"/>
          <w:i w:val="0"/>
          <w:sz w:val="21"/>
        </w:rPr>
        <w:t>（实现细节：阶跃时长、拟合方法）。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2.4 由 FOPDT 导出的整定公式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【要点】</w:t>
      </w:r>
      <w:r>
        <w:rPr>
          <w:rFonts w:ascii="微软雅黑" w:hAnsi="微软雅黑" w:eastAsia="微软雅黑"/>
          <w:b w:val="0"/>
          <w:i w:val="0"/>
          <w:sz w:val="21"/>
        </w:rPr>
        <w:t>给出两条经典公式并注明适用前提：</w:t>
      </w:r>
    </w:p>
    <w:p>
      <w:pPr>
        <w:spacing w:after="40"/>
        <w:ind w:left="76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–  </w:t>
      </w:r>
      <w:r>
        <w:rPr>
          <w:rFonts w:ascii="微软雅黑" w:hAnsi="微软雅黑" w:eastAsia="微软雅黑"/>
          <w:b w:val="0"/>
          <w:i w:val="0"/>
          <w:sz w:val="21"/>
        </w:rPr>
        <w:t>Z-N 反应曲线法：Kp = 0.9τ/(K·L)，Ti = 3.33·L</w:t>
      </w:r>
    </w:p>
    <w:p>
      <w:pPr>
        <w:spacing w:after="40"/>
        <w:ind w:left="76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–  </w:t>
      </w:r>
      <w:r>
        <w:rPr>
          <w:rFonts w:ascii="微软雅黑" w:hAnsi="微软雅黑" w:eastAsia="微软雅黑"/>
          <w:b w:val="0"/>
          <w:i w:val="0"/>
          <w:sz w:val="21"/>
        </w:rPr>
        <w:t>IMC：Kp = τ/[K(λ+L)]，Ti = min[τ, 4(λ+L)]，λ 为可调滤波常数（本项目 λ 在训练集上扫描整定）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【来源】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hvac_pid/controllers.py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2.5 模型可信度：三层交叉验证【补充】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【要点】</w:t>
      </w:r>
      <w:r>
        <w:rPr>
          <w:rFonts w:ascii="微软雅黑" w:hAnsi="微软雅黑" w:eastAsia="微软雅黑"/>
          <w:b w:val="0"/>
          <w:i w:val="0"/>
          <w:sz w:val="21"/>
        </w:rPr>
        <w:t>简述三层：Python 3R2C ↔ OpenModelica 物理参考模型 ↔ MCU-SIL（策略奇偶校验向量 / PC-SIL 日志）。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【来源】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outputs_review_v3/policy_parity_vectors.csv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outputs_review_v3/mcu_pc_sil_log.txt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run_cross_validation.py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3 控制系统架构与框图（对应原始需求 ②）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3.1 分层控制架构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【要点】</w:t>
      </w:r>
      <w:r>
        <w:rPr>
          <w:rFonts w:ascii="微软雅黑" w:hAnsi="微软雅黑" w:eastAsia="微软雅黑"/>
          <w:b w:val="0"/>
          <w:i w:val="0"/>
          <w:sz w:val="21"/>
        </w:rPr>
        <w:t>两层结构，写清各自周期与职责：</w:t>
      </w:r>
    </w:p>
    <w:p>
      <w:pPr>
        <w:spacing w:after="40"/>
        <w:ind w:left="76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–  </w:t>
      </w:r>
      <w:r>
        <w:rPr>
          <w:rFonts w:ascii="微软雅黑" w:hAnsi="微软雅黑" w:eastAsia="微软雅黑"/>
          <w:b/>
          <w:i w:val="0"/>
          <w:sz w:val="21"/>
        </w:rPr>
        <w:t>内环</w:t>
      </w:r>
      <w:r>
        <w:rPr>
          <w:rFonts w:ascii="微软雅黑" w:hAnsi="微软雅黑" w:eastAsia="微软雅黑"/>
          <w:b w:val="0"/>
          <w:i w:val="0"/>
          <w:sz w:val="21"/>
        </w:rPr>
        <w:t>：100 ms PI 基础控制器（条件积分抗饱和）；</w:t>
      </w:r>
    </w:p>
    <w:p>
      <w:pPr>
        <w:spacing w:after="40"/>
        <w:ind w:left="76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–  </w:t>
      </w:r>
      <w:r>
        <w:rPr>
          <w:rFonts w:ascii="微软雅黑" w:hAnsi="微软雅黑" w:eastAsia="微软雅黑"/>
          <w:b/>
          <w:i w:val="0"/>
          <w:sz w:val="21"/>
        </w:rPr>
        <w:t>外环（AI 调度层）</w:t>
      </w:r>
      <w:r>
        <w:rPr>
          <w:rFonts w:ascii="微软雅黑" w:hAnsi="微软雅黑" w:eastAsia="微软雅黑"/>
          <w:b w:val="0"/>
          <w:i w:val="0"/>
          <w:sz w:val="21"/>
        </w:rPr>
        <w:t>：2 s 周期调整 Kp/Ki 增益，修正量限幅 ±10~25%，越界或异常时回退 IMC 参数。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说明为什么这样分层：执行器约束（2.2 节）+ AI 推理时延 + 安全兜底。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3.2 系统结构框图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【图表】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reports/figures/fig1_系统结构框图.png</w:t>
      </w:r>
      <w:r>
        <w:rPr>
          <w:rFonts w:ascii="微软雅黑" w:hAnsi="微软雅黑" w:eastAsia="微软雅黑"/>
          <w:b w:val="0"/>
          <w:i w:val="0"/>
          <w:sz w:val="21"/>
        </w:rPr>
        <w:t xml:space="preserve">（已生成，200 dpi；可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python reports/make_figures.py</w:t>
      </w:r>
      <w:r>
        <w:rPr>
          <w:rFonts w:ascii="微软雅黑" w:hAnsi="微软雅黑" w:eastAsia="微软雅黑"/>
          <w:b w:val="0"/>
          <w:i w:val="0"/>
          <w:sz w:val="21"/>
        </w:rPr>
        <w:t xml:space="preserve"> 重生成）。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【要点】</w:t>
      </w:r>
      <w:r>
        <w:rPr>
          <w:rFonts w:ascii="微软雅黑" w:hAnsi="微软雅黑" w:eastAsia="微软雅黑"/>
          <w:b w:val="0"/>
          <w:i w:val="0"/>
          <w:sz w:val="21"/>
        </w:rPr>
        <w:t>图旁用文字走一遍信号流：设定值 → 误差 → PI（AI 增益调度）→ 执行器约束 → 3R2C 对象 → 传感器滤波 → 反馈。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3.3 实验流程框图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【图表】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reports/figures/fig2_实验流程框图.png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【要点】</w:t>
      </w:r>
      <w:r>
        <w:rPr>
          <w:rFonts w:ascii="微软雅黑" w:hAnsi="微软雅黑" w:eastAsia="微软雅黑"/>
          <w:b w:val="0"/>
          <w:i w:val="0"/>
          <w:sz w:val="21"/>
        </w:rPr>
        <w:t>数据集划分 → 各算法整定 → 闭环仿真 → 指标计算 → 验收门判定 → 封存对比。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4 算法逐一说明（对应原始需求 ③，本报告核心章）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4.1 七算法总览对比表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【要点】</w:t>
      </w:r>
      <w:r>
        <w:rPr>
          <w:rFonts w:ascii="微软雅黑" w:hAnsi="微软雅黑" w:eastAsia="微软雅黑"/>
          <w:b w:val="0"/>
          <w:i w:val="0"/>
          <w:sz w:val="21"/>
        </w:rPr>
        <w:t>先给一张总表让读者建立全局，再逐节展开：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算法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整定方式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在线?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输入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输出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整定/训练耗时</w:t>
            </w:r>
          </w:p>
        </w:tc>
        <w:tc>
          <w:tcPr>
            <w:tcW w:type="dxa" w:w="136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holdout objective</w:t>
            </w:r>
          </w:p>
        </w:tc>
      </w:tr>
      <w:tr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Z-N 反应曲线法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人工经验公式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FOPDT 的 K/L/τ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Kp, Ti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0.163 s / 等效 168 h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58.19</w:t>
            </w:r>
          </w:p>
        </w:tc>
      </w:tr>
      <w:tr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IMC-λ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离线自动整定（λ 扫描）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FOPDT + λ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Kp, Ti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3.03 s / 等效 1008 h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39.53</w:t>
            </w:r>
          </w:p>
        </w:tc>
      </w:tr>
      <w:tr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贝叶斯 BO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离线自动整定（GP+EI）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上下文特征 + 标签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固定 Kp/Ki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1.42 s / 等效 528 h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39.72</w:t>
            </w:r>
          </w:p>
        </w:tc>
      </w:tr>
      <w:tr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风险感知安全 BO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离线自动整定（RaGoOSE 式，β=2）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同上 + 风险项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固定 Kp/Ki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见 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outputs_advanced_quick/tuning_wall_time.csv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风险目标 33.58</w:t>
            </w:r>
          </w:p>
        </w:tc>
      </w:tr>
      <w:tr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LLM Agent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离线自动整定（工具调用，</w:t>
            </w:r>
            <w:r>
              <w:rPr>
                <w:rFonts w:ascii="微软雅黑" w:hAnsi="微软雅黑" w:eastAsia="微软雅黑"/>
                <w:b/>
                <w:i w:val="0"/>
                <w:sz w:val="18"/>
              </w:rPr>
              <w:t>真实调用 qwen-max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工况信息 + 指标工具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Kp/Ki 修正决策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真实调用 30.4 s（监督式基准）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七算法演示 45.04（第三）、过冷 0.81 °C 最小</w:t>
            </w:r>
          </w:p>
        </w:tc>
      </w:tr>
      <w:tr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FNN 自整定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在线自整定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是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（每 2 s）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12 个上下文特征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Kp/Ki 增益修正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训练 7.65 s / 等效 4181 h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39.26（PASSED）</w:t>
            </w:r>
          </w:p>
        </w:tc>
      </w:tr>
      <w:tr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RL 自整定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在线自整定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是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（每 2 s）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5×5×3×9 状态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增量动作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训练 16.22 s / 等效 4018 h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37.61（最优）</w:t>
            </w:r>
          </w:p>
        </w:tc>
      </w:tr>
    </w:tbl>
    <w:p/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【来源】</w:t>
      </w:r>
      <w:r>
        <w:rPr>
          <w:rFonts w:ascii="微软雅黑" w:hAnsi="微软雅黑" w:eastAsia="微软雅黑"/>
          <w:b w:val="0"/>
          <w:i w:val="0"/>
          <w:sz w:val="21"/>
        </w:rPr>
        <w:t>耗时列：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outputs_tuning_benchmark/tuning_runtime_report.md</w:t>
      </w:r>
      <w:r>
        <w:rPr>
          <w:rFonts w:ascii="微软雅黑" w:hAnsi="微软雅黑" w:eastAsia="微软雅黑"/>
          <w:b w:val="0"/>
          <w:i w:val="0"/>
          <w:sz w:val="21"/>
        </w:rPr>
        <w:t xml:space="preserve">（明文表）；holdout 列：同前 +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outputs_advanced_quick/advanced_tuning_report.md</w:t>
      </w:r>
      <w:r>
        <w:rPr>
          <w:rFonts w:ascii="微软雅黑" w:hAnsi="微软雅黑" w:eastAsia="微软雅黑"/>
          <w:b w:val="0"/>
          <w:i w:val="0"/>
          <w:sz w:val="21"/>
        </w:rPr>
        <w:t>；演示数据：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outputs_embedded_demo/seven_algorithm_summary.csv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4.2 逐算法统一模板（每个算法一小节，共 7 小节，严格同构）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每小节按以下 7 个固定条目写，保证横向可比：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a) 输入量</w:t>
      </w:r>
      <w:r>
        <w:rPr>
          <w:rFonts w:ascii="微软雅黑" w:hAnsi="微软雅黑" w:eastAsia="微软雅黑"/>
          <w:b w:val="0"/>
          <w:i w:val="0"/>
          <w:sz w:val="21"/>
        </w:rPr>
        <w:t>：算法运行时吃什么（误差、12 个上下文特征、FOPDT 参数、指标查询工具返回值……）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b) 输出量</w:t>
      </w:r>
      <w:r>
        <w:rPr>
          <w:rFonts w:ascii="微软雅黑" w:hAnsi="微软雅黑" w:eastAsia="微软雅黑"/>
          <w:b w:val="0"/>
          <w:i w:val="0"/>
          <w:sz w:val="21"/>
        </w:rPr>
        <w:t>：吐什么（固定 Kp/Ki、增益修正量、修正百分比……）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c) 是否自整定 / 能否自动整定</w:t>
      </w:r>
      <w:r>
        <w:rPr>
          <w:rFonts w:ascii="微软雅黑" w:hAnsi="微软雅黑" w:eastAsia="微软雅黑"/>
          <w:b w:val="0"/>
          <w:i w:val="0"/>
          <w:sz w:val="21"/>
        </w:rPr>
        <w:t>：对照 1.3 节分类作答，一句话说清"投运前一次固定"还是"运行中在线修正"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d) 整定预估耗时</w:t>
      </w:r>
      <w:r>
        <w:rPr>
          <w:rFonts w:ascii="微软雅黑" w:hAnsi="微软雅黑" w:eastAsia="微软雅黑"/>
          <w:b w:val="0"/>
          <w:i w:val="0"/>
          <w:sz w:val="21"/>
        </w:rPr>
        <w:t xml:space="preserve">：两个口径都要给——PC 离线墙钟时间、等效对象时间（等效口径定义：辨识 168 h/工况 + 每候选评估 5 h + 标签搜索放大，见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run_tuning_benchmark.py:122-136</w:t>
      </w:r>
      <w:r>
        <w:rPr>
          <w:rFonts w:ascii="微软雅黑" w:hAnsi="微软雅黑" w:eastAsia="微软雅黑"/>
          <w:b w:val="0"/>
          <w:i w:val="0"/>
          <w:sz w:val="21"/>
        </w:rPr>
        <w:t>）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e) 各工况下的表现</w:t>
      </w:r>
      <w:r>
        <w:rPr>
          <w:rFonts w:ascii="微软雅黑" w:hAnsi="微软雅黑" w:eastAsia="微软雅黑"/>
          <w:b w:val="0"/>
          <w:i w:val="0"/>
          <w:sz w:val="21"/>
        </w:rPr>
        <w:t xml:space="preserve">：至少覆盖 7 类工况族（热启动/冷启动/设定值升阶跃/降阶跃/开门热脉冲/持续负荷/低温降阶跃，定义在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hvac_pid/config.py</w:t>
      </w:r>
      <w:r>
        <w:rPr>
          <w:rFonts w:ascii="微软雅黑" w:hAnsi="微软雅黑" w:eastAsia="微软雅黑"/>
          <w:b w:val="0"/>
          <w:i w:val="0"/>
          <w:sz w:val="21"/>
        </w:rPr>
        <w:t xml:space="preserve"> 的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sample_adaptive_scenarios</w:t>
      </w:r>
      <w:r>
        <w:rPr>
          <w:rFonts w:ascii="微软雅黑" w:hAnsi="微软雅黑" w:eastAsia="微软雅黑"/>
          <w:b w:val="0"/>
          <w:i w:val="0"/>
          <w:sz w:val="21"/>
        </w:rPr>
        <w:t>），引用三标准工况数值表与七算法统一演示场景（30→24 °C、开门扰动恢复 24–44 min）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f) 所需数据 / 训练方法 / 训练时间</w:t>
      </w:r>
      <w:r>
        <w:rPr>
          <w:rFonts w:ascii="微软雅黑" w:hAnsi="微软雅黑" w:eastAsia="微软雅黑"/>
          <w:b w:val="0"/>
          <w:i w:val="0"/>
          <w:sz w:val="21"/>
        </w:rPr>
        <w:t>：数据（training_labels.csv 的 12 特征 + 标签 / Q 表 / 规则表）、方法（最小二乘、GP+EI、TSK 查表、Q 学习）、训练时间（含训练曲线：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bayesian_search_history.csv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fnn_training_history.csv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rl_training_history.csv</w:t>
      </w:r>
      <w:r>
        <w:rPr>
          <w:rFonts w:ascii="微软雅黑" w:hAnsi="微软雅黑" w:eastAsia="微软雅黑"/>
          <w:b w:val="0"/>
          <w:i w:val="0"/>
          <w:sz w:val="21"/>
        </w:rPr>
        <w:t>）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g) 安全性与回退机制</w:t>
      </w:r>
      <w:r>
        <w:rPr>
          <w:rFonts w:ascii="微软雅黑" w:hAnsi="微软雅黑" w:eastAsia="微软雅黑"/>
          <w:b w:val="0"/>
          <w:i w:val="0"/>
          <w:sz w:val="21"/>
        </w:rPr>
        <w:t>：限幅、fallback 计数、验收状态（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fallback_events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policy_manifest_v3.json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deployment_acceptance.csv</w:t>
      </w:r>
      <w:r>
        <w:rPr>
          <w:rFonts w:ascii="微软雅黑" w:hAnsi="微软雅黑" w:eastAsia="微软雅黑"/>
          <w:b w:val="0"/>
          <w:i w:val="0"/>
          <w:sz w:val="21"/>
        </w:rPr>
        <w:t>）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4.3 各算法素材索引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算法</w:t>
            </w:r>
          </w:p>
        </w:tc>
        <w:tc>
          <w:tcPr>
            <w:tcW w:type="dxa" w:w="475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主要来源文件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Z-N / IMC</w:t>
            </w:r>
          </w:p>
        </w:tc>
        <w:tc>
          <w:tcPr>
            <w:tcW w:type="dxa" w:w="4759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hvac_pid/controllers.py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outputs_review_v3/classical_tuning_history.csv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outputs_tuning_benchmark/imc_lambda_candidates.csv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贝叶斯 BO</w:t>
            </w:r>
          </w:p>
        </w:tc>
        <w:tc>
          <w:tcPr>
            <w:tcW w:type="dxa" w:w="4759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hvac_pid/tuning.py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（BayesianGainTuner）、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outputs_review_v3/bayesian_search_history.csv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安全 BO</w:t>
            </w:r>
          </w:p>
        </w:tc>
        <w:tc>
          <w:tcPr>
            <w:tcW w:type="dxa" w:w="4759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hvac_pid/advanced_tuning.py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（RiskAwareSafeBOTuner）、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outputs_advanced_quick/advanced_holdout_summary.csv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LLM Agent</w:t>
            </w:r>
          </w:p>
        </w:tc>
        <w:tc>
          <w:tcPr>
            <w:tcW w:type="dxa" w:w="4759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hvac_pid/advanced_tuning.py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（LLMAgentAutoTuner）、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outputs_embedded_demo/llm_agent_trace.csv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SOTA_LLM_PI_TUNING.md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FNN</w:t>
            </w:r>
          </w:p>
        </w:tc>
        <w:tc>
          <w:tcPr>
            <w:tcW w:type="dxa" w:w="4759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hvac_pid/ai_controllers.py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（FNNGainController，5×5 TSK 25 规则）、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outputs_review_v3/fnn_training_history.csv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RL</w:t>
            </w:r>
          </w:p>
        </w:tc>
        <w:tc>
          <w:tcPr>
            <w:tcW w:type="dxa" w:w="4759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hvac_pid/ai_controllers.py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（IncrementalRLController，Q 学习）、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outputs_review_v3/rl_training_history.csv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通用</w:t>
            </w:r>
          </w:p>
        </w:tc>
        <w:tc>
          <w:tcPr>
            <w:tcW w:type="dxa" w:w="4759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ALGORITHM_GUIDE.md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（五类算法代码解析）</w:t>
            </w:r>
          </w:p>
        </w:tc>
      </w:tr>
    </w:tbl>
    <w:p/>
    <w:p>
      <w:pPr>
        <w:spacing w:after="40"/>
        <w:ind w:left="340"/>
      </w:pPr>
      <w:r>
        <w:rPr>
          <w:rFonts w:ascii="微软雅黑" w:hAnsi="微软雅黑" w:eastAsia="微软雅黑"/>
          <w:b w:val="0"/>
          <w:i w:val="0"/>
          <w:color w:val="595959"/>
          <w:sz w:val="19"/>
        </w:rPr>
        <w:t xml:space="preserve">注意：部分 CSV 存在企业透明加密，某些工具读取显示乱码时用 bash </w:t>
      </w:r>
      <w:r>
        <w:rPr>
          <w:rFonts w:ascii="Consolas" w:hAnsi="Consolas" w:eastAsia="微软雅黑"/>
          <w:b w:val="0"/>
          <w:i w:val="0"/>
          <w:color w:val="A31515"/>
          <w:sz w:val="17"/>
        </w:rPr>
        <w:t>cat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 xml:space="preserve"> 读取明文；</w:t>
      </w:r>
      <w:r>
        <w:rPr>
          <w:rFonts w:ascii="Consolas" w:hAnsi="Consolas" w:eastAsia="微软雅黑"/>
          <w:b w:val="0"/>
          <w:i w:val="0"/>
          <w:color w:val="A31515"/>
          <w:sz w:val="17"/>
        </w:rPr>
        <w:t>.md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 xml:space="preserve"> 报告文件全部明文可靠。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5 实验设置与验收协议【补充】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5.1 数据集划分与密封协议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【要点】</w:t>
      </w:r>
      <w:r>
        <w:rPr>
          <w:rFonts w:ascii="微软雅黑" w:hAnsi="微软雅黑" w:eastAsia="微软雅黑"/>
          <w:b w:val="0"/>
          <w:i w:val="0"/>
          <w:sz w:val="21"/>
        </w:rPr>
        <w:t>48 训练 / 16 验证 / 16 测试工况，SHA-256 场景清单；5 个验收种子 × 16 场景 = 80 个封存场景；FNN 比值 0.9979（上界 1.0067）、RL 0.9595（上界 0.9743），均 PASSED。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【来源】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outputs_review_v3/dataset_manifest.csv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deployment_acceptance.csv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hvac_pid/pipeline.py</w:t>
      </w:r>
      <w:r>
        <w:rPr>
          <w:rFonts w:ascii="微软雅黑" w:hAnsi="微软雅黑" w:eastAsia="微软雅黑"/>
          <w:b w:val="0"/>
          <w:i w:val="0"/>
          <w:sz w:val="21"/>
        </w:rPr>
        <w:t>（验收门逻辑）。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5.2 统一指标体系定义表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【要点】</w:t>
      </w:r>
      <w:r>
        <w:rPr>
          <w:rFonts w:ascii="微软雅黑" w:hAnsi="微软雅黑" w:eastAsia="微软雅黑"/>
          <w:b w:val="0"/>
          <w:i w:val="0"/>
          <w:sz w:val="21"/>
        </w:rPr>
        <w:t>逐项给出公式/定义：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rmse_c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iae_c_hour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itae_c_hour2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comfort_violation_c_hour</w:t>
      </w:r>
      <w:r>
        <w:rPr>
          <w:rFonts w:ascii="微软雅黑" w:hAnsi="微软雅黑" w:eastAsia="微软雅黑"/>
          <w:b w:val="0"/>
          <w:i w:val="0"/>
          <w:sz w:val="21"/>
        </w:rPr>
        <w:t>（±0.5 °C 舒适带）、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max_undershoot_c</w:t>
      </w:r>
      <w:r>
        <w:rPr>
          <w:rFonts w:ascii="微软雅黑" w:hAnsi="微软雅黑" w:eastAsia="微软雅黑"/>
          <w:b w:val="0"/>
          <w:i w:val="0"/>
          <w:sz w:val="21"/>
        </w:rPr>
        <w:t>（最大过冷）、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max_overheat_c</w:t>
      </w:r>
      <w:r>
        <w:rPr>
          <w:rFonts w:ascii="微软雅黑" w:hAnsi="微软雅黑" w:eastAsia="微软雅黑"/>
          <w:b w:val="0"/>
          <w:i w:val="0"/>
          <w:sz w:val="21"/>
        </w:rPr>
        <w:t>（最大过热）、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settling_time_hour</w:t>
      </w:r>
      <w:r>
        <w:rPr>
          <w:rFonts w:ascii="微软雅黑" w:hAnsi="微软雅黑" w:eastAsia="微软雅黑"/>
          <w:b w:val="0"/>
          <w:i w:val="0"/>
          <w:sz w:val="21"/>
        </w:rPr>
        <w:t>（60 min 带内保持）、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disturbance_recovery_time_hour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cooling_energy_kwh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control_movement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compressor_output_variance</w:t>
      </w:r>
      <w:r>
        <w:rPr>
          <w:rFonts w:ascii="微软雅黑" w:hAnsi="微软雅黑" w:eastAsia="微软雅黑"/>
          <w:b w:val="0"/>
          <w:i w:val="0"/>
          <w:sz w:val="21"/>
        </w:rPr>
        <w:t>、压缩机启停次数、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mean_ai_inference_us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fallback_events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stable</w:t>
      </w:r>
      <w:r>
        <w:rPr>
          <w:rFonts w:ascii="微软雅黑" w:hAnsi="微软雅黑" w:eastAsia="微软雅黑"/>
          <w:b w:val="0"/>
          <w:i w:val="0"/>
          <w:sz w:val="21"/>
        </w:rPr>
        <w:t xml:space="preserve">，及加权综合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objective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注意</w:t>
      </w:r>
      <w:r>
        <w:rPr>
          <w:rFonts w:ascii="微软雅黑" w:hAnsi="微软雅黑" w:eastAsia="微软雅黑"/>
          <w:b w:val="0"/>
          <w:i w:val="0"/>
          <w:sz w:val="21"/>
        </w:rPr>
        <w:t>：本项目</w:t>
      </w:r>
      <w:r>
        <w:rPr>
          <w:rFonts w:ascii="微软雅黑" w:hAnsi="微软雅黑" w:eastAsia="微软雅黑"/>
          <w:b/>
          <w:i w:val="0"/>
          <w:sz w:val="21"/>
        </w:rPr>
        <w:t>没有</w:t>
      </w:r>
      <w:r>
        <w:rPr>
          <w:rFonts w:ascii="微软雅黑" w:hAnsi="微软雅黑" w:eastAsia="微软雅黑"/>
          <w:b w:val="0"/>
          <w:i w:val="0"/>
          <w:sz w:val="21"/>
        </w:rPr>
        <w:t>"超调量%"和"稳态误差"这两个命名，报告若使用须注明对应物（超调 → max_undershoot/max_overheat；稳态误差 → IAE/RMSE）。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【来源】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hvac_pid/metrics.py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6 实验结果与对比【补充】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6.1 整定耗时对比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【图表】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reports/figures/fig10_整定耗时对比.png</w:t>
      </w:r>
      <w:r>
        <w:rPr>
          <w:rFonts w:ascii="微软雅黑" w:hAnsi="微软雅黑" w:eastAsia="微软雅黑"/>
          <w:b w:val="0"/>
          <w:i w:val="0"/>
          <w:sz w:val="21"/>
        </w:rPr>
        <w:t xml:space="preserve"> + 耗时基准表（PC 墙钟 / 等效对象时间双口径，数值见 4.1 表）。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【要点】</w:t>
      </w:r>
      <w:r>
        <w:rPr>
          <w:rFonts w:ascii="微软雅黑" w:hAnsi="微软雅黑" w:eastAsia="微软雅黑"/>
          <w:b w:val="0"/>
          <w:i w:val="0"/>
          <w:sz w:val="21"/>
        </w:rPr>
        <w:t>解释等效对象时间的含义（若在真实对象上做同样整定需要侵占对象的时间），这是本报告"整定预估需要的时间"的正式答案。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6.2 控制性能对比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【图表】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reports/figures/fig11_控制性能对比.png</w:t>
      </w:r>
      <w:r>
        <w:rPr>
          <w:rFonts w:ascii="微软雅黑" w:hAnsi="微软雅黑" w:eastAsia="微软雅黑"/>
          <w:b w:val="0"/>
          <w:i w:val="0"/>
          <w:sz w:val="21"/>
        </w:rPr>
        <w:t xml:space="preserve"> + 80 场景 holdout 汇总表。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【要点】</w:t>
      </w:r>
      <w:r>
        <w:rPr>
          <w:rFonts w:ascii="微软雅黑" w:hAnsi="微软雅黑" w:eastAsia="微软雅黑"/>
          <w:b w:val="0"/>
          <w:i w:val="0"/>
          <w:sz w:val="21"/>
        </w:rPr>
        <w:t>结论要点：RL 37.61 综合最优；安全 BO 风险目标 33.58 优于启发式 34.18、IMC 36.29、普通 BO 37.96；FNN/RL 通过部署验收门。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【来源】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outputs_review_v3/engineering_report.md</w:t>
      </w:r>
      <w:r>
        <w:rPr>
          <w:rFonts w:ascii="微软雅黑" w:hAnsi="微软雅黑" w:eastAsia="微软雅黑"/>
          <w:b w:val="0"/>
          <w:i w:val="0"/>
          <w:sz w:val="21"/>
        </w:rPr>
        <w:t xml:space="preserve"> §4（三场景 × 5 算法 ITAE/调节时间/扰动恢复/过热/过冷/指令方差全表，直接引用）。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6.3 典型工况逐算法表现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【要点】</w:t>
      </w:r>
      <w:r>
        <w:rPr>
          <w:rFonts w:ascii="微软雅黑" w:hAnsi="微软雅黑" w:eastAsia="微软雅黑"/>
          <w:b w:val="0"/>
          <w:i w:val="0"/>
          <w:sz w:val="21"/>
        </w:rPr>
        <w:t>三标准工况（初次快速降温 31.5→24 °C、设定温度突变、持续外界热扰动）逐算法数值；七算法统一演示场景（30→24 °C、minute 189 开门扰动、first_in_band 34 min、恢复 24–44 min，safe-bo 25 / rl 24 最快）。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【来源】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outputs_review_v3/engineering_report.md</w:t>
      </w:r>
      <w:r>
        <w:rPr>
          <w:rFonts w:ascii="微软雅黑" w:hAnsi="微软雅黑" w:eastAsia="微软雅黑"/>
          <w:b w:val="0"/>
          <w:i w:val="0"/>
          <w:sz w:val="21"/>
        </w:rPr>
        <w:t xml:space="preserve"> §4、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outputs_embedded_demo/seven_algorithm_summary.csv</w:t>
      </w:r>
      <w:r>
        <w:rPr>
          <w:rFonts w:ascii="微软雅黑" w:hAnsi="微软雅黑" w:eastAsia="微软雅黑"/>
          <w:b w:val="0"/>
          <w:i w:val="0"/>
          <w:sz w:val="21"/>
        </w:rPr>
        <w:t xml:space="preserve">、每算法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*_temperature_demo.csv/html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7 讨论【补充】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自动整定 vs 在线自整定的代价—收益</w:t>
      </w:r>
      <w:r>
        <w:rPr>
          <w:rFonts w:ascii="微软雅黑" w:hAnsi="微软雅黑" w:eastAsia="微软雅黑"/>
          <w:b w:val="0"/>
          <w:i w:val="0"/>
          <w:sz w:val="21"/>
        </w:rPr>
        <w:t>：前者一次性固定、部署简单；后者每 2 s 修正、性能最优但需训练数据与回退兜底。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安全约束的作用</w:t>
      </w:r>
      <w:r>
        <w:rPr>
          <w:rFonts w:ascii="微软雅黑" w:hAnsi="微软雅黑" w:eastAsia="微软雅黑"/>
          <w:b w:val="0"/>
          <w:i w:val="0"/>
          <w:sz w:val="21"/>
        </w:rPr>
        <w:t>：限幅 + 回退机制在多少场景触发（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fallback_events</w:t>
      </w:r>
      <w:r>
        <w:rPr>
          <w:rFonts w:ascii="微软雅黑" w:hAnsi="微软雅黑" w:eastAsia="微软雅黑"/>
          <w:b w:val="0"/>
          <w:i w:val="0"/>
          <w:sz w:val="21"/>
        </w:rPr>
        <w:t>），未触发失控。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LLM Agent 的定位</w:t>
      </w:r>
      <w:r>
        <w:rPr>
          <w:rFonts w:ascii="微软雅黑" w:hAnsi="微软雅黑" w:eastAsia="微软雅黑"/>
          <w:b w:val="0"/>
          <w:i w:val="0"/>
          <w:sz w:val="21"/>
        </w:rPr>
        <w:t>：工具调用框架已就绪并完成单批次真实调用（qwen-max）——候选经安全门接受、过冷全算法最小，但耗时比经典方法高 1–2 个数量级，属于低频离线诊断工具而非闭环实测最优解。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8 局限性与诚信声明【补充】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真机验收未开始，全部结论限于仿真 + SIL。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>LLM Agent 已切换为真实 API 调用（qwen-max，单批次），样本量小需如实标注。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 xml:space="preserve">等效对象时间为估算口径（估算逻辑引用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run_tuning_benchmark.py:122-136</w:t>
      </w:r>
      <w:r>
        <w:rPr>
          <w:rFonts w:ascii="微软雅黑" w:hAnsi="微软雅黑" w:eastAsia="微软雅黑"/>
          <w:b w:val="0"/>
          <w:i w:val="0"/>
          <w:sz w:val="21"/>
        </w:rPr>
        <w:t>），需在正文标注。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 w:val="0"/>
          <w:i w:val="0"/>
          <w:sz w:val="21"/>
        </w:rPr>
        <w:t xml:space="preserve">已知缺陷与闭环情况引用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REVIEW_DEFECTS.md</w:t>
      </w:r>
      <w:r>
        <w:rPr>
          <w:rFonts w:ascii="微软雅黑" w:hAnsi="微软雅黑" w:eastAsia="微软雅黑"/>
          <w:b w:val="0"/>
          <w:i w:val="0"/>
          <w:sz w:val="21"/>
        </w:rPr>
        <w:t xml:space="preserve"> /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REVIEW_RESPONSE.md</w:t>
      </w:r>
      <w:r>
        <w:rPr>
          <w:rFonts w:ascii="微软雅黑" w:hAnsi="微软雅黑" w:eastAsia="微软雅黑"/>
          <w:b w:val="0"/>
          <w:i w:val="0"/>
          <w:sz w:val="21"/>
        </w:rPr>
        <w:t xml:space="preserve"> /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outputs_review_v3/review_remediation.md</w:t>
      </w:r>
      <w:r>
        <w:rPr>
          <w:rFonts w:ascii="微软雅黑" w:hAnsi="微软雅黑" w:eastAsia="微软雅黑"/>
          <w:b w:val="0"/>
          <w:i w:val="0"/>
          <w:sz w:val="21"/>
        </w:rPr>
        <w:t>（A1–E5 缺陷闭环矩阵）。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9 结论与后续工作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【要点】</w:t>
      </w:r>
      <w:r>
        <w:rPr>
          <w:rFonts w:ascii="微软雅黑" w:hAnsi="微软雅黑" w:eastAsia="微软雅黑"/>
          <w:b w:val="0"/>
          <w:i w:val="0"/>
          <w:sz w:val="21"/>
        </w:rPr>
        <w:t>用一段话回答 1.1 节的三个工程问题；后续工作（真机验收、LLM 在线化、安全 BO λ 联合整定等）。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附录【补充】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A 数据文件索引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outputs_review_v3/</w:t>
      </w:r>
      <w:r>
        <w:rPr>
          <w:rFonts w:ascii="微软雅黑" w:hAnsi="微软雅黑" w:eastAsia="微软雅黑"/>
          <w:b w:val="0"/>
          <w:i w:val="0"/>
          <w:sz w:val="21"/>
        </w:rPr>
        <w:t>（封存验收，最权威）、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outputs_tuning_benchmark/</w:t>
      </w:r>
      <w:r>
        <w:rPr>
          <w:rFonts w:ascii="微软雅黑" w:hAnsi="微软雅黑" w:eastAsia="微软雅黑"/>
          <w:b w:val="0"/>
          <w:i w:val="0"/>
          <w:sz w:val="21"/>
        </w:rPr>
        <w:t>（耗时基准）、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outputs_advanced_quick/</w:t>
      </w:r>
      <w:r>
        <w:rPr>
          <w:rFonts w:ascii="微软雅黑" w:hAnsi="微软雅黑" w:eastAsia="微软雅黑"/>
          <w:b w:val="0"/>
          <w:i w:val="0"/>
          <w:sz w:val="21"/>
        </w:rPr>
        <w:t>（安全 BO/LLM）、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outputs_embedded_demo/</w:t>
      </w:r>
      <w:r>
        <w:rPr>
          <w:rFonts w:ascii="微软雅黑" w:hAnsi="微软雅黑" w:eastAsia="微软雅黑"/>
          <w:b w:val="0"/>
          <w:i w:val="0"/>
          <w:sz w:val="21"/>
        </w:rPr>
        <w:t>（七算法演示 + LLM 轨迹）、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outputs/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outputs_adaptive_final_v2/</w:t>
      </w:r>
      <w:r>
        <w:rPr>
          <w:rFonts w:ascii="微软雅黑" w:hAnsi="微软雅黑" w:eastAsia="微软雅黑"/>
          <w:b w:val="0"/>
          <w:i w:val="0"/>
          <w:sz w:val="21"/>
        </w:rPr>
        <w:t>（完整实验）。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B 复现命令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python main.py</w:t>
      </w:r>
      <w:r>
        <w:rPr>
          <w:rFonts w:ascii="微软雅黑" w:hAnsi="微软雅黑" w:eastAsia="微软雅黑"/>
          <w:b w:val="0"/>
          <w:i w:val="0"/>
          <w:sz w:val="21"/>
        </w:rPr>
        <w:t>（完整实验）、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python main.py --quick</w:t>
      </w:r>
      <w:r>
        <w:rPr>
          <w:rFonts w:ascii="微软雅黑" w:hAnsi="微软雅黑" w:eastAsia="微软雅黑"/>
          <w:b w:val="0"/>
          <w:i w:val="0"/>
          <w:sz w:val="21"/>
        </w:rPr>
        <w:t>（冒烟）、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python run_tuning_benchmark.py</w:t>
      </w:r>
      <w:r>
        <w:rPr>
          <w:rFonts w:ascii="微软雅黑" w:hAnsi="微软雅黑" w:eastAsia="微软雅黑"/>
          <w:b w:val="0"/>
          <w:i w:val="0"/>
          <w:sz w:val="21"/>
        </w:rPr>
        <w:t>（耗时基准）、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python run_advanced_tuning_benchmark.py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python run_embedded_demo.py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python reports/make_figures.py</w:t>
      </w:r>
      <w:r>
        <w:rPr>
          <w:rFonts w:ascii="微软雅黑" w:hAnsi="微软雅黑" w:eastAsia="微软雅黑"/>
          <w:b w:val="0"/>
          <w:i w:val="0"/>
          <w:sz w:val="21"/>
        </w:rPr>
        <w:t>（重生成 4 张图）。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C 图表清单</w:t>
      </w:r>
      <w:r>
        <w:rPr>
          <w:rFonts w:ascii="微软雅黑" w:hAnsi="微软雅黑" w:eastAsia="微软雅黑"/>
          <w:b w:val="0"/>
          <w:i w:val="0"/>
          <w:sz w:val="21"/>
        </w:rPr>
        <w:t>：fig1 系统结构框图、fig2 实验流程框图、fig3 整定耗时对比、fig4 控制性能对比 + 建议新增（三标准工况温度曲线、训练收敛曲线）。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补充说明：相对原始 3 条需求的增量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原始需求只覆盖了"建模（①）、框图（②）、逐算法（③）"，一份合格的工程技术报告还需补齐以下内容（本大纲已编入对应章节）：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补充项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编入章节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理由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实验概述与术语表（自整定 vs 自动整定的口径）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第 1 章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原需求 ③ 的"是否自整定"需要统一定义才能横向比较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指标体系定义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5.2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没有指标定义，"每个工况下的表现"无从谈起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数据集与验收协议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5.1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结论可信度的依据（48/16/16 + 80 封存场景）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逐算法统一模板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4.2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7 个算法自由发挥会导致条目缺失、无法对比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结果与对比章（含耗时图/性能图）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第 6 章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原需求分散的"耗时/表现"需要汇总对比才有结论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讨论与局限性/诚信声明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第 7、8 章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工程报告的规范要求；回放/估算值必须显式声明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附录（数据索引、复现命令、图表清单）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附录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可复现性与可核查性</w:t>
            </w:r>
          </w:p>
        </w:tc>
      </w:tr>
    </w:tbl>
    <w:p/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