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AI-PI 整定实验报告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：变频精密/机柜空调 AI-PI 自动整定演示（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hvac-ai-pid-demo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日期</w:t>
      </w:r>
      <w:r>
        <w:rPr>
          <w:rFonts w:ascii="微软雅黑" w:hAnsi="微软雅黑" w:eastAsia="微软雅黑"/>
          <w:b w:val="0"/>
          <w:i w:val="0"/>
          <w:sz w:val="21"/>
        </w:rPr>
        <w:t>：2026-09-02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定位</w:t>
      </w:r>
      <w:r>
        <w:rPr>
          <w:rFonts w:ascii="微软雅黑" w:hAnsi="微软雅黑" w:eastAsia="微软雅黑"/>
          <w:b w:val="0"/>
          <w:i w:val="0"/>
          <w:sz w:val="21"/>
        </w:rPr>
        <w:t>：本报告为"逐算法详解版"，按《实验报告生成.md》大纲撰写；结论导向的综述见《实验报告_AI自动整定.md》，两者互补。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数据来源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</w:t>
      </w:r>
      <w:r>
        <w:rPr>
          <w:rFonts w:ascii="微软雅黑" w:hAnsi="微软雅黑" w:eastAsia="微软雅黑"/>
          <w:b w:val="0"/>
          <w:i w:val="0"/>
          <w:sz w:val="21"/>
        </w:rPr>
        <w:t>（封存 v3 验收证据）、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outputs_tuning_benchmark/</w:t>
      </w:r>
      <w:r>
        <w:rPr>
          <w:rFonts w:ascii="微软雅黑" w:hAnsi="微软雅黑" w:eastAsia="微软雅黑"/>
          <w:b w:val="0"/>
          <w:i w:val="0"/>
          <w:sz w:val="21"/>
        </w:rPr>
        <w:t>（耗时基准）、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outputs_advanced_quick/</w:t>
      </w:r>
      <w:r>
        <w:rPr>
          <w:rFonts w:ascii="微软雅黑" w:hAnsi="微软雅黑" w:eastAsia="微软雅黑"/>
          <w:b w:val="0"/>
          <w:i w:val="0"/>
          <w:sz w:val="21"/>
        </w:rPr>
        <w:t>（安全 BO / LLM 高级整定）、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</w:t>
      </w:r>
      <w:r>
        <w:rPr>
          <w:rFonts w:ascii="微软雅黑" w:hAnsi="微软雅黑" w:eastAsia="微软雅黑"/>
          <w:b w:val="0"/>
          <w:i w:val="0"/>
          <w:sz w:val="21"/>
        </w:rPr>
        <w:t>（七算法统一演示）、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ALGORITHM_GUIDE.md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。图 1–2、10–11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3–9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reports/make_tuning_figures.py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12–27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诚信声明</w:t>
      </w:r>
      <w:r>
        <w:rPr>
          <w:rFonts w:ascii="微软雅黑" w:hAnsi="微软雅黑" w:eastAsia="微软雅黑"/>
          <w:b w:val="0"/>
          <w:i w:val="0"/>
          <w:sz w:val="21"/>
        </w:rPr>
        <w:t>：全部结论限于仿真与 SIL 层，真机验收未开始；LLM Agent 结果为回放轨迹；等效对象时间为估算口径。凡属估算的数值均标注"（估算）"。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实验概述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实验目的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在变频精密/机柜空调（HVAC）送风温度闭环的仿真环境中，对比 7 种 PI 参数整定方法，回答三个工程问题：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——每种算法的整定方式（人工公式 / 离线自动搜索 / 在线自整定）；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——整定/训练耗时（PC 墙钟时间与等效对象时间双口径）；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——在密封测试工况与典型工况下的控制性能。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被控对象与报告范围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被控对象：单区机柜空调送风温度，3R2C 集中参数热模型 + 纯延迟 + 一阶执行器滞后（第 2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控制回路：100 ms PI 内环 + 2 s AI 增益调度层（第 3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范围边界：仿真与 SIL 验证；真机（10 min 串口验收、实测 WCET、HIL）未开始，见第 8 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核心术语表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术语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自整定（self-tuning）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投运后控制器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运行中在线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修正自身参数（本项目：FNN / RL，每 2 s 一次）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自动整定（auto-tuning）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投运前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由算法在仿真/安全约束下离线完成一次参数搜索（本项目：IMC-λ、贝叶斯 BO、安全 BO、LLM Agent）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非自整定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由人工经验公式一次算出并冻结（本项目：Z-N 反应曲线法）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一阶惯性 + 纯延迟近似模型 </w:t>
            </w:r>
            <w:r>
              <w:drawing>
                <wp:inline xmlns:a="http://schemas.openxmlformats.org/drawingml/2006/main" xmlns:pic="http://schemas.openxmlformats.org/drawingml/2006/picture">
                  <wp:extent cx="1420368" cy="19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68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，由 3R2C 阶跃响应辨识得到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holdout（留出测试）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训练与调参全程不许使用、算法冻结后才"开封"考核的工况集，防止算法"背题"导致成绩虚高。本项目两道密封线：① 数据集划分出的 16 个测试场景；② 另用 5 个验收种子各生成 16 个全新场景（5×16 = 80 个封存验收场景，只考一次取平均，压掉运气成分），结果见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objective（目标值）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全项目统一的多指标加权综合指标（定义见 5.2 节），越低越好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被控对象与实验条件（对应原始需求 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被控对象为单区机柜空调送风温度：</w:t>
      </w:r>
      <w:r>
        <w:rPr>
          <w:rFonts w:ascii="微软雅黑" w:hAnsi="微软雅黑" w:eastAsia="微软雅黑"/>
          <w:b/>
          <w:i w:val="0"/>
          <w:sz w:val="21"/>
        </w:rPr>
        <w:t>3R2C 集中参数热模型（两热容 + 三热阻）串联纯延迟与一阶执行器滞后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条方程）。名义参数：区域热容 1.8×10⁶ J/K、围护热容 1.2×10⁷ J/K、最大制冷量 7000 W（场景随机 4500–10500 W）、纯延迟 5 min（随机 2–12 min）、仿真步长 1 min。状态方程组与完整参数表见附录 D.1。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执行器与传感器施加六条变频空调标准约束，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以保证公平：最小制冷容量 25%、指令量化 1%、变频斜率 5 个百分点/min（刻意偏保守）、最短运行 5 min / 最短停机 3 min 驻留、纯延迟 + 一阶惯性、测量噪声 σ=0.04 °C 加滤波。逐条取值与工程依据见附录 D.2。这组约束是后文"AI 层必须限幅 + 回退"的直接原因（第 3.1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Z-N 与 IMC 整定所需的 FOPDT 代理模型由 168 h 加速虚拟阶跃试验辨识（有界最小二乘拟合增益、时间常数与延迟，三标准工况归一化 RMSE ≈ 12%），辨识过程与整定公式见附录 D.3–D.4。模型可信度经数值 / 降阶 / 物理三层交叉验证，策略导出经 75 条 Py/C++ 一致性校验（最大误差 2.98×10⁻⁸），见附录 D.5。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控制系统架构与框图（对应原始需求 ②）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分层控制架构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系统采用"</w:t>
      </w:r>
      <w:r>
        <w:rPr>
          <w:rFonts w:ascii="微软雅黑" w:hAnsi="微软雅黑" w:eastAsia="微软雅黑"/>
          <w:b/>
          <w:i w:val="0"/>
          <w:sz w:val="21"/>
        </w:rPr>
        <w:t>快内环 + 慢调度</w:t>
      </w:r>
      <w:r>
        <w:rPr>
          <w:rFonts w:ascii="微软雅黑" w:hAnsi="微软雅黑" w:eastAsia="微软雅黑"/>
          <w:b w:val="0"/>
          <w:i w:val="0"/>
          <w:sz w:val="21"/>
        </w:rPr>
        <w:t>"两层结构：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内环（100 ms 周期）</w:t>
      </w:r>
      <w:r>
        <w:rPr>
          <w:rFonts w:ascii="微软雅黑" w:hAnsi="微软雅黑" w:eastAsia="微软雅黑"/>
          <w:b w:val="0"/>
          <w:i w:val="0"/>
          <w:sz w:val="21"/>
        </w:rPr>
        <w:t>：PI 基础控制器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8200" cy="2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采用</w:t>
      </w:r>
      <w:r>
        <w:rPr>
          <w:rFonts w:ascii="微软雅黑" w:hAnsi="微软雅黑" w:eastAsia="微软雅黑"/>
          <w:b/>
          <w:i w:val="0"/>
          <w:sz w:val="21"/>
        </w:rPr>
        <w:t>条件积分抗饱和</w:t>
      </w:r>
      <w:r>
        <w:rPr>
          <w:rFonts w:ascii="微软雅黑" w:hAnsi="微软雅黑" w:eastAsia="微软雅黑"/>
          <w:b w:val="0"/>
          <w:i w:val="0"/>
          <w:sz w:val="21"/>
        </w:rPr>
        <w:t>：输出已饱和且误差继续推向饱和方向时不更新积分项，避免长时间 100% 制冷后积分累积导致严重过冷。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外环（2 s 周期，AI 增益调度层）</w:t>
      </w:r>
      <w:r>
        <w:rPr>
          <w:rFonts w:ascii="微软雅黑" w:hAnsi="微软雅黑" w:eastAsia="微软雅黑"/>
          <w:b w:val="0"/>
          <w:i w:val="0"/>
          <w:sz w:val="21"/>
        </w:rPr>
        <w:t xml:space="preserve">：FNN/RL 只调整 </w:t>
      </w:r>
      <w:r>
        <w:drawing>
          <wp:inline xmlns:a="http://schemas.openxmlformats.org/drawingml/2006/main" xmlns:pic="http://schemas.openxmlformats.org/drawingml/2006/picture">
            <wp:extent cx="21336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，不直接控制压缩机。四层安全保护：① AI 每 2 s 才更新一次，把 PI 留给 100 ms 执行；② 增益界 </w:t>
      </w:r>
      <w:r>
        <w:drawing>
          <wp:inline xmlns:a="http://schemas.openxmlformats.org/drawingml/2006/main" xmlns:pic="http://schemas.openxmlformats.org/drawingml/2006/picture">
            <wp:extent cx="1048512" cy="185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1063752" cy="19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；③ 单次增益变化不超过当前值的 25%；④ 输入/模型异常时立即恢复 IMC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fallback_gains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这样分层的原因：第 2 章的执行器约束（附录 D.2）决定了控制量必须缓慢、受限地变化；AI 推理有微秒~毫秒级时延；限幅 + 回退保证任何 AI 失效情形下系统退化为已验证的 IMC 闭环。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系统结构框图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8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系统结构框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 系统结构框图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信号流：设定值 Tsp 与测量温度 Tz 求误差 e → PI 内环（Kp/Ki 由 AI 调度层修正，限幅 ±10~25%）→ 容量指令 u → 执行器约束环节（量化/斜率/驻留/延迟/滞后）→ 3R2C 对象 → 传感器噪声与滤波 → 反馈。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实验流程框图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27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实验流程框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 实验流程框图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流程：场景数据集划分（48/16/16）→ 各算法整定/训练 → 统一闭环仿真 → 指标计算 → 部署验收门判定 → 封存对比。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算法逐一说明（对应原始需求 ③）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七算法总览对比表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整定方式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在线?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整定/训练耗时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80 场景 holdout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人工经验公式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的 K/L/τ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 s / 等效 168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离线自动整定（λ 扫描）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+ 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 s / 等效 1008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离线自动整定（GP+EI）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 + 目标函数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 s / 等效 528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离线自动整定（RaGoOSE 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 + 风险项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1.41 s（7 次评估）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33.58（风险目标，见 6.2）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离线自动整定（工具调用）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工况信息 + 指标工具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修正决策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回放轨迹（无真实调用）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见 6.3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e, ė（模糊化）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增益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7.65 s / 等效 4181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39.26（PASSED）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热状态 + 容量模式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相对 IMC 的增益目标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16.22 s / 等效 4018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37.61（最优）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耗时列来自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outputs_tuning_benchmark/tuning_runtime_report.md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（基准问题：31.5→24 °C、7600 W、延迟 6 min、8 个离线工况）；holdout 列来自 v3 封存验收。安全 BO 的 33.58 为高级整定基准（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outputs_advanced_quick/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）上的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风险目标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，与 80 场景基准非同一口径，不可直接混比。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以下每小节按统一模板展开：a) 输入量 b) 输出量 c) 是否自整定/能否自动整定 d) 整定预估耗时 e) 各工况下的表现 f) 所需数据/训练方法/训练时间 g) 安全性与回退机制。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Z-N 反应曲线法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辨识结果 (K, τ, L)（辨识过程见附录 D.3）。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：一组固定 Kp/Ti（本次基准 Kp=0.4508、Ki=0.003077）。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非自整定、非自动整定</w:t>
      </w:r>
      <w:r>
        <w:rPr>
          <w:rFonts w:ascii="微软雅黑" w:hAnsi="微软雅黑" w:eastAsia="微软雅黑"/>
          <w:b w:val="0"/>
          <w:i w:val="0"/>
          <w:sz w:val="21"/>
        </w:rPr>
        <w:t>——人工依据经验公式代入计算，投运前一次完成并冻结。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：公式计算 PC 实测 0.163 s；但</w:t>
      </w:r>
      <w:r>
        <w:rPr>
          <w:rFonts w:ascii="微软雅黑" w:hAnsi="微软雅黑" w:eastAsia="微软雅黑"/>
          <w:b/>
          <w:i w:val="0"/>
          <w:sz w:val="21"/>
        </w:rPr>
        <w:t>安全对象辨识采数需等效 168 对象小时</w:t>
      </w:r>
      <w:r>
        <w:rPr>
          <w:rFonts w:ascii="微软雅黑" w:hAnsi="微软雅黑" w:eastAsia="微软雅黑"/>
          <w:b w:val="0"/>
          <w:i w:val="0"/>
          <w:sz w:val="21"/>
        </w:rPr>
        <w:t>——公式本身免费，贵的是阶跃试验。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7.05–18.75（全部算法中最差），最大过冷 1.46–2.21 °C、容量指令方差 0.15–0.20（波动最大）；80 场景 holdout 58.19，明显偏振荡（宽工况下延迟敏感）。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：仅需一个稳定工况的阶跃响应数据（168 h 虚拟阶跃）；无训练过程。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：最终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np.clip</w:t>
      </w:r>
      <w:r>
        <w:rPr>
          <w:rFonts w:ascii="微软雅黑" w:hAnsi="微软雅黑" w:eastAsia="微软雅黑"/>
          <w:b w:val="0"/>
          <w:i w:val="0"/>
          <w:sz w:val="21"/>
        </w:rPr>
        <w:t xml:space="preserve"> 限幅属工程安全限制而非 Z-N 原公式；ESP32 演示中该候选被可见验收门拒绝、部署 IMC 回退（见 6.3）。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1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zn_fopdt辨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 Z-N / IMC 的数据基础：168 h 虚拟阶跃试验与 FOPDT 辨识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3：Z-N 与 IMC 共同的输入来源——168 h 阶跃响应（灰实线）与 FOPDT 拟合（橙虚线）。围护结构热容造成的长尾是单时间常数近似的固有误差来源（本工况归一化 RMSE 5.8%）。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IMC-λ（内模控制）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参数 (K, τ, L) + 闭环时间常数 λ。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：固定 Kp/Ti；保守回退值取 </w:t>
      </w:r>
      <w:r>
        <w:drawing>
          <wp:inline xmlns:a="http://schemas.openxmlformats.org/drawingml/2006/main" xmlns:pic="http://schemas.openxmlformats.org/drawingml/2006/picture">
            <wp:extent cx="1664208" cy="1798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——λ 只在训练集上扫描（21 个候选，0.88 s），验证/测试集冻结；保守公式值保留作故障回退。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3.03 s（含 λ 扫描）；等效对象时间 1008 h（辨识 168 h/工况 × 多工况 + 候选评估）。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3.89–15.63，过冷 0.68–1.20 °C，全部工况稳定；80 场景 holdout 39.53。稳健但为单组固定增益，无法随工况自适应。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：FOPDT 模型 + 训练工况闭环仿真（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imc_lambda_tuning.csv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classical_tuning_history.csv</w:t>
      </w:r>
      <w:r>
        <w:rPr>
          <w:rFonts w:ascii="微软雅黑" w:hAnsi="微软雅黑" w:eastAsia="微软雅黑"/>
          <w:b w:val="0"/>
          <w:i w:val="0"/>
          <w:sz w:val="21"/>
        </w:rPr>
        <w:t>）；无迭代训练。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：本项目全部 AI 方法的</w:t>
      </w:r>
      <w:r>
        <w:rPr>
          <w:rFonts w:ascii="微软雅黑" w:hAnsi="微软雅黑" w:eastAsia="微软雅黑"/>
          <w:b/>
          <w:i w:val="0"/>
          <w:sz w:val="21"/>
        </w:rPr>
        <w:t>回退基准</w:t>
      </w:r>
      <w:r>
        <w:rPr>
          <w:rFonts w:ascii="微软雅黑" w:hAnsi="微软雅黑" w:eastAsia="微软雅黑"/>
          <w:b w:val="0"/>
          <w:i w:val="0"/>
          <w:sz w:val="21"/>
        </w:rPr>
        <w:t>——AI 越界或异常时恢复到 IMC 增益。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mc_lambda扫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 IMC-λ 整定：只在训练工况扫描 λ，选中后冻结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4：λ 扫描曲线——21 个候选中训练集平均目标在 λ*=26.9 min 处取最小值（蓝圈）；保守公式回退值 303.7 min（橙叉）的目标值高出近 6 倍——这直接回答了"IMC 是结构不合适还是 λ 没选对"：主要是 λ 没选对。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4.4 贝叶斯 BO（固定增益）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：log(Kp)、log(Ki) 候选点 → 每个候选在多训练工况上跑完整闭环仿真并计算综合目标 J（对数空间处理 Ki 跨数量级问题）。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：一套</w:t>
      </w:r>
      <w:r>
        <w:rPr>
          <w:rFonts w:ascii="微软雅黑" w:hAnsi="微软雅黑" w:eastAsia="微软雅黑"/>
          <w:b/>
          <w:i w:val="0"/>
          <w:sz w:val="21"/>
        </w:rPr>
        <w:t>全局固定</w:t>
      </w:r>
      <w:r>
        <w:rPr>
          <w:rFonts w:ascii="微软雅黑" w:hAnsi="微软雅黑" w:eastAsia="微软雅黑"/>
          <w:b w:val="0"/>
          <w:i w:val="0"/>
          <w:sz w:val="21"/>
        </w:rPr>
        <w:t xml:space="preserve"> Kp/Ki（v3 基准 Kp=0.6093、Ki=0.001754；高级整定基准 0.5882/0.005271）。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自动整定（离线搜索）</w:t>
      </w:r>
      <w:r>
        <w:rPr>
          <w:rFonts w:ascii="微软雅黑" w:hAnsi="微软雅黑" w:eastAsia="微软雅黑"/>
          <w:b w:val="0"/>
          <w:i w:val="0"/>
          <w:sz w:val="21"/>
        </w:rPr>
        <w:t>——Matérn-5/2 高斯过程近似"增益→J"，EI（期望改进）选点，IMC/Z-N/随机点初始化；运行时零学习负担。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1.42 s（10 次评估）；等效对象时间 528 h。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3.67–15.29（场景 1 略优于 IMC，场景 3 与 IMC 持平）；80 场景 holdout 39.72，与 IMC 39.53 相当——单组固定增益已接近其上限。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：多工况闭环仿真 + 目标函数值；无训练标签。搜索历史见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bayesian_search_trace.png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：离线搜索，部署后不探索；目标函数对不稳定/越界轨迹施加 1e6 大惩罚。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o搜索轨迹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 贝叶斯 BO 整定：GP + EI 搜索轨迹（log 增益空间）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5：BO 搜索轨迹——7 个初始化点（灰）之后 EI 迭代（橙圈）迅速把目标值从 ~242 压到 33 附近并收敛；搜索只发生在离线训练工况上，部署后不再探索。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4.5 风险感知安全 BO（RaGoOSE 式）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：候选 Kp/Ki + 每候选每场景重复噪声仿真（2 次）。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：固定 Kp/Ki（0.3838/0.004441）。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——在性能均值之外惩罚噪声方差，风险目标定义为 </w:t>
      </w:r>
      <w:r>
        <w:drawing>
          <wp:inline xmlns:a="http://schemas.openxmlformats.org/drawingml/2006/main" xmlns:pic="http://schemas.openxmlformats.org/drawingml/2006/picture">
            <wp:extent cx="691896" cy="1889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15824" cy="1889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为样本均值、</w:t>
      </w:r>
      <w:r>
        <w:drawing>
          <wp:inline xmlns:a="http://schemas.openxmlformats.org/drawingml/2006/main" xmlns:pic="http://schemas.openxmlformats.org/drawingml/2006/picture">
            <wp:extent cx="179832" cy="1737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为样本标准差）；</w:t>
      </w:r>
      <w:r>
        <w:drawing>
          <wp:inline xmlns:a="http://schemas.openxmlformats.org/drawingml/2006/main" xmlns:pic="http://schemas.openxmlformats.org/drawingml/2006/picture">
            <wp:extent cx="350520" cy="1737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安全 GP 抑制危险试验点。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1.41 s（7 次评估，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tuning_wall_time.csv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：独立留出集（4 场景）风险目标 </w:t>
      </w:r>
      <w:r>
        <w:rPr>
          <w:rFonts w:ascii="微软雅黑" w:hAnsi="微软雅黑" w:eastAsia="微软雅黑"/>
          <w:b/>
          <w:i w:val="0"/>
          <w:sz w:val="21"/>
        </w:rPr>
        <w:t>33.58，为该基准最优</w:t>
      </w:r>
      <w:r>
        <w:rPr>
          <w:rFonts w:ascii="微软雅黑" w:hAnsi="微软雅黑" w:eastAsia="微软雅黑"/>
          <w:b w:val="0"/>
          <w:i w:val="0"/>
          <w:sz w:val="21"/>
        </w:rPr>
        <w:t>——优于启发式 34.18、IMC 36.29、普通 BO 37.96；mean_objective 33.58 且 objective_std 20.93 显著小于普通 BO 的 29.18（更稳）。七算法统一演示中综合目标 43.23 亦为七者最优，开门扰动恢复 25 min 次快。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：7 训练 + 4 留出场景的重复噪声仿真；安全条件：稳定、斜率无违规、无最低运行频率违规、最大冷偏差 ≤4.0 °C、调参风险分不超过 IMC 基线 1.25 倍。历史见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：安全条件内建于搜索目标；安全裕量逐候选记录（预测/实测）。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安全bo风险搜索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 风险感知安全 BO：风险目标 = 均值 + 0.75×标准差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6：安全 BO 的 7 次候选评估——误差棒为跨工况标准差，风险目标（均值 + 0.75σ）引导搜索主动避开高方差候选。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4.6 LLM Agent（工具调用整定）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：Agent 自主选择工具——查看历史、运行候选仿真、读取指标；本回放轨迹 5 步、3 次候选试验。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：候选 Kp/Ki 建议（原始建议 → 安全限幅 → 接受/拒绝决策）。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——低频离线诊断与候选生成；</w:t>
      </w:r>
      <w:r>
        <w:rPr>
          <w:rFonts w:ascii="微软雅黑" w:hAnsi="微软雅黑" w:eastAsia="微软雅黑"/>
          <w:b/>
          <w:i w:val="0"/>
          <w:sz w:val="21"/>
        </w:rPr>
        <w:t>仿真器、安全约束和回退 PI 拥有最终决定权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：当前为</w:t>
      </w:r>
      <w:r>
        <w:rPr>
          <w:rFonts w:ascii="微软雅黑" w:hAnsi="微软雅黑" w:eastAsia="微软雅黑"/>
          <w:b/>
          <w:i w:val="0"/>
          <w:sz w:val="21"/>
        </w:rPr>
        <w:t>回放轨迹</w:t>
      </w:r>
      <w:r>
        <w:rPr>
          <w:rFonts w:ascii="微软雅黑" w:hAnsi="微软雅黑" w:eastAsia="微软雅黑"/>
          <w:b w:val="0"/>
          <w:i w:val="0"/>
          <w:sz w:val="21"/>
        </w:rPr>
        <w:t>（provider=replay），无真实调用耗时。真实调用（估算）：单次整定会话约 20–40 次工具调用、~0.2M tokens、10–30 min、数元级 API 费用。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：回放轨迹最终决策为"rejected: insufficient risk-adjusted improvement"（风险调整后改进不足，拒绝），部署其安全候选 0.4238/0.002769；七算法演示综合目标 45.34、开门恢复 41 min，处于中游。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：工具调用框架（OpenAI/Ollama/Replay/启发式 provider）；启发式 dry-run 只验证安全流水线，</w:t>
      </w:r>
      <w:r>
        <w:rPr>
          <w:rFonts w:ascii="微软雅黑" w:hAnsi="微软雅黑" w:eastAsia="微软雅黑"/>
          <w:b/>
          <w:i w:val="0"/>
          <w:sz w:val="21"/>
        </w:rPr>
        <w:t>不能作为 LLM 效果证据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：每条建议经安全门限幅，风险调整改进不足即拒绝；轨迹完整记录于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llm_agent_trace.csv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llm_tuning_history.csv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lm工具调用轨迹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 LLM Agent 工具调用轨迹（回放）：5 步、3 次候选试验、最终保守接受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7：回放轨迹逐步展开——查看历史（基线 32.0）→ 首个候选 30.92 被确定性安全门接受 → 后两个候选因风险调整改进不足被拒绝 → 终止并保留已接受候选。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4.7 FNN 在线自整定（5×5 TSK 规则面）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：误差 </w:t>
      </w:r>
      <w:r>
        <w:drawing>
          <wp:inline xmlns:a="http://schemas.openxmlformats.org/drawingml/2006/main" xmlns:pic="http://schemas.openxmlformats.org/drawingml/2006/picture">
            <wp:extent cx="749808" cy="18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（中心点 [−3, −0.75, 0, 1.5, 5] °C）与误差变化率 </w:t>
      </w:r>
      <w:r>
        <w:drawing>
          <wp:inline xmlns:a="http://schemas.openxmlformats.org/drawingml/2006/main" xmlns:pic="http://schemas.openxmlformats.org/drawingml/2006/picture">
            <wp:extent cx="685800" cy="1798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（中心点 [−0.30, −0.05, 0, 0.05, 0.30] °C/min）——用变化率而非增量，使 PC 5 min 训练节拍与 MCU 秒级节拍物理含义一致。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：Kp(t)/Ki(t)——25 条规则中每次仅 4 条相邻规则非零激活，加权平均得到增益，再经公共限幅与变化率限制。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根据当前 (e, ė) 查规则表调整增益。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7.65 s；等效对象时间 4181 h（标签来自每工况完整 BO 搜索）；在线推理 78.2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3.63–15.29，与 BO 相当、场景 1 略优；80 场景 holdout 39.26，</w:t>
      </w:r>
      <w:r>
        <w:rPr>
          <w:rFonts w:ascii="微软雅黑" w:hAnsi="微软雅黑" w:eastAsia="微软雅黑"/>
          <w:b/>
          <w:i w:val="0"/>
          <w:sz w:val="21"/>
        </w:rPr>
        <w:t>相对 IMC 比值 0.9979（95% 上界 1.0067），通过部署验收门</w:t>
      </w:r>
      <w:r>
        <w:rPr>
          <w:rFonts w:ascii="微软雅黑" w:hAnsi="微软雅黑" w:eastAsia="微软雅黑"/>
          <w:b w:val="0"/>
          <w:i w:val="0"/>
          <w:sz w:val="21"/>
        </w:rPr>
        <w:t>；规则覆盖率 100%。注意：ESP32 七算法演示中该 FNN 候选未通过可见验收门，以影子模式运行并回退 IMC（与 v3 封存验收为不同批次运行，见第 8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：4464 样本（48 场景的 BO 最优增益标签）→ 按 (e, ė) 模糊格学习 25 个规则后件（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fnn_rule_table.npy</w:t>
      </w:r>
      <w:r>
        <w:rPr>
          <w:rFonts w:ascii="微软雅黑" w:hAnsi="微软雅黑" w:eastAsia="微软雅黑"/>
          <w:b w:val="0"/>
          <w:i w:val="0"/>
          <w:sz w:val="21"/>
        </w:rPr>
        <w:t>）；内部验证集选择 IMC 先验权重；log-RMSE 1.41→1.059，训练 7.65 s。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：覆盖率 &lt;80% 或平均目标劣于 IMC 时拒绝候选表、自动写 IMC 回退表（候选存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fnn_rule_table_candidate.npy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供审计）；增益变化限 25%/次；异常恢复 IMC。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59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nn训练收敛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 FNN 自整定训练：4464 个 BO 最优增益标签 → 25 条 TSK 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8：FNN 训练过程——（a）log-RMSE 随训练工况数先降后升，反映多工况标签冲突（见第 8 章局限性）；（b）规则覆盖率很快达到并维持 100%，远高于 80% 验收门下限。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4.8 RL 在线自整定（表格式 Q 学习）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：状态 </w:t>
      </w:r>
      <w:r>
        <w:drawing>
          <wp:inline xmlns:a="http://schemas.openxmlformats.org/drawingml/2006/main" xmlns:pic="http://schemas.openxmlformats.org/drawingml/2006/picture">
            <wp:extent cx="1438656" cy="1798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的 25 个热状态 × </w:t>
      </w:r>
      <w:r>
        <w:drawing>
          <wp:inline xmlns:a="http://schemas.openxmlformats.org/drawingml/2006/main" xmlns:pic="http://schemas.openxmlformats.org/drawingml/2006/picture">
            <wp:extent cx="749808" cy="185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（上次实际容量指令 3 档）；仅统计物理轨迹真实到达的状态（不伪造覆盖）。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：9 个动作之一——</w:t>
      </w:r>
      <w:r>
        <w:rPr>
          <w:rFonts w:ascii="微软雅黑" w:hAnsi="微软雅黑" w:eastAsia="微软雅黑"/>
          <w:b/>
          <w:i w:val="0"/>
          <w:sz w:val="21"/>
        </w:rPr>
        <w:t>相对 IMC 的绝对 Kp/Ki 目标比例</w:t>
      </w:r>
      <w:r>
        <w:rPr>
          <w:rFonts w:ascii="微软雅黑" w:hAnsi="微软雅黑" w:eastAsia="微软雅黑"/>
          <w:b w:val="0"/>
          <w:i w:val="0"/>
          <w:sz w:val="21"/>
        </w:rPr>
        <w:t>（修复旧版增益递归相乘的非马尔可夫问题）→ 经同一 ±10% 安全变化层。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状态分箱 → 屏蔽不安全动作 → argmax(Q) → 增益目标；</w:t>
      </w:r>
      <w:r>
        <w:rPr>
          <w:rFonts w:ascii="微软雅黑" w:hAnsi="微软雅黑" w:eastAsia="微软雅黑"/>
          <w:b/>
          <w:i w:val="0"/>
          <w:sz w:val="21"/>
        </w:rPr>
        <w:t>训练全部在虚拟对象完成，真机只查冻结策略、不做随机探索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16.22 s（750 回合、每回合最长 240 min、每 5 min 决策、36,000 转移 / 180,000 环境步）；等效对象时间 4018 h；在线推理 88.0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：三标准工况全面领先或并列领先：场景 1 ITAE 3.484（最优）、调节时间 1.733 h（其他算法 2.5 h）、最大过冷 0.229 °C（次优者 0.68–1.46）；80 场景 holdout </w:t>
      </w:r>
      <w:r>
        <w:rPr>
          <w:rFonts w:ascii="微软雅黑" w:hAnsi="微软雅黑" w:eastAsia="微软雅黑"/>
          <w:b/>
          <w:i w:val="0"/>
          <w:sz w:val="21"/>
        </w:rPr>
        <w:t>37.61，全场最优</w:t>
      </w:r>
      <w:r>
        <w:rPr>
          <w:rFonts w:ascii="微软雅黑" w:hAnsi="微软雅黑" w:eastAsia="微软雅黑"/>
          <w:b w:val="0"/>
          <w:i w:val="0"/>
          <w:sz w:val="21"/>
        </w:rPr>
        <w:t>（次序：RL 37.61 &lt; FNN 39.26 ≈ IMC 39.53 ≈ BO 39.72 &lt; Z-N 58.19）；相对 IMC 比值 0.9595（上界 0.9743）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；开门扰动恢复 24 min 为七算法最快。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：奖励函数与 Q 更新分别为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5856" cy="2103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8080" cy="298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55448" cy="173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为舒适带超限度时、</w:t>
      </w:r>
      <w:r>
        <w:drawing>
          <wp:inline xmlns:a="http://schemas.openxmlformats.org/drawingml/2006/main" xmlns:pic="http://schemas.openxmlformats.org/drawingml/2006/picture">
            <wp:extent cx="222504" cy="1737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为实际增益变化、</w:t>
      </w:r>
      <w:r>
        <w:drawing>
          <wp:inline xmlns:a="http://schemas.openxmlformats.org/drawingml/2006/main" xmlns:pic="http://schemas.openxmlformats.org/drawingml/2006/picture">
            <wp:extent cx="368808" cy="182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为相对 IMC 的增益目标比例。</w:t>
      </w:r>
      <w:r>
        <w:drawing>
          <wp:inline xmlns:a="http://schemas.openxmlformats.org/drawingml/2006/main" xmlns:pic="http://schemas.openxmlformats.org/drawingml/2006/picture">
            <wp:extent cx="103632" cy="1737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由 0.25 衰减至 0.03；验证集早停选表（验证目标 31.95 vs IMC 基线 32.91）；产物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rl_q_table.npy</w:t>
      </w:r>
      <w:r>
        <w:rPr>
          <w:rFonts w:ascii="微软雅黑" w:hAnsi="微软雅黑" w:eastAsia="微软雅黑"/>
          <w:b w:val="0"/>
          <w:i w:val="0"/>
          <w:sz w:val="21"/>
        </w:rPr>
        <w:t>（675 项）。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>：训练期若平均目标比 IMC 差 2% 以上或 25 热状态覆盖 &lt;80%，整张策略拒绝部署并回退 IMC；不安全动作在线屏蔽；回退率 0.19%。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7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l训练收敛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 RL 自整定训练：750 回合表格式 Q 学习（36,000 转移）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9：RL 训练过程——（a）回合奖励波动大（状态访问随机）但探索率 ε 按计划从 0.25 衰减到 0.03；（b）检查点验证目标逐步下降，约第 425 回合后运行最优低于 IMC 基线（32.91），早停机制选中 31.95 的检查点。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实验设置与验收协议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数据集划分与密封协议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场景数据集</w:t>
      </w:r>
      <w:r>
        <w:rPr>
          <w:rFonts w:ascii="微软雅黑" w:hAnsi="微软雅黑" w:eastAsia="微软雅黑"/>
          <w:b w:val="0"/>
          <w:i w:val="0"/>
          <w:sz w:val="21"/>
        </w:rPr>
        <w:t>：48 训练 / 16 验证 / 16 测试；制冷量 4500–10500 W、延迟 2–12 min 随机化；工况族 7 类（热启动/冷启动/设定值升阶跃/降阶跃/开门热脉冲/持续负荷/低温降阶跃，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sample_adaptive_scenarios</w:t>
      </w:r>
      <w:r>
        <w:rPr>
          <w:rFonts w:ascii="微软雅黑" w:hAnsi="微软雅黑" w:eastAsia="微软雅黑"/>
          <w:b w:val="0"/>
          <w:i w:val="0"/>
          <w:sz w:val="21"/>
        </w:rPr>
        <w:t xml:space="preserve">）。逐场景 SHA-256 写入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dataset_manifest.csv</w:t>
      </w:r>
      <w:r>
        <w:rPr>
          <w:rFonts w:ascii="微软雅黑" w:hAnsi="微软雅黑" w:eastAsia="微软雅黑"/>
          <w:b w:val="0"/>
          <w:i w:val="0"/>
          <w:sz w:val="21"/>
        </w:rPr>
        <w:t>，并执行数据泄漏/重复拒绝检查（缺陷 E2 闭环）。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封存验收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：5 个验收种子（101/211/307/401/503）× 16 场景 = </w:t>
      </w:r>
      <w:r>
        <w:rPr>
          <w:rFonts w:ascii="微软雅黑" w:hAnsi="微软雅黑" w:eastAsia="微软雅黑"/>
          <w:b/>
          <w:i w:val="0"/>
          <w:sz w:val="21"/>
        </w:rPr>
        <w:t>80 个封存验收场景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，结果封存于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outputs_review_v3/deployment_acceptance.csv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部署验收门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：密封测试均值比（算法/IMC）的 95% 上界 ≤ 阈值；FNN 比值 0.9979（上界 1.0067）、RL 0.9595（上界 0.9743）均 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实验平台</w:t>
      </w:r>
      <w:r>
        <w:rPr>
          <w:rFonts w:ascii="微软雅黑" w:hAnsi="微软雅黑" w:eastAsia="微软雅黑"/>
          <w:b w:val="0"/>
          <w:i w:val="0"/>
          <w:sz w:val="21"/>
        </w:rPr>
        <w:t>：Windows 10 / Python 3.11.7 / numpy+scipy+scikit-learn，全程纯 CPU，无 GPU、无深度学习框架。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统一指标体系定义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所有算法使用同一指标集（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calculate_metrics()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指标与定义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跟踪精度与速度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RMSE（°C）；$IAE = \int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动态品质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扰动恢复时间（h）；最大过热/最大过冷（°C）；舒适带超限度时（±0.5 °C 带外积分）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执行机构与能耗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容量指令方差；$\sum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安全与实时性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稳定率；回退次数；AI 推理时间（µs/次）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 J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定义见下方公式；不稳定或越界轨迹罚 </w:t>
            </w:r>
            <w:r>
              <w:drawing>
                <wp:inline xmlns:a="http://schemas.openxmlformats.org/drawingml/2006/main" xmlns:pic="http://schemas.openxmlformats.org/drawingml/2006/picture">
                  <wp:extent cx="240791" cy="1950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6944" cy="2011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70688" cy="1737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为舒适区违规（°C·h）、</w:t>
      </w:r>
      <w:r>
        <w:drawing>
          <wp:inline xmlns:a="http://schemas.openxmlformats.org/drawingml/2006/main" xmlns:pic="http://schemas.openxmlformats.org/drawingml/2006/picture">
            <wp:extent cx="335280" cy="1737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为最大过冷（°C）、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为调节时间（h）、</w:t>
      </w:r>
      <w:r>
        <w:drawing>
          <wp:inline xmlns:a="http://schemas.openxmlformats.org/drawingml/2006/main" xmlns:pic="http://schemas.openxmlformats.org/drawingml/2006/picture">
            <wp:extent cx="237744" cy="1737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为控制变化量、</w:t>
      </w:r>
      <w:r>
        <w:drawing>
          <wp:inline xmlns:a="http://schemas.openxmlformats.org/drawingml/2006/main" xmlns:pic="http://schemas.openxmlformats.org/drawingml/2006/picture">
            <wp:extent cx="320040" cy="1737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为容量指令方差、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为能耗项。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术语对应：本指标体系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没有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"超调量%"与"稳态误差"的直接命名——超调对应 max_undershoot（过冷）/max_overheat（过热）；稳态误差对应 IAE/RMSE。报告统一使用后者。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实验结果与对比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整定耗时对比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787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整定耗时对比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 整定耗时对比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离线整定/训练 (s)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等效虚拟对象时间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首次进入 ±0.5 °C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基准目标值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AI 推理 (µs)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79.17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528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4181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66.52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78.2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16.22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4018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88.0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等效虚拟对象时间的含义</w:t>
      </w:r>
      <w:r>
        <w:rPr>
          <w:rFonts w:ascii="微软雅黑" w:hAnsi="微软雅黑" w:eastAsia="微软雅黑"/>
          <w:b w:val="0"/>
          <w:i w:val="0"/>
          <w:sz w:val="21"/>
        </w:rPr>
        <w:t xml:space="preserve">（计算逻辑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run_tuning_benchmark.py:126-136</w:t>
      </w:r>
      <w:r>
        <w:rPr>
          <w:rFonts w:ascii="微软雅黑" w:hAnsi="微软雅黑" w:eastAsia="微软雅黑"/>
          <w:b w:val="0"/>
          <w:i w:val="0"/>
          <w:sz w:val="21"/>
        </w:rPr>
        <w:t>）：不是 CPU 时间，而是"若在真实压缩机/机柜上串行完成同样整定试验，设备需实际运行的时长"。构成：① FOPDT 安全辨识采数 168 h/工况；② 每组候选 Kp/Ki 评估约 5 h；③ 试验次数随方法膨胀——FNN/RL 的训练标签要求"每工况最优增益"，须先对每工况做完整搜索，故达 4000+ h。这些试验在真机上受执行器安全约束根本不可行；PC 加速仿真（约 200×）把全部试错压缩到秒级，</w:t>
      </w:r>
      <w:r>
        <w:rPr>
          <w:rFonts w:ascii="微软雅黑" w:hAnsi="微软雅黑" w:eastAsia="微软雅黑"/>
          <w:b/>
          <w:i w:val="0"/>
          <w:sz w:val="21"/>
        </w:rPr>
        <w:t>真机只部署结果、不做试验</w:t>
      </w:r>
      <w:r>
        <w:rPr>
          <w:rFonts w:ascii="微软雅黑" w:hAnsi="微软雅黑" w:eastAsia="微软雅黑"/>
          <w:b w:val="0"/>
          <w:i w:val="0"/>
          <w:sz w:val="21"/>
        </w:rPr>
        <w:t>。这就是 FNN/RL 的核心工程价值：把 4000+ 对象小时的安全试验压缩为 PC 上 8–16 秒。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控制性能对比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262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控制性能对比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11 控制性能对比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80 场景封存验收（v3）</w:t>
      </w:r>
      <w:r>
        <w:rPr>
          <w:rFonts w:ascii="微软雅黑" w:hAnsi="微软雅黑" w:eastAsia="微软雅黑"/>
          <w:b w:val="0"/>
          <w:i w:val="0"/>
          <w:sz w:val="21"/>
        </w:rPr>
        <w:t>：RL 37.61 &lt; FNN 39.26 ≈ IMC 39.53 ≈ BO 39.72 &lt; Z-N 58.19。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留出工况汇总（五算法，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 ITAE (°C·h²)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平均调节时间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平均容量指令方差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稳定率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贝叶斯自动整定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2.919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0.0684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9.799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4.671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2.164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0.1509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6.170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3.165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1.687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6.047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2.997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1.711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0.0639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5.850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2.891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1.666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0.0552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高级整定基准（独立留出集，风险目标口径）：安全 BO 33.58 &lt; 启发式 34.18 &lt; IMC 36.29 &lt; 普通 BO 37.96——安全 BO 同时取得最小的 objective_std（20.93 vs 普通 BO 29.18），即</w:t>
      </w:r>
      <w:r>
        <w:rPr>
          <w:rFonts w:ascii="微软雅黑" w:hAnsi="微软雅黑" w:eastAsia="微软雅黑"/>
          <w:b/>
          <w:i w:val="0"/>
          <w:sz w:val="21"/>
        </w:rPr>
        <w:t>跨工况最稳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典型工况逐算法表现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三标准工况</w:t>
      </w:r>
      <w:r>
        <w:rPr>
          <w:rFonts w:ascii="微软雅黑" w:hAnsi="微软雅黑" w:eastAsia="微软雅黑"/>
          <w:b w:val="0"/>
          <w:i w:val="0"/>
          <w:sz w:val="21"/>
        </w:rPr>
        <w:t>（v3 封存，完整 15 行数据出处：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 (°C·h²)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 (31.5→24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7.054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1.456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0.1939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3.887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0.0809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3.666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0.0925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0.759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0.0814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3.484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0.0631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 (1 h 时 25→23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11.20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0.1813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6.846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0.0871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7.113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1.297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0.0970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6.936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1.214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0.0908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6.603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0.849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0.0740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 (37±4.5 °C, 开门 12 min +2600 W)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18.75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2.209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0.1956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15.63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1.547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0.1498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1.335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15.21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1.251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0.1320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逐算法闭环响应曲线见图 12–图 26（每工况 5 张、每算法单独成图；上：区域温度与 ±0.5 °C 舒适带，下：压缩机容量指令；图题下方标注该算法该工况的 ITAE / 调节时间 / 最大过冷）。曲线由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v3 封存策略按封存种子复现，与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case_metrics.csv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指标的最大相对偏差 &lt; 1e-12。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工况一 · 初次快速降温</w:t>
      </w:r>
      <w:r>
        <w:rPr>
          <w:rFonts w:ascii="微软雅黑" w:hAnsi="微软雅黑" w:eastAsia="微软雅黑"/>
          <w:b w:val="0"/>
          <w:i w:val="0"/>
          <w:sz w:val="21"/>
        </w:rPr>
        <w:t>（图 12–16）：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工况一_Z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12 工况一——Z-N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工况一_IM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13 工况一——IMC-λ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工况一_B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14 工况一——贝叶斯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工况一_FN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15 工况一——FNN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工况一_R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16 工况一——RL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12–16 对比可见：各算法前 1 h 均以满容量降温，差异体现在进入舒适带之后——Z-N 持续振荡、多次启停（指令方差 0.194 全场最大），RL 最大过冷最小（0.229 °C）且最早稳定（调节时间 1.73 h，其余 2.5–4 h）。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工况二 · 设定温度突变</w:t>
      </w:r>
      <w:r>
        <w:rPr>
          <w:rFonts w:ascii="微软雅黑" w:hAnsi="微软雅黑" w:eastAsia="微软雅黑"/>
          <w:b w:val="0"/>
          <w:i w:val="0"/>
          <w:sz w:val="21"/>
        </w:rPr>
        <w:t>（图 17–21）：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工况二_Z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17 工况二——Z-N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工况二_IMC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18 工况二——IMC-λ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工况二_B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19 工况二——贝叶斯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工况二_FN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20 工况二——FNN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工况二_R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21 工况二——RL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17–21 对比可见：1 h 设定值 25→23 °C（竖点线）后 Z-N 振幅最大且不衰减；RL/IMC/BO/FNN 的残余波动由外温正弦扰动驱动、相位一致，RL 过冷最小（0.849 °C）。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工况三 · 持续外界热扰动</w:t>
      </w:r>
      <w:r>
        <w:rPr>
          <w:rFonts w:ascii="微软雅黑" w:hAnsi="微软雅黑" w:eastAsia="微软雅黑"/>
          <w:b w:val="0"/>
          <w:i w:val="0"/>
          <w:sz w:val="21"/>
        </w:rPr>
        <w:t>（图 22–26）：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工况三_Z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22 工况三——Z-N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工况三_IM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23 工况三——IMC-λ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工况三_B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24 工况三——贝叶斯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工况三_FN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25 工况三——FNN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工况三_R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26 工况三——RL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22–26 对比可见：3 h 开门 12 min（橙色区）注入 2600 W 热脉冲，各算法均满容量响应并在约 2.8 h 内恢复带内；Z-N 全程振幅最大，RL 容量指令波动最小（指令方差 0.132）。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七算法统一演示场景</w:t>
      </w:r>
      <w:r>
        <w:rPr>
          <w:rFonts w:ascii="微软雅黑" w:hAnsi="微软雅黑" w:eastAsia="微软雅黑"/>
          <w:b w:val="0"/>
          <w:i w:val="0"/>
          <w:sz w:val="21"/>
        </w:rPr>
        <w:t>（ESP32 温度闭环，30→24 °C、min 189 开门扰动，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seven_algorithm_summary.csv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首次进带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开门恢复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部署状态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候选被验收门拒绝，IMC 回退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已部署（回退基准）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51.38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43.23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0.933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候选影子模式 + IMC 回退（该批次）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44.41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已部署（冻结策略）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45.34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回放轨迹，安全候选部署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27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七算法统一演示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27 七算法统一演示闭环曲线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27 与上表同批数据：min 189 开门扰动（橙色区）后 RL 与安全 BO 恢复最快；Z-N、FNN 曲线与 IMC 完全重合，是因为该批次中二者候选被验收门拦截、实际部署的是 IMC 回退策略——与表中"部署状态"列一致。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要点：RL 开门恢复 24 min 最快、安全 BO 25 min 次之；LLM Agent 过冷最小（0.85 °C）但其候选属安全限幅后的保守结果；Z-N 与 FNN 候选在该演示批次被验收门拦截，恰是"安全门 + 回退"机制生效的实例。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讨论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自动整定 vs 在线自整定的代价—收益</w:t>
      </w:r>
      <w:r>
        <w:rPr>
          <w:rFonts w:ascii="微软雅黑" w:hAnsi="微软雅黑" w:eastAsia="微软雅黑"/>
          <w:b w:val="0"/>
          <w:i w:val="0"/>
          <w:sz w:val="21"/>
        </w:rPr>
        <w:t>。离线自动整定（IMC/BO/安全 BO/LLM）产出单组固定增益，部署最简单、运行零负担，但性能上限受"一组增益覆盖全部工况"限制（BO 39.72 ≈ IMC 39.53 即证据）；在线自整定（FNN/RL）每 2 s 依工况调整，holdout 上 RL 以 37.61 领先且三标准工况全面占优，代价是需要 4000+ 等效对象小时的训练数据（PC 上 8–16 s）和在线推理/回退机制。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安全约束的必要性</w:t>
      </w:r>
      <w:r>
        <w:rPr>
          <w:rFonts w:ascii="微软雅黑" w:hAnsi="微软雅黑" w:eastAsia="微软雅黑"/>
          <w:b w:val="0"/>
          <w:i w:val="0"/>
          <w:sz w:val="21"/>
        </w:rPr>
        <w:t>。执行器约束（25% 最小容量、5%/min 斜率、启停驻留）使真机试凑既昂贵又不安全；AI 路线把试错全部搬到离线仿真，并用限幅 + 回退 + 部署验收门三重机制兜底——七算法演示中 Z-N/FNN 候选被门拦截即为机制生效实例。安全 BO 进一步把风险（跨工况方差）内建进搜索目标，取得最稳的留出集表现。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风险目标优于均值目标</w:t>
      </w:r>
      <w:r>
        <w:rPr>
          <w:rFonts w:ascii="微软雅黑" w:hAnsi="微软雅黑" w:eastAsia="微软雅黑"/>
          <w:b w:val="0"/>
          <w:i w:val="0"/>
          <w:sz w:val="21"/>
        </w:rPr>
        <w:t>。普通 BO 优化均值取得 37.96，安全 BO 优化"均值+0.75×std"取得 33.58 且方差显著更小——对精密空调这类"最差工况也不能失控"的对象，风险感知搜索是更合适的口径。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LLM Agent 的定位</w:t>
      </w:r>
      <w:r>
        <w:rPr>
          <w:rFonts w:ascii="微软雅黑" w:hAnsi="微软雅黑" w:eastAsia="微软雅黑"/>
          <w:b w:val="0"/>
          <w:i w:val="0"/>
          <w:sz w:val="21"/>
        </w:rPr>
        <w:t>。工具调用与安全门框架已就绪且决策逻辑合理（改进不足即拒绝），但当前证据仅是回放轨迹；真实调用的耗时/费用为估算值，效果结论须待真实 API 调用实验。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AI 收益的本质</w:t>
      </w:r>
      <w:r>
        <w:rPr>
          <w:rFonts w:ascii="微软雅黑" w:hAnsi="微软雅黑" w:eastAsia="微软雅黑"/>
          <w:b w:val="0"/>
          <w:i w:val="0"/>
          <w:sz w:val="21"/>
        </w:rPr>
        <w:t>。AI 自整定的收益不在单点目标值的大幅领先（37.61 vs 39.53 约 5%），而在</w:t>
      </w:r>
      <w:r>
        <w:rPr>
          <w:rFonts w:ascii="微软雅黑" w:hAnsi="微软雅黑" w:eastAsia="微软雅黑"/>
          <w:b/>
          <w:i w:val="0"/>
          <w:sz w:val="21"/>
        </w:rPr>
        <w:t>免人工、免真机试错、跨工况自适应且带安全回退</w:t>
      </w:r>
      <w:r>
        <w:rPr>
          <w:rFonts w:ascii="微软雅黑" w:hAnsi="微软雅黑" w:eastAsia="微软雅黑"/>
          <w:b w:val="0"/>
          <w:i w:val="0"/>
          <w:sz w:val="21"/>
        </w:rPr>
        <w:t>——以及把 4000+ 对象小时的整定成本压缩到 PC 秒级。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局限性与诚信声明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项目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真机验收（10 min 串口曲线、实测 WCET、HIL）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未开始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全部耗时为 PC/仿真口径；PC 推理 78/88 µs 不是 STM32/ESP32 WCET，须用 DWT/ GPIO 脉冲实测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回放记录，无真实 API 调用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真实调用时间/费用为估算；启发式 dry-run 不能作为 LLM 效果证据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等效对象时间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估算口径（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run_tuning_benchmark.py:126-136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衡量"搬到真机需多久"的工程换算，非实测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批次差异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耗时基准中 RL 部署验收列为 False；ESP32 演示中 FNN 候选被拒（影子模式）；v3 封存验收中两者均 PASSED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不同批次运行的验收判定不一致，正式发布前需重新生成封存产物并复跑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马尔可夫性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残留缺陷 C4（部分闭环）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容量已进 Q 状态；积分、限制器和负荷仍是安全上下文记录，真实负荷为估计量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标签冲突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log-RMSE 1.059–1.85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多场景同状态异标签限制规则面拟合精度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评审缺陷闭环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A1–E5 中除 C4 外全部闭环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证据矩阵见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附表与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REVIEW_DEFECTS.md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能耗与指令方差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代理量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∫Qc dt 未含 COP 与风机/泵功耗；指令方差不能直接换算压缩机寿命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湿度与结霜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未建模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仅显热平衡；潜热负荷、除湿与蒸发器结霜对送风温度回路的影响未覆盖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9 结论与后续工作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结论</w:t>
      </w:r>
      <w:r>
        <w:rPr>
          <w:rFonts w:ascii="微软雅黑" w:hAnsi="微软雅黑" w:eastAsia="微软雅黑"/>
          <w:b w:val="0"/>
          <w:i w:val="0"/>
          <w:sz w:val="21"/>
        </w:rPr>
        <w:t>（对应 1.1 节三个问题）：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：Z-N 由人工公式代入 FOPDT 辨识结果；IMC/BO/安全 BO/LLM 由离线自动搜索（λ 扫描 / GP+EI / 风险感知 GP / Agent 工具调用）；FNN/RL 由离线训练策略在线查表，每 2 s 自整定。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：PC 口径 0.16–16.22 s；等效对象口径 168–4181 h——真机上均不可行或不可接受，AI 路线用离线仿真承担全部试错。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：80 场景封存验收 RL 最优（37.61，比值 0.9595 PASSED），FNN 通过验收门（39.26，0.9979 PASSED），IMC/BO 相当（39.53/39.72），Z-N 最差（58.19）；风险感知安全 BO 在其基准上同时取得最优均值与最小方差。全部算法稳定率 100%、零失控。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后续工作</w:t>
      </w:r>
      <w:r>
        <w:rPr>
          <w:rFonts w:ascii="微软雅黑" w:hAnsi="微软雅黑" w:eastAsia="微软雅黑"/>
          <w:b w:val="0"/>
          <w:i w:val="0"/>
          <w:sz w:val="21"/>
        </w:rPr>
        <w:t>：真机串口验收与 WCET 实测（SIL → HIL → 只读影子模式 → 有限增益试运行 → 单机试点 → 多季节回归）；LLM Agent 真实 API 调用实验；缺陷 C4（RL 马尔可夫性）补齐；封存产物与当前代码的批次一致性复跑。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数据文件索引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目录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封存验收（最权威）：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dataset_manifest.csv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、各算法训练历史 CSV、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policy_parity_vectors.csv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algorithm_reports/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tuning_runtime_report.md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tuning_stage_times.csv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imc_lambda_candidates.csv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/ LLM 高级整定：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advanced_tuning_report.md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safe_bo_history.csv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llm_tuning_history.csv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tuning_wall_time.csv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seven_algorithm_summary.csv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、每算法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*_temperature_demo.csv/html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llm_agent_trace.csv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outputs_adaptive_final_v2/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主实验与自整定完整产物：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case_timeseries.csv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（三工况 × 五算法逐分钟时序，本轮新增）、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dynamic_metrics.csv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training_labels.csv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fnn_rule_table.npy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rl_q_table.npy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B 复现命令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         # 冒烟实验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                 # 完整 48/16/16 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run_tuning_benchmark.py      # 整定耗时基准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run_advanced_tuning_benchmark.py  # 安全 BO / LLM 高级整定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run_embedded_demo.py     # ESP32 七算法温度闭环演示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reports/make_figures.py  # 重生成图 1–2、10–11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reports/make_tuning_figures.py  # 重生成图 3–9（整定过程图，数据源为封存 CSV）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reports/make_case_figures.py  # 重生成图 12–27（含 v3 封存指标复现自检）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reports/md2docx.py 实验报告_AI-PI整定.md  # 重生成 docx（公式渲染为图片）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C 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图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reports/figures/fig1_系统结构框图.png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分层控制架构与信号流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reports/figures/fig2_实验流程框图.png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实验流程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reports/figures/fig03_zn_fopdt辨识.png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/ IMC 数据基础：168 h 阶跃试验与 FOPDT 辨识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4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reports/figures/fig04_imc_lambda扫描.png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 训练工况扫描（21 候选）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5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reports/figures/fig05_bo搜索轨迹.png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 的 GP + EI 搜索轨迹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reports/figures/fig06_安全bo风险搜索.png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风险目标搜索（均值 + 0.75σ）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reports/figures/fig07_llm工具调用轨迹.png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 工具调用轨迹（回放）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8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reports/figures/fig08_fnn训练收敛.png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训练：拟合误差与规则覆盖率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9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reports/figures/fig09_rl训练收敛.png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训练：奖励收敛与验证集早停选表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10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reports/figures/fig10_整定耗时对比.png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 耗时与等效对象时间双口径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reports/figures/fig11_控制性能对比.png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 holdout 性能对比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12–16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fig12_工况一_ZN.png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fig16_工况一_RL.png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工况一 × 五算法逐算法闭环响应（温度 + 容量指令）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17–21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fig17_工况二_ZN.png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fig21_工况二_RL.png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工况二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22–26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fig22_工况三_ZN.png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fig26_工况三_RL.png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工况三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reports/figures/fig27_七算法统一演示.png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ESP32 演示场景 × 七算法：温度 + 容量指令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图 3–9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reports/make_tuning_figures.py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生成（只读封存 CSV 绘图）；图 12–27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reports/make_case_figures.py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生成（含封存指标复现自检）。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D 模型与整定公式细节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D.1 3R2C 集中参数热模型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对象为"两热容 + 三热阻"（3R2C）的集中参数热模型，实现于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ThermalPlant3R2C.step()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modelica/HVACAI/PrecisionCabinetCooling.mo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条方程）。状态方程组：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0592" cy="26517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2016" cy="2651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2911" cy="2560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1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三式依次为</w:t>
      </w:r>
      <w:r>
        <w:rPr>
          <w:rFonts w:ascii="微软雅黑" w:hAnsi="微软雅黑" w:eastAsia="微软雅黑"/>
          <w:b/>
          <w:i w:val="0"/>
          <w:sz w:val="21"/>
        </w:rPr>
        <w:t>区域空气热平衡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围护结构热平衡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执行器一阶滞后 + 纯延迟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。其中 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为机柜/房间空气温度（被控量）、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为围护结构等效温度、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为室外温度、</w:t>
      </w:r>
      <w:r>
        <w:drawing>
          <wp:inline xmlns:a="http://schemas.openxmlformats.org/drawingml/2006/main" xmlns:pic="http://schemas.openxmlformats.org/drawingml/2006/picture">
            <wp:extent cx="283464" cy="1737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为设备/人员/开门热负荷、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为实际制冷量、</w:t>
      </w:r>
      <w:r>
        <w:drawing>
          <wp:inline xmlns:a="http://schemas.openxmlformats.org/drawingml/2006/main" xmlns:pic="http://schemas.openxmlformats.org/drawingml/2006/picture">
            <wp:extent cx="551688" cy="1798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为压缩机归一化容量指令、</w:t>
      </w:r>
      <w:r>
        <w:drawing>
          <wp:inline xmlns:a="http://schemas.openxmlformats.org/drawingml/2006/main" xmlns:pic="http://schemas.openxmlformats.org/drawingml/2006/picture">
            <wp:extent cx="134112" cy="1737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为纯延迟。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区域热容 Cz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1.8×10⁶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外墙–环境热阻 Roz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0.012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围护热容 Cw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1.2×10⁷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区域–围护热阻 Rzw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0.006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最大制冷量 Qmax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7000 W（场景随机 4500–10500 W）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围护–环境热阻 Row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0.020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 min（场景随机 2–12 min）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仿真步长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建模假设：集总参数（单一区域空气 + 单一围护等效体）；参数在工作温区内视为常数（线性化）；室外温度与热负荷作为外生时序输入。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D.2 执行器与传感器约束的工程依据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全部约束实现于统一比较层（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Scenario</w:t>
      </w:r>
      <w:r>
        <w:rPr>
          <w:rFonts w:ascii="微软雅黑" w:hAnsi="微软雅黑" w:eastAsia="微软雅黑"/>
          <w:b w:val="0"/>
          <w:i w:val="0"/>
          <w:sz w:val="21"/>
        </w:rPr>
        <w:t xml:space="preserve"> 默认值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hvac_pid/actuator.py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CompressorCommandLimiter</w:t>
      </w:r>
      <w:r>
        <w:rPr>
          <w:rFonts w:ascii="微软雅黑" w:hAnsi="微软雅黑" w:eastAsia="微软雅黑"/>
          <w:b w:val="0"/>
          <w:i w:val="0"/>
          <w:sz w:val="21"/>
        </w:rPr>
        <w:t>），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，保证对比公平。六条约束均为变频压缩机空调控制的标准约束类别，取值与工程依据如下：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取值（默认值；场景随机范围）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工程依据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最小制冷容量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25%（低于此值视为停机）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变频压缩机最低稳定转速约为额定的 20–30%，再低有回油/润滑/共振风险——教科书级标准值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指令量化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1% 台阶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驱动器频率指令的实际分辨率（0.1 Hz 量级 / Modbus 整数指令）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变频斜率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运行段 5 个百分点/min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斜率限制为标配（防电流冲击与机械应力）；真机变频器通常可设 0.5–1 Hz/s（折算容量每分钟数十个百分点），5%/min 属刻意偏慢的保守设定，目的是精密温控防超调，且对全部算法一致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启停驻留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最短运行 5 min / 最短停机 3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防短循环保护的行业惯例（3–5 min）；停机驻留让高低压侧压力均衡后再启动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+ 一阶惯性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延迟 5 min（随机 2–12）+ </w:t>
            </w:r>
            <w:r>
              <w:drawing>
                <wp:inline xmlns:a="http://schemas.openxmlformats.org/drawingml/2006/main" xmlns:pic="http://schemas.openxmlformats.org/drawingml/2006/picture">
                  <wp:extent cx="161544" cy="17373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0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4 min（随机 2–10）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冷量建立（制冷剂回路 + 蒸发器热容，分钟级）与送回风输运/空间混合/传感滞后的集总死时间；延迟取值偏长偏难，但在机房空调文献量级内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传感器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噪声 </w:t>
            </w:r>
            <w:r>
              <w:drawing>
                <wp:inline xmlns:a="http://schemas.openxmlformats.org/drawingml/2006/main" xmlns:pic="http://schemas.openxmlformats.org/drawingml/2006/picture">
                  <wp:extent cx="118872" cy="17373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0.04 °C（随机 0.025–0.075）+ 滤波 </w:t>
            </w:r>
            <w:r>
              <w:drawing>
                <wp:inline xmlns:a="http://schemas.openxmlformats.org/drawingml/2006/main" xmlns:pic="http://schemas.openxmlformats.org/drawingml/2006/picture">
                  <wp:extent cx="100584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2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NTC/PT1000 测温噪声与软件滤波常见量级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未建模项：潜热/除湿与蒸发器结霜（仅显热平衡，见第 8 章）、过流/排温保护降频（正常工况极少触发）、COP 随工况变化（能耗为代理量，见 5.2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这些约束是后文"AI 层必须限幅 + 回退"的直接原因（第 3.1 节）。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D.3 FOPDT 模型辨识过程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FOPDT 代理模型只用于 Z-N / IMC 整定，其生成流程（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identify_fopdt()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identify_fopdt_audit()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在稳定工况下给压缩机施加虚拟阶跃，运行 </w:t>
      </w:r>
      <w:r>
        <w:rPr>
          <w:rFonts w:ascii="微软雅黑" w:hAnsi="微软雅黑" w:eastAsia="微软雅黑"/>
          <w:b/>
          <w:i w:val="0"/>
          <w:sz w:val="21"/>
        </w:rPr>
        <w:t>168 h 加速虚拟阶跃试验</w:t>
      </w:r>
      <w:r>
        <w:rPr>
          <w:rFonts w:ascii="微软雅黑" w:hAnsi="微软雅黑" w:eastAsia="微软雅黑"/>
          <w:b w:val="0"/>
          <w:i w:val="0"/>
          <w:sz w:val="21"/>
        </w:rPr>
        <w:t>（保证响应充分到达稳态）；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用</w:t>
      </w:r>
      <w:r>
        <w:rPr>
          <w:rFonts w:ascii="微软雅黑" w:hAnsi="微软雅黑" w:eastAsia="微软雅黑"/>
          <w:b/>
          <w:i w:val="0"/>
          <w:sz w:val="21"/>
        </w:rPr>
        <w:t>有界最小二乘</w:t>
      </w:r>
      <w:r>
        <w:rPr>
          <w:rFonts w:ascii="微软雅黑" w:hAnsi="微软雅黑" w:eastAsia="微软雅黑"/>
          <w:b w:val="0"/>
          <w:i w:val="0"/>
          <w:sz w:val="21"/>
        </w:rPr>
        <w:t>同时拟合温降幅度 A、时间常数 τ 和延迟 L；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计算增益 </w:t>
      </w:r>
      <w:r>
        <w:drawing>
          <wp:inline xmlns:a="http://schemas.openxmlformats.org/drawingml/2006/main" xmlns:pic="http://schemas.openxmlformats.org/drawingml/2006/picture">
            <wp:extent cx="691896" cy="1798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，得到每工况的 FOPDT 传递函数 </w:t>
      </w:r>
      <w:r>
        <w:drawing>
          <wp:inline xmlns:a="http://schemas.openxmlformats.org/drawingml/2006/main" xmlns:pic="http://schemas.openxmlformats.org/drawingml/2006/picture">
            <wp:extent cx="2057400" cy="1981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该流程修正了旧版 12 h 试验尚未到达 63.2% 响应就把末点当 t63 的截尾问题；t28/t63 仍被记录，但只用于校验曲线确实走过关键响应区间。全部候选存于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outputs/fopdt_fit_history.csv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，逐项计算存于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outputs/classical_tuning_steps.csv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三个标准工况的辨识结果（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§1.1）：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K（°C/指令）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τ（min）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归一化 RMSE（%）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911.1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912.1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913.2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D.4 由 FOPDT 导出的整定公式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两条经典路线均以 D.3 辨识出的 (K, τ, L) 为输入：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Z-N 反应曲线法</w:t>
      </w:r>
      <w:r>
        <w:rPr>
          <w:rFonts w:ascii="微软雅黑" w:hAnsi="微软雅黑" w:eastAsia="微软雅黑"/>
          <w:b w:val="0"/>
          <w:i w:val="0"/>
          <w:sz w:val="21"/>
        </w:rPr>
        <w:t>（激进经典基线，响应快、易过冲）：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9400" cy="28041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IMC 内模控制</w:t>
      </w:r>
      <w:r>
        <w:rPr>
          <w:rFonts w:ascii="微软雅黑" w:hAnsi="微软雅黑" w:eastAsia="微软雅黑"/>
          <w:b w:val="0"/>
          <w:i w:val="0"/>
          <w:sz w:val="21"/>
        </w:rPr>
        <w:t>（保守稳健基线，</w:t>
      </w:r>
      <w:r>
        <w:drawing>
          <wp:inline xmlns:a="http://schemas.openxmlformats.org/drawingml/2006/main" xmlns:pic="http://schemas.openxmlformats.org/drawingml/2006/picture">
            <wp:extent cx="118872" cy="17373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为闭环时间常数）：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9864" cy="20421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9864" cy="2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（上式为保守故障回退取值。）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5240" cy="29870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用于性能比较的 IMC 通过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tune_global_imc_lambda()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只在训练工况搜索 λ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（候选集见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outputs_review_v3/imc_lambda_tuning.csv</w:t>
      </w:r>
      <w:r>
        <w:rPr>
          <w:rFonts w:ascii="微软雅黑" w:hAnsi="微软雅黑" w:eastAsia="微软雅黑"/>
          <w:b w:val="0"/>
          <w:i w:val="0"/>
          <w:sz w:val="21"/>
        </w:rPr>
        <w:t>），Kp/Ti 仍受 IMC 公式约束；进入验证与密封测试后参数冻结。这样能公平回答"IMC 是结构不合适，还是 λ 没选对"。IMC 同时是全部智能方法的安全回退基准。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D.5 模型可信度：三层交叉验证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验证层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对比双方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数值层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 离散模型 vs SciPy DOP853 连续积分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0.0041–0.0966 °C（初次快速降温工况 0.0966 未通过内部阈值，其余通过）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降阶层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代理 vs 3R2C 全模型阶跃响应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归一化 RMSE ≈ 12%（见 D.3 表）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物理层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OpenModelica DASSL vs Python DOP853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7.16×10⁻⁶ °C（7211 点，12 h 工况）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策略导出后另有 Py/C++ 一致性校验：冻结为 C++ 头文件（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generated_policy.hpp</w:t>
      </w:r>
      <w:r>
        <w:rPr>
          <w:rFonts w:ascii="微软雅黑" w:hAnsi="微软雅黑" w:eastAsia="微软雅黑"/>
          <w:b w:val="0"/>
          <w:i w:val="0"/>
          <w:sz w:val="21"/>
        </w:rPr>
        <w:t>，CRC v3 校验），75 条奇偶校验向量最大误差 2.98×10⁻⁸（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outputs_review_v3/policy_parity_vectors.csv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*本报告按《实验报告生成.md》大纲撰写；图表由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生成；docx 版本由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reports/md2docx.py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转换。*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