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07 Safe BO：不仅追求分数，也约束风险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：比较普通 BO 与风险感知搜索，区分初始化收益和搜索收益。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06 篇（普通 BO 只看平均分）。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：风险目标搜索记录、冻结参数 Kp=0.3838/Ki=0.004441、补跑曲线。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advanced --quick --llm-provider heuristic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（约 1.4 秒）/ 真实基准见附录。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archive/outputs_advanced_quick/safe_bo_history.csv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阅读路线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先把性能分和风险分分开，再观察安全门如何拒绝不可靠候选。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按下面的顺序阅读：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：先说清这一步想回答什么，避免把指标当成结论。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准备</w:t>
      </w:r>
      <w:r>
        <w:rPr>
          <w:rFonts w:ascii="微软雅黑" w:hAnsi="微软雅黑" w:eastAsia="微软雅黑"/>
          <w:b w:val="0"/>
          <w:i w:val="0"/>
          <w:sz w:val="21"/>
        </w:rPr>
        <w:t>：列出前置章节、配置、数据来源和版本；每一步都先看输入，再看中间产物，最后用表格或断言核对输出。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运行</w:t>
      </w:r>
      <w:r>
        <w:rPr>
          <w:rFonts w:ascii="微软雅黑" w:hAnsi="微软雅黑" w:eastAsia="微软雅黑"/>
          <w:b w:val="0"/>
          <w:i w:val="0"/>
          <w:sz w:val="21"/>
        </w:rPr>
        <w:t>：复制命令或读取封存产物，记录输出目录和随机种子。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走查</w:t>
      </w:r>
      <w:r>
        <w:rPr>
          <w:rFonts w:ascii="微软雅黑" w:hAnsi="微软雅黑" w:eastAsia="微软雅黑"/>
          <w:b w:val="0"/>
          <w:i w:val="0"/>
          <w:sz w:val="21"/>
        </w:rPr>
        <w:t>：用一个具体数值代入公式，再对照实现中的关键几行。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观察</w:t>
      </w:r>
      <w:r>
        <w:rPr>
          <w:rFonts w:ascii="微软雅黑" w:hAnsi="微软雅黑" w:eastAsia="微软雅黑"/>
          <w:b w:val="0"/>
          <w:i w:val="0"/>
          <w:sz w:val="21"/>
        </w:rPr>
        <w:t>：先读坐标、曲线和表格，再说明“发生了什么”和“这说明什么”。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核对</w:t>
      </w:r>
      <w:r>
        <w:rPr>
          <w:rFonts w:ascii="微软雅黑" w:hAnsi="微软雅黑" w:eastAsia="微软雅黑"/>
          <w:b w:val="0"/>
          <w:i w:val="0"/>
          <w:sz w:val="21"/>
        </w:rPr>
        <w:t>：用容差、断言、哈希或独立验证判断复现是否成功。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：把已经证明、只作观察和仍待验证的内容分开写。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阅读检查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完成标准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输入明确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能说出本步使用的状态、参数、数据集或基线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中间过程可见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至少有一段数值演算、过程记录或关键代码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输出可核对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能定位到 CSV、图、日志、断言或封存目录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结论有边界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没有把仿真、replay、候选或稳定性误写成实体验收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06 篇的 BO 只看平均分，有个隐患：两个候选平均值几乎一样，但一个处处稳、一个偶尔失控——只看均值分不出来。本篇补上"发挥稳不稳"这一维，专挑"平均好、波动小"的。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06 篇（BO 的 GP+EI 流程）。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输入数据：训练工况 + 独立留出工况；每个候选在多工况 × 2 个噪声种子下重复仿真（成本是普通 BO 的数倍）。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预计资源：7 次评估，PC 约 1.4 秒；等效对象时间约 700–900 h。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advanced --quick --llm-provider heuristic --output outputs_adv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训练/留出工况、风险权重 0.75、安全条件。生成哪些文件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safe_bo_history.csv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（每次候选的均值、标准差、风险值、安全裕量）。怎样判断成功 → 文件存在 7 行，且能指出哪一行是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selected=1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先说直觉：不仅问"平均多好"，还要问"最差能有多糟、会不会出事"。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再说机制：每个候选跑 2 个噪声种子 × 全部工况，算均值 J̄ 与标准差 σ，用</w:t>
      </w:r>
      <w:r>
        <w:rPr>
          <w:rFonts w:ascii="微软雅黑" w:hAnsi="微软雅黑" w:eastAsia="微软雅黑"/>
          <w:b/>
          <w:i w:val="0"/>
          <w:sz w:val="21"/>
        </w:rPr>
        <w:t>风险目标 J_risk = J̄ + 0.75σ</w:t>
      </w:r>
      <w:r>
        <w:rPr>
          <w:rFonts w:ascii="微软雅黑" w:hAnsi="微软雅黑" w:eastAsia="微软雅黑"/>
          <w:b w:val="0"/>
          <w:i w:val="0"/>
          <w:sz w:val="21"/>
        </w:rPr>
        <w:t xml:space="preserve"> 引导搜索；另用安全裕度 q（稳定、过冷≤2 °C、零斜率违规、零低容量运行、风险≤1.25×IMC）过滤候选。两个 GP 分别拟合 J_risk 与 q，LCB（μ−1.25σ）在保守安全集内选点（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hvac_pid/advanced_tuning.py:RiskAwareSafeBOTuner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最后接到实现：本轮第 4 次评估均值最低（30.32）但 σ=8.06，按均值会选中它；第 2 次均值 31.17 但 σ 只有 4.71，风险目标 34.71 vs 36.36——</w:t>
      </w:r>
      <w:r>
        <w:rPr>
          <w:rFonts w:ascii="微软雅黑" w:hAnsi="微软雅黑" w:eastAsia="微软雅黑"/>
          <w:b/>
          <w:i w:val="0"/>
          <w:sz w:val="21"/>
        </w:rPr>
        <w:t>1.65 的差距就是风险口径规避掉的波动</w:t>
      </w:r>
      <w:r>
        <w:rPr>
          <w:rFonts w:ascii="微软雅黑" w:hAnsi="微软雅黑" w:eastAsia="微软雅黑"/>
          <w:b w:val="0"/>
          <w:i w:val="0"/>
          <w:sz w:val="21"/>
        </w:rPr>
        <w:t>。安全检查方面如实记录：本轮 7 个候选物理约束全通过，真正起作用的是"风险≤1.25×基线"这条相对约束（q 与 J_risk 相关系数恰为 1.0）——物理安全门在本轮没有被真正考验过，要验证它得靠专门的越界用例。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入口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run.py advanced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tools/run_advanced_tuning_benchmark.py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advanced_tuning.py:RiskAwareSafeBOTuner.tune</w:t>
      </w:r>
      <w:r>
        <w:rPr>
          <w:rFonts w:ascii="微软雅黑" w:hAnsi="微软雅黑" w:eastAsia="微软雅黑"/>
          <w:b w:val="0"/>
          <w:i w:val="0"/>
          <w:sz w:val="21"/>
        </w:rPr>
        <w:t>（4 个初始点：1 基线 + 3 局部乘子种子；3 次 GP 迭代：拟合双 GP → 采样 512 → 保守过滤 → LCB 选点 → 重复仿真）。长度尺度authorized全程极小（0.037–0.077，贴着下界）——样本太少时 GP 只能认定"变化剧烈"，这是样本量瓶颈的量化体现。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00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safe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7-1 Safe BO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：重复仿真 → 风险目标 → 安全过滤 → LCB 的链条。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：3 次 GP 迭代的候选风险目标为 42.94、43.65、36.18，全部劣于初始第 2 次的 34.71。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：最终部署的 Kp=0.3838/Ki=0.004441 来自第 2 次评估（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selected=1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），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不是搜索出来的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——预算太少 + 种子已经很好。正确解读是"搜索证明了种子附近没有更好的点"，这是有价值的阴性结论，不应写成"搜索找到了更优解"。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安全bo风险搜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7-2 风险目标搜索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：橙点（风险目标）与灰误差棒（均值±σ）；第 2 次与第 4 次两个橙点的落差。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：均值最优（第 4 次）与风险最优（第 2 次）不是同一个点；迭代阶段风险目标抬高。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：0.75σ 惩罚项的全部价值就是区分"平均一样好、波动差一倍"的候选；安全检查本轮零拦截。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20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1_safe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7-3/4/5 三工况补跑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：保守增益在三工况的 ITAE 与方差（另两图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fig_case2_safebo.png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fig_case3_safebo.png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：工况二 ITAE 3.14（BO 的 44%），工况三 9.64（远优于全部 v3 五算法），方差全程最小。标题均标注"补跑"。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：跨工况最坏情形口径下整定的增益，对训练外的困难工况留有更多裕度。但要记住：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能证明的是这组保守参数的表现，尚不能把改善全部归因于搜索机制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6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safe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7-6 混合工况补跑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：复合扰动下的目标、恢复与启停。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：目标 58.71 七算法最优，恢复 0.2 h，方差 0.034，零启停。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：风险目标惩罚的正是"平均好但个别工况差"的候选。但该增益整定于独立留出集，与本工况族不同——结论应理解为泛化能力证据，而非"本族必然最优"。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假设"0.75 管着胆量"：把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risk_weight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0.75 改成 0，重跑搜索，观察选中点是否从第 2 次滑向第 4 次（均值最优）。如果符合，说明风险口径确实在起作用；改回 0.75 归档（该系数应按行业风险偏好评审后固化，不是学出来的）。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safe_bo_history.csv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7 行，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selected=1</w:t>
      </w:r>
      <w:r>
        <w:rPr>
          <w:rFonts w:ascii="微软雅黑" w:hAnsi="微软雅黑" w:eastAsia="微软雅黑"/>
          <w:b w:val="0"/>
          <w:i w:val="0"/>
          <w:sz w:val="21"/>
        </w:rPr>
        <w:t xml:space="preserve"> 为第 2 次。数值容差：风险目标 34.71、留出集平均 33.58（普通 BO 37.96、IMC 36.29 同口径）。行为检查：补跑标题带"补跑"，对象约束种子与 v3 一致。常见异常：把留出集分数与 80 场景分数混比——两个口径，禁止直接比较。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收益：以可量化的风险口径换取跨工况稳健性；混合工况最优；全程可审计。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代价：评估成本数倍于普通 BO；固定增益、无在线自适应；本轮搜索零改进。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适用条件：安全敏感、工况谱宽、调试窗口有限的场合。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未证明的部分：改善来自保守初始化还是搜索机制——本轮数据指向前者；要验证搜索本身，需更大预算与专门越界用例。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archive/outputs_advanced_quick/safe_bo_history.csv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 次评估搜索历史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搜索与选中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archive/outputs_advanced_quick/advanced_holdout_summary.csv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独立留出集汇总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留出集结论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分报告/data/supplement_metrics.json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冻结增益补跑指标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hvac_pid/advanced_tuning.py:RiskAwareSafeBOTuner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风险目标与安全检查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