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i w:val="0"/>
          <w:color w:val="1F4E79"/>
          <w:sz w:val="40"/>
        </w:rPr>
        <w:t>11 七种方法放到同一张考卷上（E2-B1 历史批次；当前主结论见主报告 Ch5 E2-B4）</w:t>
      </w:r>
    </w:p>
    <w:p/>
    <w:p>
      <w:pPr>
        <w:spacing w:after="40"/>
        <w:ind w:left="340"/>
      </w:pPr>
      <w:r>
        <w:rPr>
          <w:rFonts w:ascii="微软雅黑" w:hAnsi="微软雅黑" w:eastAsia="微软雅黑"/>
          <w:b/>
          <w:i w:val="0"/>
          <w:color w:val="595959"/>
          <w:sz w:val="19"/>
        </w:rPr>
        <w:t>本篇目标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：复现 E2 统一重评，解释收益、失败、回退和计算成本。</w:t>
      </w:r>
    </w:p>
    <w:p>
      <w:pPr>
        <w:spacing w:after="40"/>
        <w:ind w:left="340"/>
      </w:pPr>
      <w:r>
        <w:rPr>
          <w:rFonts w:ascii="微软雅黑" w:hAnsi="微软雅黑" w:eastAsia="微软雅黑"/>
          <w:b/>
          <w:i w:val="0"/>
          <w:color w:val="595959"/>
          <w:sz w:val="19"/>
        </w:rPr>
        <w:t>你需要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：第 03 篇的规则（口径不一致不排名）、第 04–10 篇的各算法结论。</w:t>
      </w:r>
    </w:p>
    <w:p>
      <w:pPr>
        <w:spacing w:after="40"/>
        <w:ind w:left="340"/>
      </w:pPr>
      <w:r>
        <w:rPr>
          <w:rFonts w:ascii="微软雅黑" w:hAnsi="微软雅黑" w:eastAsia="微软雅黑"/>
          <w:b/>
          <w:i w:val="0"/>
          <w:color w:val="595959"/>
          <w:sz w:val="19"/>
        </w:rPr>
        <w:t>你会得到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：两张分开的结果总表（v3 封存 / E2 密封）、候选与执行的对照、成本与回退清单。</w:t>
      </w:r>
    </w:p>
    <w:p>
      <w:pPr>
        <w:spacing w:after="40"/>
        <w:ind w:left="340"/>
      </w:pPr>
      <w:r>
        <w:rPr>
          <w:rFonts w:ascii="微软雅黑" w:hAnsi="微软雅黑" w:eastAsia="微软雅黑"/>
          <w:b/>
          <w:i w:val="0"/>
          <w:color w:val="595959"/>
          <w:sz w:val="19"/>
        </w:rPr>
        <w:t>运行方式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 xml:space="preserve">：完整复现 </w:t>
      </w:r>
      <w:r>
        <w:rPr>
          <w:rFonts w:ascii="Consolas" w:hAnsi="Consolas" w:eastAsia="微软雅黑"/>
          <w:b w:val="0"/>
          <w:i w:val="0"/>
          <w:color w:val="A31515"/>
          <w:sz w:val="17"/>
        </w:rPr>
        <w:t>python run.py sealed --artifact-dir &lt;策略目录&gt; --output artifacts/runs/sealed-80x7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。</w:t>
      </w:r>
    </w:p>
    <w:p>
      <w:pPr>
        <w:spacing w:after="40"/>
        <w:ind w:left="340"/>
      </w:pPr>
      <w:r>
        <w:rPr>
          <w:rFonts w:ascii="微软雅黑" w:hAnsi="微软雅黑" w:eastAsia="微软雅黑"/>
          <w:b/>
          <w:i w:val="0"/>
          <w:color w:val="595959"/>
          <w:sz w:val="19"/>
        </w:rPr>
        <w:t>版本依据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：</w:t>
      </w:r>
      <w:r>
        <w:rPr>
          <w:rFonts w:ascii="Consolas" w:hAnsi="Consolas" w:eastAsia="微软雅黑"/>
          <w:b w:val="0"/>
          <w:i w:val="0"/>
          <w:color w:val="A31515"/>
          <w:sz w:val="17"/>
        </w:rPr>
        <w:t>experiments/manifests/v4.yaml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 xml:space="preserve"> + </w:t>
      </w:r>
      <w:r>
        <w:rPr>
          <w:rFonts w:ascii="Consolas" w:hAnsi="Consolas" w:eastAsia="微软雅黑"/>
          <w:b w:val="0"/>
          <w:i w:val="0"/>
          <w:color w:val="A31515"/>
          <w:sz w:val="17"/>
        </w:rPr>
        <w:t>artifacts/runs/sealed-80x7-v4/sealed_provenance.json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（experiment_id=E2，含 code_sha/脏位/策略哈希）。</w:t>
      </w:r>
    </w:p>
    <w:p>
      <w:pPr>
        <w:spacing w:after="40"/>
        <w:ind w:left="340"/>
      </w:pPr>
      <w:r>
        <w:rPr>
          <w:rFonts w:ascii="微软雅黑" w:hAnsi="微软雅黑" w:eastAsia="微软雅黑"/>
          <w:b/>
          <w:i w:val="0"/>
          <w:color w:val="595959"/>
          <w:sz w:val="19"/>
        </w:rPr>
        <w:t>范围声明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：E2 回答“这些已冻结策略在同一 v4 仿真条件下表现如何”；冻结来源混合（v3 冻结 + legacy 保守 + replay），不得写成统一训练预算比较。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阅读路线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先锁定同一张考卷，再读逐场景结果、配对统计、失败控制和成本口径。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按下面的顺序阅读：</w:t>
      </w:r>
    </w:p>
    <w:p>
      <w:pPr>
        <w:spacing w:after="40"/>
        <w:ind w:left="425"/>
      </w:pPr>
      <w:r>
        <w:rPr>
          <w:rFonts w:ascii="微软雅黑" w:hAnsi="微软雅黑" w:eastAsia="微软雅黑"/>
          <w:b/>
          <w:i w:val="0"/>
          <w:color w:val="1F4E79"/>
          <w:sz w:val="21"/>
        </w:rPr>
        <w:t xml:space="preserve">1. </w:t>
      </w:r>
      <w:r>
        <w:rPr>
          <w:rFonts w:ascii="微软雅黑" w:hAnsi="微软雅黑" w:eastAsia="微软雅黑"/>
          <w:b/>
          <w:i w:val="0"/>
          <w:sz w:val="21"/>
        </w:rPr>
        <w:t>问题</w:t>
      </w:r>
      <w:r>
        <w:rPr>
          <w:rFonts w:ascii="微软雅黑" w:hAnsi="微软雅黑" w:eastAsia="微软雅黑"/>
          <w:b w:val="0"/>
          <w:i w:val="0"/>
          <w:sz w:val="21"/>
        </w:rPr>
        <w:t>：先说清这一步想回答什么，避免把指标当成结论。</w:t>
      </w:r>
    </w:p>
    <w:p>
      <w:pPr>
        <w:spacing w:after="40"/>
        <w:ind w:left="425"/>
      </w:pPr>
      <w:r>
        <w:rPr>
          <w:rFonts w:ascii="微软雅黑" w:hAnsi="微软雅黑" w:eastAsia="微软雅黑"/>
          <w:b/>
          <w:i w:val="0"/>
          <w:color w:val="1F4E79"/>
          <w:sz w:val="21"/>
        </w:rPr>
        <w:t xml:space="preserve">2. </w:t>
      </w:r>
      <w:r>
        <w:rPr>
          <w:rFonts w:ascii="微软雅黑" w:hAnsi="微软雅黑" w:eastAsia="微软雅黑"/>
          <w:b/>
          <w:i w:val="0"/>
          <w:sz w:val="21"/>
        </w:rPr>
        <w:t>准备</w:t>
      </w:r>
      <w:r>
        <w:rPr>
          <w:rFonts w:ascii="微软雅黑" w:hAnsi="微软雅黑" w:eastAsia="微软雅黑"/>
          <w:b w:val="0"/>
          <w:i w:val="0"/>
          <w:sz w:val="21"/>
        </w:rPr>
        <w:t>：列出前置章节、配置、数据来源和版本；每一步都先看输入，再看中间产物，最后用表格或断言核对输出。</w:t>
      </w:r>
    </w:p>
    <w:p>
      <w:pPr>
        <w:spacing w:after="40"/>
        <w:ind w:left="425"/>
      </w:pPr>
      <w:r>
        <w:rPr>
          <w:rFonts w:ascii="微软雅黑" w:hAnsi="微软雅黑" w:eastAsia="微软雅黑"/>
          <w:b/>
          <w:i w:val="0"/>
          <w:color w:val="1F4E79"/>
          <w:sz w:val="21"/>
        </w:rPr>
        <w:t xml:space="preserve">3. </w:t>
      </w:r>
      <w:r>
        <w:rPr>
          <w:rFonts w:ascii="微软雅黑" w:hAnsi="微软雅黑" w:eastAsia="微软雅黑"/>
          <w:b/>
          <w:i w:val="0"/>
          <w:sz w:val="21"/>
        </w:rPr>
        <w:t>运行</w:t>
      </w:r>
      <w:r>
        <w:rPr>
          <w:rFonts w:ascii="微软雅黑" w:hAnsi="微软雅黑" w:eastAsia="微软雅黑"/>
          <w:b w:val="0"/>
          <w:i w:val="0"/>
          <w:sz w:val="21"/>
        </w:rPr>
        <w:t>：复制命令或读取封存产物，记录输出目录和随机种子。</w:t>
      </w:r>
    </w:p>
    <w:p>
      <w:pPr>
        <w:spacing w:after="40"/>
        <w:ind w:left="425"/>
      </w:pPr>
      <w:r>
        <w:rPr>
          <w:rFonts w:ascii="微软雅黑" w:hAnsi="微软雅黑" w:eastAsia="微软雅黑"/>
          <w:b/>
          <w:i w:val="0"/>
          <w:color w:val="1F4E79"/>
          <w:sz w:val="21"/>
        </w:rPr>
        <w:t xml:space="preserve">4. </w:t>
      </w:r>
      <w:r>
        <w:rPr>
          <w:rFonts w:ascii="微软雅黑" w:hAnsi="微软雅黑" w:eastAsia="微软雅黑"/>
          <w:b/>
          <w:i w:val="0"/>
          <w:sz w:val="21"/>
        </w:rPr>
        <w:t>走查</w:t>
      </w:r>
      <w:r>
        <w:rPr>
          <w:rFonts w:ascii="微软雅黑" w:hAnsi="微软雅黑" w:eastAsia="微软雅黑"/>
          <w:b w:val="0"/>
          <w:i w:val="0"/>
          <w:sz w:val="21"/>
        </w:rPr>
        <w:t>：用一个具体数值代入公式，再对照实现中的关键几行。</w:t>
      </w:r>
    </w:p>
    <w:p>
      <w:pPr>
        <w:spacing w:after="40"/>
        <w:ind w:left="425"/>
      </w:pPr>
      <w:r>
        <w:rPr>
          <w:rFonts w:ascii="微软雅黑" w:hAnsi="微软雅黑" w:eastAsia="微软雅黑"/>
          <w:b/>
          <w:i w:val="0"/>
          <w:color w:val="1F4E79"/>
          <w:sz w:val="21"/>
        </w:rPr>
        <w:t xml:space="preserve">5. </w:t>
      </w:r>
      <w:r>
        <w:rPr>
          <w:rFonts w:ascii="微软雅黑" w:hAnsi="微软雅黑" w:eastAsia="微软雅黑"/>
          <w:b/>
          <w:i w:val="0"/>
          <w:sz w:val="21"/>
        </w:rPr>
        <w:t>观察</w:t>
      </w:r>
      <w:r>
        <w:rPr>
          <w:rFonts w:ascii="微软雅黑" w:hAnsi="微软雅黑" w:eastAsia="微软雅黑"/>
          <w:b w:val="0"/>
          <w:i w:val="0"/>
          <w:sz w:val="21"/>
        </w:rPr>
        <w:t>：先读坐标、曲线和表格，再说明“发生了什么”和“这说明什么”。</w:t>
      </w:r>
    </w:p>
    <w:p>
      <w:pPr>
        <w:spacing w:after="40"/>
        <w:ind w:left="425"/>
      </w:pPr>
      <w:r>
        <w:rPr>
          <w:rFonts w:ascii="微软雅黑" w:hAnsi="微软雅黑" w:eastAsia="微软雅黑"/>
          <w:b/>
          <w:i w:val="0"/>
          <w:color w:val="1F4E79"/>
          <w:sz w:val="21"/>
        </w:rPr>
        <w:t xml:space="preserve">6. </w:t>
      </w:r>
      <w:r>
        <w:rPr>
          <w:rFonts w:ascii="微软雅黑" w:hAnsi="微软雅黑" w:eastAsia="微软雅黑"/>
          <w:b/>
          <w:i w:val="0"/>
          <w:sz w:val="21"/>
        </w:rPr>
        <w:t>核对</w:t>
      </w:r>
      <w:r>
        <w:rPr>
          <w:rFonts w:ascii="微软雅黑" w:hAnsi="微软雅黑" w:eastAsia="微软雅黑"/>
          <w:b w:val="0"/>
          <w:i w:val="0"/>
          <w:sz w:val="21"/>
        </w:rPr>
        <w:t>：用容差、断言、哈希或独立验证判断复现是否成功。</w:t>
      </w:r>
    </w:p>
    <w:p>
      <w:pPr>
        <w:spacing w:after="40"/>
        <w:ind w:left="425"/>
      </w:pPr>
      <w:r>
        <w:rPr>
          <w:rFonts w:ascii="微软雅黑" w:hAnsi="微软雅黑" w:eastAsia="微软雅黑"/>
          <w:b/>
          <w:i w:val="0"/>
          <w:color w:val="1F4E79"/>
          <w:sz w:val="21"/>
        </w:rPr>
        <w:t xml:space="preserve">7. </w:t>
      </w:r>
      <w:r>
        <w:rPr>
          <w:rFonts w:ascii="微软雅黑" w:hAnsi="微软雅黑" w:eastAsia="微软雅黑"/>
          <w:b/>
          <w:i w:val="0"/>
          <w:sz w:val="21"/>
        </w:rPr>
        <w:t>边界</w:t>
      </w:r>
      <w:r>
        <w:rPr>
          <w:rFonts w:ascii="微软雅黑" w:hAnsi="微软雅黑" w:eastAsia="微软雅黑"/>
          <w:b w:val="0"/>
          <w:i w:val="0"/>
          <w:sz w:val="21"/>
        </w:rPr>
        <w:t>：把已经证明、只作观察和仍待验证的内容分开写。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阅读检查</w:t>
            </w:r>
          </w:p>
        </w:tc>
        <w:tc>
          <w:tcPr>
            <w:tcW w:type="dxa" w:w="4759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完成标准</w:t>
            </w:r>
          </w:p>
        </w:tc>
      </w:tr>
      <w:tr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输入明确</w:t>
            </w:r>
          </w:p>
        </w:tc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能说出本步使用的状态、参数、数据集或基线</w:t>
            </w:r>
          </w:p>
        </w:tc>
      </w:tr>
      <w:tr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中间过程可见</w:t>
            </w:r>
          </w:p>
        </w:tc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至少有一段数值演算、过程记录或关键代码</w:t>
            </w:r>
          </w:p>
        </w:tc>
      </w:tr>
      <w:tr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输出可核对</w:t>
            </w:r>
          </w:p>
        </w:tc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能定位到 CSV、图、日志、断言或封存目录</w:t>
            </w:r>
          </w:p>
        </w:tc>
      </w:tr>
      <w:tr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结论有边界</w:t>
            </w:r>
          </w:p>
        </w:tc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没有把仿真、replay、候选或稳定性误写成实体验收</w:t>
            </w:r>
          </w:p>
        </w:tc>
      </w:tr>
    </w:tbl>
    <w:p/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这次要解决什么问题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前面每篇只讲一种算法各自的表现，现在把七种放到同一张考卷上。但考卷有两张，来自不同年份、不同出题范围——混在一起排名就是作弊。本篇先讲清楚两张卷子各是什么，再分别给出成绩，最后解释"好是因为什么、差是因为什么"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开始前准备什么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 w:val="0"/>
          <w:i w:val="0"/>
          <w:sz w:val="21"/>
        </w:rPr>
        <w:t>前置：全部算法篇（知道每种方法的输出是什么）。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 w:val="0"/>
          <w:i w:val="0"/>
          <w:sz w:val="21"/>
        </w:rPr>
        <w:t>输入数据：冻结策略目录（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--artifact-dir</w:t>
      </w:r>
      <w:r>
        <w:rPr>
          <w:rFonts w:ascii="微软雅黑" w:hAnsi="微软雅黑" w:eastAsia="微软雅黑"/>
          <w:b w:val="0"/>
          <w:i w:val="0"/>
          <w:sz w:val="21"/>
        </w:rPr>
        <w:t>，七种策略同目录版本锁定）+ 密封场景（5×16=80，种子 101/211/307/401/503）。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 w:val="0"/>
          <w:i w:val="0"/>
          <w:sz w:val="21"/>
        </w:rPr>
        <w:t>预计资源：560 次闭环仿真（80 场景×7 算法），PC 约数分钟；等效对象时间约 80×5 h。</w:t>
      </w:r>
    </w:p>
    <w:p>
      <w:pPr>
        <w:spacing w:after="80"/>
      </w:pPr>
      <w:r>
        <w:rPr>
          <w:rFonts w:ascii="微软雅黑" w:hAnsi="微软雅黑" w:eastAsia="微软雅黑"/>
          <w:b/>
          <w:i w:val="0"/>
          <w:sz w:val="21"/>
        </w:rPr>
        <w:t>流程与结果表结构已固定</w:t>
      </w:r>
      <w:r>
        <w:rPr>
          <w:rFonts w:ascii="微软雅黑" w:hAnsi="微软雅黑" w:eastAsia="微软雅黑"/>
          <w:b w:val="0"/>
          <w:i w:val="0"/>
          <w:sz w:val="21"/>
        </w:rPr>
        <w:t>（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tools/run_sealed_evaluation.py</w:t>
      </w:r>
      <w:r>
        <w:rPr>
          <w:rFonts w:ascii="微软雅黑" w:hAnsi="微软雅黑" w:eastAsia="微软雅黑"/>
          <w:b w:val="0"/>
          <w:i w:val="0"/>
          <w:sz w:val="21"/>
        </w:rPr>
        <w:t>）：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sealed_80_details.csv</w:t>
      </w:r>
      <w:r>
        <w:rPr>
          <w:rFonts w:ascii="微软雅黑" w:hAnsi="微软雅黑" w:eastAsia="微软雅黑"/>
          <w:b w:val="0"/>
          <w:i w:val="0"/>
          <w:sz w:val="21"/>
        </w:rPr>
        <w:t xml:space="preserve">（560 行逐场景记录，含候选与执行目标、回退标记）→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sealed_80_summary.csv</w:t>
      </w:r>
      <w:r>
        <w:rPr>
          <w:rFonts w:ascii="微软雅黑" w:hAnsi="微软雅黑" w:eastAsia="微软雅黑"/>
          <w:b w:val="0"/>
          <w:i w:val="0"/>
          <w:sz w:val="21"/>
        </w:rPr>
        <w:t xml:space="preserve">（7 行汇总：均值、配对 CI、采用/失败/回退率）→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sealed_ablation.csv</w:t>
      </w:r>
      <w:r>
        <w:rPr>
          <w:rFonts w:ascii="微软雅黑" w:hAnsi="微软雅黑" w:eastAsia="微软雅黑"/>
          <w:b w:val="0"/>
          <w:i w:val="0"/>
          <w:sz w:val="21"/>
        </w:rPr>
        <w:t xml:space="preserve">（随机与保守对照）→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sealed_provenance.json</w:t>
      </w:r>
      <w:r>
        <w:rPr>
          <w:rFonts w:ascii="微软雅黑" w:hAnsi="微软雅黑" w:eastAsia="微软雅黑"/>
          <w:b w:val="0"/>
          <w:i w:val="0"/>
          <w:sz w:val="21"/>
        </w:rPr>
        <w:t xml:space="preserve">（代码/配置/策略哈希）。新增算法或新批次时，只换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--artifact-dir</w:t>
      </w:r>
      <w:r>
        <w:rPr>
          <w:rFonts w:ascii="微软雅黑" w:hAnsi="微软雅黑" w:eastAsia="微软雅黑"/>
          <w:b w:val="0"/>
          <w:i w:val="0"/>
          <w:sz w:val="21"/>
        </w:rPr>
        <w:t xml:space="preserve"> 与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--output</w:t>
      </w:r>
      <w:r>
        <w:rPr>
          <w:rFonts w:ascii="微软雅黑" w:hAnsi="微软雅黑" w:eastAsia="微软雅黑"/>
          <w:b w:val="0"/>
          <w:i w:val="0"/>
          <w:sz w:val="21"/>
        </w:rPr>
        <w:t>，表结构不变。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先跑一个最小实验</w:t>
      </w:r>
    </w:p>
    <w:p>
      <w:pPr>
        <w:ind w:left="283"/>
      </w:pPr>
      <w:r>
        <w:rPr>
          <w:rFonts w:ascii="Consolas" w:hAnsi="Consolas" w:eastAsia="微软雅黑"/>
          <w:b w:val="0"/>
          <w:i w:val="0"/>
          <w:sz w:val="18"/>
        </w:rPr>
        <w:t>python run.py sealed --artifact-dir archive/outputs_review_v3 --output artifacts/runs/sealed-80x7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 xml:space="preserve">读哪些输入 → 冻结的七种策略 + 80 密封场景（训练/验证从未见过）。生成哪些文件 → 上述 4 个。怎样判断成功 →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details</w:t>
      </w:r>
      <w:r>
        <w:rPr>
          <w:rFonts w:ascii="微软雅黑" w:hAnsi="微软雅黑" w:eastAsia="微软雅黑"/>
          <w:b w:val="0"/>
          <w:i w:val="0"/>
          <w:sz w:val="21"/>
        </w:rPr>
        <w:t xml:space="preserve"> 恰好 560 行，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summary</w:t>
      </w:r>
      <w:r>
        <w:rPr>
          <w:rFonts w:ascii="微软雅黑" w:hAnsi="微软雅黑" w:eastAsia="微软雅黑"/>
          <w:b w:val="0"/>
          <w:i w:val="0"/>
          <w:sz w:val="21"/>
        </w:rPr>
        <w:t xml:space="preserve"> 7 行，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provenance.json</w:t>
      </w:r>
      <w:r>
        <w:rPr>
          <w:rFonts w:ascii="微软雅黑" w:hAnsi="微软雅黑" w:eastAsia="微软雅黑"/>
          <w:b w:val="0"/>
          <w:i w:val="0"/>
          <w:sz w:val="21"/>
        </w:rPr>
        <w:t xml:space="preserve"> 的策略哈希与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--artifact-dir</w:t>
      </w:r>
      <w:r>
        <w:rPr>
          <w:rFonts w:ascii="微软雅黑" w:hAnsi="微软雅黑" w:eastAsia="微软雅黑"/>
          <w:b w:val="0"/>
          <w:i w:val="0"/>
          <w:sz w:val="21"/>
        </w:rPr>
        <w:t xml:space="preserve"> 对得上。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刚才发生了什么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每个场景、每个算法、同一个噪声种子各跑一次，六子步 v4 积分器固定。FNN/RL 同时记录候选表与部署表的目标（候选 vs 执行对照）；LLM 用 replay 在训练集上冻结一次（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accepted=false</w:t>
      </w:r>
      <w:r>
        <w:rPr>
          <w:rFonts w:ascii="微软雅黑" w:hAnsi="微软雅黑" w:eastAsia="微软雅黑"/>
          <w:b w:val="0"/>
          <w:i w:val="0"/>
          <w:sz w:val="21"/>
        </w:rPr>
        <w:t xml:space="preserve"> 则等于 IMC）；另跑 4 组随机增益 + 保守 IMC 公式作消融对照。测试后调参必须换新密封集——这张卷子用完即封存。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跟着代码走一遍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 w:val="0"/>
          <w:i w:val="0"/>
          <w:sz w:val="21"/>
        </w:rPr>
        <w:t>入口：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run.py sealed</w:t>
      </w:r>
      <w:r>
        <w:rPr>
          <w:rFonts w:ascii="微软雅黑" w:hAnsi="微软雅黑" w:eastAsia="微软雅黑"/>
          <w:b w:val="0"/>
          <w:i w:val="0"/>
          <w:sz w:val="21"/>
        </w:rPr>
        <w:t xml:space="preserve"> →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tools/run_sealed_evaluation.py:main</w:t>
      </w:r>
      <w:r>
        <w:rPr>
          <w:rFonts w:ascii="微软雅黑" w:hAnsi="微软雅黑" w:eastAsia="微软雅黑"/>
          <w:b w:val="0"/>
          <w:i w:val="0"/>
          <w:sz w:val="21"/>
        </w:rPr>
        <w:t>。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 w:val="0"/>
          <w:i w:val="0"/>
          <w:sz w:val="21"/>
        </w:rPr>
        <w:t>策略：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policy_bundle.py:PolicyBundle.load</w:t>
      </w:r>
      <w:r>
        <w:rPr>
          <w:rFonts w:ascii="微软雅黑" w:hAnsi="微软雅黑" w:eastAsia="微软雅黑"/>
          <w:b w:val="0"/>
          <w:i w:val="0"/>
          <w:sz w:val="21"/>
        </w:rPr>
        <w:t>——七种策略同一目录，缺文件报错（不再允许各入口自行拼装）。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 w:val="0"/>
          <w:i w:val="0"/>
          <w:sz w:val="21"/>
        </w:rPr>
        <w:t>指标：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metrics.py</w:t>
      </w:r>
      <w:r>
        <w:rPr>
          <w:rFonts w:ascii="微软雅黑" w:hAnsi="微软雅黑" w:eastAsia="微软雅黑"/>
          <w:b w:val="0"/>
          <w:i w:val="0"/>
          <w:sz w:val="21"/>
        </w:rPr>
        <w:t xml:space="preserve">——同一 J、同一回退拆分字段。主统计量为逐场景配对比均值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mean(obj/imc)</w:t>
      </w:r>
      <w:r>
        <w:rPr>
          <w:rFonts w:ascii="微软雅黑" w:hAnsi="微软雅黑" w:eastAsia="微软雅黑"/>
          <w:b w:val="0"/>
          <w:i w:val="0"/>
          <w:sz w:val="21"/>
        </w:rPr>
        <w:t xml:space="preserve"> + bootstrap 95% CI（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mean_ratio_to_imc</w:t>
      </w:r>
      <w:r>
        <w:rPr>
          <w:rFonts w:ascii="微软雅黑" w:hAnsi="微软雅黑" w:eastAsia="微软雅黑"/>
          <w:b w:val="0"/>
          <w:i w:val="0"/>
          <w:sz w:val="21"/>
        </w:rPr>
        <w:t xml:space="preserve"> =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paired_ratio_mean</w:t>
      </w:r>
      <w:r>
        <w:rPr>
          <w:rFonts w:ascii="微软雅黑" w:hAnsi="微软雅黑" w:eastAsia="微软雅黑"/>
          <w:b w:val="0"/>
          <w:i w:val="0"/>
          <w:sz w:val="21"/>
        </w:rPr>
        <w:t xml:space="preserve"> 点估计）；次统计量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ratio_of_means_to_imc</w:t>
      </w:r>
      <w:r>
        <w:rPr>
          <w:rFonts w:ascii="微软雅黑" w:hAnsi="微软雅黑" w:eastAsia="微软雅黑"/>
          <w:b w:val="0"/>
          <w:i w:val="0"/>
          <w:sz w:val="21"/>
        </w:rPr>
        <w:t>（平均数相除）仅对照。验收：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validation = bounded &amp; comfort_held &amp; recovery_ok &amp; actuator_compliant</w:t>
      </w:r>
      <w:r>
        <w:rPr>
          <w:rFonts w:ascii="微软雅黑" w:hAnsi="微软雅黑" w:eastAsia="微软雅黑"/>
          <w:b w:val="0"/>
          <w:i w:val="0"/>
          <w:sz w:val="21"/>
        </w:rPr>
        <w:t>；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stable</w:t>
      </w:r>
      <w:r>
        <w:rPr>
          <w:rFonts w:ascii="微软雅黑" w:hAnsi="微软雅黑" w:eastAsia="微软雅黑"/>
          <w:b w:val="0"/>
          <w:i w:val="0"/>
          <w:sz w:val="21"/>
        </w:rPr>
        <w:t xml:space="preserve"> 仅为数值有界，不得等同验收通过。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结果应该怎么看</w:t>
      </w:r>
    </w:p>
    <w:p>
      <w:pPr>
        <w:spacing w:after="80"/>
      </w:pPr>
      <w:r>
        <w:rPr>
          <w:rFonts w:ascii="微软雅黑" w:hAnsi="微软雅黑" w:eastAsia="微软雅黑"/>
          <w:b/>
          <w:i w:val="0"/>
          <w:sz w:val="21"/>
        </w:rPr>
        <w:t>表 11-1 v3 封存 80 场景</w:t>
      </w:r>
      <w:r>
        <w:rPr>
          <w:rFonts w:ascii="微软雅黑" w:hAnsi="微软雅黑" w:eastAsia="微软雅黑"/>
          <w:b w:val="0"/>
          <w:i w:val="0"/>
          <w:sz w:val="21"/>
        </w:rPr>
        <w:t>（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holdout_summary.csv</w:t>
      </w:r>
      <w:r>
        <w:rPr>
          <w:rFonts w:ascii="微软雅黑" w:hAnsi="微软雅黑" w:eastAsia="微软雅黑"/>
          <w:b w:val="0"/>
          <w:i w:val="0"/>
          <w:sz w:val="21"/>
        </w:rPr>
        <w:t>，仅五算法可比，SafeBO/LLM 不在此卷）：Z-N 58.19，IMC 39.53，BO 39.72，FNN 39.26（配对比 0.9979，上界 1.0067，非劣通过），RL 37.61（配对比 0.9595，上界 0.9743，协议内改善）。</w:t>
      </w:r>
    </w:p>
    <w:p>
      <w:pPr>
        <w:spacing w:after="80"/>
      </w:pPr>
      <w:r>
        <w:rPr>
          <w:rFonts w:ascii="微软雅黑" w:hAnsi="微软雅黑" w:eastAsia="微软雅黑"/>
          <w:b/>
          <w:i w:val="0"/>
          <w:sz w:val="21"/>
        </w:rPr>
        <w:t>表 11-2 E2 当前轮 80×7 密封</w:t>
      </w:r>
      <w:r>
        <w:rPr>
          <w:rFonts w:ascii="微软雅黑" w:hAnsi="微软雅黑" w:eastAsia="微软雅黑"/>
          <w:b w:val="0"/>
          <w:i w:val="0"/>
          <w:sz w:val="21"/>
        </w:rPr>
        <w:t>（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sealed_80_summary.csv</w:t>
      </w:r>
      <w:r>
        <w:rPr>
          <w:rFonts w:ascii="微软雅黑" w:hAnsi="微软雅黑" w:eastAsia="微软雅黑"/>
          <w:b w:val="0"/>
          <w:i w:val="0"/>
          <w:sz w:val="21"/>
        </w:rPr>
        <w:t xml:space="preserve">，七算法同卷；冻结策略来自 v3 批次 + legacy 保守 + replay，v4 六子步物理；验收含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recovery_ok</w:t>
      </w:r>
      <w:r>
        <w:rPr>
          <w:rFonts w:ascii="微软雅黑" w:hAnsi="微软雅黑" w:eastAsia="微软雅黑"/>
          <w:b w:val="0"/>
          <w:i w:val="0"/>
          <w:sz w:val="21"/>
        </w:rPr>
        <w:t>，回退失败 = 有回退且未通过验收）：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1904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算法</w:t>
            </w:r>
          </w:p>
        </w:tc>
        <w:tc>
          <w:tcPr>
            <w:tcW w:type="dxa" w:w="1904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均值 J↓</w:t>
            </w:r>
          </w:p>
        </w:tc>
        <w:tc>
          <w:tcPr>
            <w:tcW w:type="dxa" w:w="1904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主统计量 配对比均值 [95% CI]</w:t>
            </w:r>
          </w:p>
        </w:tc>
        <w:tc>
          <w:tcPr>
            <w:tcW w:type="dxa" w:w="1904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温控验收</w:t>
            </w:r>
          </w:p>
        </w:tc>
        <w:tc>
          <w:tcPr>
            <w:tcW w:type="dxa" w:w="1904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读法</w:t>
            </w:r>
          </w:p>
        </w:tc>
      </w:tr>
      <w:tr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Z-N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61.72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1.6520 [1.5427, 1.7666]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6/80 (7.5%)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显著差于 IMC；E2 内垫底</w:t>
            </w:r>
          </w:p>
        </w:tc>
      </w:tr>
      <w:tr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IMC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41.24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1.0（基准）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39/80 (48.8%)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回退基准：数值有界 80/80，但验收不足半数，不得称“本身合格”</w:t>
            </w:r>
          </w:p>
        </w:tc>
      </w:tr>
      <w:tr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BO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41.95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0.9996 [0.9808, 1.0193]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38/80 (47.5%)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区间含 1，</w:t>
            </w:r>
            <w:r>
              <w:rPr>
                <w:rFonts w:ascii="微软雅黑" w:hAnsi="微软雅黑" w:eastAsia="微软雅黑"/>
                <w:b/>
                <w:i w:val="0"/>
                <w:sz w:val="18"/>
              </w:rPr>
              <w:t>不能称优于 IMC</w:t>
            </w: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（v3 39.72 vs 39.53 同理）</w:t>
            </w:r>
          </w:p>
        </w:tc>
      </w:tr>
      <w:tr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Safe BO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36.72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0.9185 [0.8863, 0.9516]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51/80 (63.8%)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显著优，但选中为初始保守种子（0.3838/0.004441）——证明的是</w:t>
            </w:r>
            <w:r>
              <w:rPr>
                <w:rFonts w:ascii="微软雅黑" w:hAnsi="微软雅黑" w:eastAsia="微软雅黑"/>
                <w:b/>
                <w:i w:val="0"/>
                <w:sz w:val="18"/>
              </w:rPr>
              <w:t>这组保守参数</w:t>
            </w: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，不是搜索机制</w:t>
            </w:r>
          </w:p>
        </w:tc>
      </w:tr>
      <w:tr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FNN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41.44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0.9980 [0.9886, 1.0084]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40/80 (50.0%)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上界 ≤1.02 非劣通过；</w:t>
            </w:r>
            <w:r>
              <w:rPr>
                <w:rFonts w:ascii="微软雅黑" w:hAnsi="微软雅黑" w:eastAsia="微软雅黑"/>
                <w:b/>
                <w:i w:val="0"/>
                <w:sz w:val="18"/>
              </w:rPr>
              <w:t>不足以称显著优于 IMC</w:t>
            </w:r>
          </w:p>
        </w:tc>
      </w:tr>
      <w:tr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RL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39.83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0.9817 [0.9620, 1.0070]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39/80 (48.8%)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CI 含 1，非劣但</w:t>
            </w:r>
            <w:r>
              <w:rPr>
                <w:rFonts w:ascii="微软雅黑" w:hAnsi="微软雅黑" w:eastAsia="微软雅黑"/>
                <w:b/>
                <w:i w:val="0"/>
                <w:sz w:val="18"/>
              </w:rPr>
              <w:t>未证显著优</w:t>
            </w: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（旧版 0.9664 实为均值之比，已更正）；覆盖掩码一致加载，4 场景回退后仍未通过</w:t>
            </w:r>
          </w:p>
        </w:tc>
      </w:tr>
      <w:tr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LLM（replay）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41.24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与 IMC 持平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39/80 (48.8%)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训练集无接受候选，回退 IMC；非实时调用</w:t>
            </w:r>
          </w:p>
        </w:tc>
      </w:tr>
    </w:tbl>
    <w:p/>
    <w:p>
      <w:pPr>
        <w:spacing w:after="40"/>
        <w:ind w:left="340"/>
      </w:pPr>
      <w:r>
        <w:rPr>
          <w:rFonts w:ascii="微软雅黑" w:hAnsi="微软雅黑" w:eastAsia="微软雅黑"/>
          <w:b/>
          <w:i w:val="0"/>
          <w:color w:val="595959"/>
          <w:sz w:val="19"/>
        </w:rPr>
        <w:t>看哪里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：先看 CI 是否包含 1，再看验收率（性能与验收并列），最后看候选 vs 执行与回退。</w:t>
      </w:r>
    </w:p>
    <w:p>
      <w:pPr>
        <w:spacing w:after="40"/>
        <w:ind w:left="340"/>
      </w:pPr>
      <w:r>
        <w:rPr>
          <w:rFonts w:ascii="微软雅黑" w:hAnsi="微软雅黑" w:eastAsia="微软雅黑"/>
          <w:b/>
          <w:i w:val="0"/>
          <w:color w:val="595959"/>
          <w:sz w:val="19"/>
        </w:rPr>
        <w:t>发生了什么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：只有 SafeBO 的区间整体落在 1 左侧；BO/FNN/RL/LLM 与 IMC 持平区间；Z-N 显著更差。有界 80/80、执行器 80/80 全过，瓶颈在舒适带保持与扰动恢复（IMC 44→39，Safe-BO 60→51）——目标值尚可但未持续在带，这是当前最值得分析的失败模式。</w:t>
      </w:r>
    </w:p>
    <w:p>
      <w:pPr>
        <w:spacing w:after="40"/>
        <w:ind w:left="340"/>
      </w:pPr>
      <w:r>
        <w:rPr>
          <w:rFonts w:ascii="微软雅黑" w:hAnsi="微软雅黑" w:eastAsia="微软雅黑"/>
          <w:b/>
          <w:i w:val="0"/>
          <w:color w:val="595959"/>
          <w:sz w:val="19"/>
        </w:rPr>
        <w:t>这说明什么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：主统计量（逐场景平均）与次统计量（平均之比，RL 为 0.9658）是两个量，本篇以主统计量下结论。消融对照（随机增益 3–8×更差、保守公式 5.9×更差）说明：BO 类方法的价值首先在于“不是随机”，其次才是“比 IMC 好多少”。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 xml:space="preserve">成本与失败清单：BO 14 次评估、SafeBO 7 次（含重复仿真）、FNN 约 4181 等效对象小时、RL 约 4018 h、LLM 每次 5–25 s + API 费用；E4 真实矩阵：v3 矩阵 18 次中 5 次部署（13 回退，数值均有界），v4 矩阵 18 次中 1 次部署（17 回退）；E2 中 RL 4 场景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fallback_failed</w:t>
      </w:r>
      <w:r>
        <w:rPr>
          <w:rFonts w:ascii="微软雅黑" w:hAnsi="微软雅黑" w:eastAsia="微软雅黑"/>
          <w:b w:val="0"/>
          <w:i w:val="0"/>
          <w:sz w:val="21"/>
        </w:rPr>
        <w:t>（回退后仍未通过验收），不得把“成功回退”说成“控制成功”。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改一个参数试试看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 xml:space="preserve">假设"密封集是有寿命的"：换一组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--acceptance-seeds</w:t>
      </w:r>
      <w:r>
        <w:rPr>
          <w:rFonts w:ascii="微软雅黑" w:hAnsi="微软雅黑" w:eastAsia="微软雅黑"/>
          <w:b w:val="0"/>
          <w:i w:val="0"/>
          <w:sz w:val="21"/>
        </w:rPr>
        <w:t>（如 601,611,621,631,641）重跑密封，观察 SafeBO/RL 的优势是否还在。如果排序稳定，结论更可信；如果翻转，说明 80 场景仍不够——这正是"测试后调参必须换新密封集"的原因。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如何确认复现成功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文件检查：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details</w:t>
      </w:r>
      <w:r>
        <w:rPr>
          <w:rFonts w:ascii="微软雅黑" w:hAnsi="微软雅黑" w:eastAsia="微软雅黑"/>
          <w:b w:val="0"/>
          <w:i w:val="0"/>
          <w:sz w:val="21"/>
        </w:rPr>
        <w:t xml:space="preserve"> 560 行、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summary</w:t>
      </w:r>
      <w:r>
        <w:rPr>
          <w:rFonts w:ascii="微软雅黑" w:hAnsi="微软雅黑" w:eastAsia="微软雅黑"/>
          <w:b w:val="0"/>
          <w:i w:val="0"/>
          <w:sz w:val="21"/>
        </w:rPr>
        <w:t xml:space="preserve"> 7 行、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provenance.json</w:t>
      </w:r>
      <w:r>
        <w:rPr>
          <w:rFonts w:ascii="微软雅黑" w:hAnsi="微软雅黑" w:eastAsia="微软雅黑"/>
          <w:b w:val="0"/>
          <w:i w:val="0"/>
          <w:sz w:val="21"/>
        </w:rPr>
        <w:t xml:space="preserve"> 哈希可定位。数值容差：均值允许种子浮动，CI 方向（是否含 1）应稳定。行为检查：LLM 行标注 replay，采用率如实记录。常见异常：拿 v3 表与 v4 表直接排名——两张卷子对象版本与场景清单都不同，</w:t>
      </w:r>
      <w:r>
        <w:rPr>
          <w:rFonts w:ascii="微软雅黑" w:hAnsi="微软雅黑" w:eastAsia="微软雅黑"/>
          <w:b/>
          <w:i w:val="0"/>
          <w:sz w:val="21"/>
        </w:rPr>
        <w:t>禁止</w:t>
      </w:r>
      <w:r>
        <w:rPr>
          <w:rFonts w:ascii="微软雅黑" w:hAnsi="微软雅黑" w:eastAsia="微软雅黑"/>
          <w:b w:val="0"/>
          <w:i w:val="0"/>
          <w:sz w:val="21"/>
        </w:rPr>
        <w:t>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这次能得出什么结论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 w:val="0"/>
          <w:i w:val="0"/>
          <w:sz w:val="21"/>
        </w:rPr>
        <w:t>E2 内：SafeBO 保守参数显著但归属受限（参数集有效，机制未证）；FNN/BO/RL/LLM 与 IMC 持平区间（FNN/BO/RL 非劣，RL 未证显著优）；Z-N 垫底。性能与验收并列：Safe-BO 验收最高（51/80），其余 38–40/80，Z-N 仅 6/80。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 w:val="0"/>
          <w:i w:val="0"/>
          <w:sz w:val="21"/>
        </w:rPr>
        <w:t>代价排序：RL/FNN 训练最重，LLM 单次最贵，BO/IMC 最轻。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 w:val="0"/>
          <w:i w:val="0"/>
          <w:sz w:val="21"/>
        </w:rPr>
        <w:t>适用条件见各算法篇小结；跨协议排名一律不做；不得声称七算法统一训练比较或实机温控验证完成。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 w:val="0"/>
          <w:i w:val="0"/>
          <w:sz w:val="21"/>
        </w:rPr>
        <w:t>未证明的部分：完整 v4 48/16/16 重训后的七算法排名——当前表结构已就绪，新批次进来直接填表，结论到时更新。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附录：本篇数据溯源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数据产物（仓库内路径）</w:t>
            </w:r>
          </w:p>
        </w:tc>
        <w:tc>
          <w:tcPr>
            <w:tcW w:type="dxa" w:w="3173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内容</w:t>
            </w:r>
          </w:p>
        </w:tc>
        <w:tc>
          <w:tcPr>
            <w:tcW w:type="dxa" w:w="3173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支撑本篇何处</w:t>
            </w:r>
          </w:p>
        </w:tc>
      </w:tr>
      <w:tr>
        <w:tc>
          <w:tcPr>
            <w:tcW w:type="dxa" w:w="3173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artifacts/runs/sealed-80x7-v4/sealed_80_details.csv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560 行逐场景记录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全篇</w:t>
            </w:r>
          </w:p>
        </w:tc>
      </w:tr>
      <w:tr>
        <w:tc>
          <w:tcPr>
            <w:tcW w:type="dxa" w:w="3173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artifacts/runs/sealed-80x7-v4/sealed_80_summary.csv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7 行汇总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表 11-2</w:t>
            </w:r>
          </w:p>
        </w:tc>
      </w:tr>
      <w:tr>
        <w:tc>
          <w:tcPr>
            <w:tcW w:type="dxa" w:w="3173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artifacts/runs/sealed-80x7-v4/sealed_ablation.csv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消融对照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归因</w:t>
            </w:r>
          </w:p>
        </w:tc>
      </w:tr>
      <w:tr>
        <w:tc>
          <w:tcPr>
            <w:tcW w:type="dxa" w:w="3173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artifacts/runs/sealed-80x7-v4/sealed_provenance.json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溯源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版本依据</w:t>
            </w:r>
          </w:p>
        </w:tc>
      </w:tr>
      <w:tr>
        <w:tc>
          <w:tcPr>
            <w:tcW w:type="dxa" w:w="3173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archive/outputs_review_v3/holdout_summary.csv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v3 汇总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表 11-1</w:t>
            </w:r>
          </w:p>
        </w:tc>
      </w:tr>
    </w:tbl>
    <w:p/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