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11 七种方法放到同一张考卷上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：复现统一比较，解释收益、失败、回退和计算成本。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03 篇的规则（口径不一致不排名）、第 04–10 篇的各算法结论。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：两张分开的结果总表（v3 封存 / v4 密封）、候选与执行的对照、成本与回退清单。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：完整复现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sealed --artifact-dir &lt;策略目录&gt; --output artifacts/runs/sealed-80x7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artifacts/runs/sealed-80x7-v4/sealed_provenance.json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面每篇只讲一种算法各自的表现，现在把七种放到同一张考卷上。但考卷有两张，来自不同年份、不同出题范围——混在一起排名就是作弊。本篇先讲清楚两张卷子各是什么，再分别给出成绩，最后解释"好是因为什么、差是因为什么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前置：全部算法篇（知道每种方法的输出是什么）。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输入数据：冻结策略目录（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--artifact-dir</w:t>
      </w:r>
      <w:r>
        <w:rPr>
          <w:rFonts w:ascii="微软雅黑" w:hAnsi="微软雅黑" w:eastAsia="微软雅黑"/>
          <w:b w:val="0"/>
          <w:i w:val="0"/>
          <w:sz w:val="21"/>
        </w:rPr>
        <w:t>，七种策略同目录版本锁定）+ 密封场景（5×16=80，种子 101/211/307/401/503）。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预计资源：560 次闭环仿真（80 场景×7 算法），PC 约数分钟；等效对象时间约 80×5 h。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流程与结果表结构已固定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tools/run_sealed_evaluation.py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sealed_80_details.csv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（560 行逐场景记录，含候选与执行目标、回退标记）→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sealed_80_summary.csv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（7 行汇总：均值、配对 CI、采用/失败/回退率）→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sealed_ablation.csv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（随机与保守对照）→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sealed_provenance.json</w:t>
      </w:r>
      <w:r>
        <w:rPr>
          <w:rFonts w:ascii="微软雅黑" w:hAnsi="微软雅黑" w:eastAsia="微软雅黑"/>
          <w:b w:val="0"/>
          <w:i w:val="0"/>
          <w:sz w:val="21"/>
        </w:rPr>
        <w:t xml:space="preserve">（代码/配置/策略哈希）。新增算法或新批次时，只换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--artifact-dir</w:t>
      </w:r>
      <w:r>
        <w:rPr>
          <w:rFonts w:ascii="微软雅黑" w:hAnsi="微软雅黑" w:eastAsia="微软雅黑"/>
          <w:b w:val="0"/>
          <w:i w:val="0"/>
          <w:sz w:val="21"/>
        </w:rPr>
        <w:t xml:space="preserve"> 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--output</w:t>
      </w:r>
      <w:r>
        <w:rPr>
          <w:rFonts w:ascii="微软雅黑" w:hAnsi="微软雅黑" w:eastAsia="微软雅黑"/>
          <w:b w:val="0"/>
          <w:i w:val="0"/>
          <w:sz w:val="21"/>
        </w:rPr>
        <w:t>，表结构不变。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run.py sealed --artifact-dir archive/outputs_review_v3 --output artifacts/runs/sealed-80x7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冻结的七种策略 + 80 密封场景（训练/验证从未见过）。生成哪些文件 → 上述 4 个。怎样判断成功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details</w:t>
      </w:r>
      <w:r>
        <w:rPr>
          <w:rFonts w:ascii="微软雅黑" w:hAnsi="微软雅黑" w:eastAsia="微软雅黑"/>
          <w:b w:val="0"/>
          <w:i w:val="0"/>
          <w:sz w:val="21"/>
        </w:rPr>
        <w:t xml:space="preserve"> 恰好 560 行，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summary</w:t>
      </w:r>
      <w:r>
        <w:rPr>
          <w:rFonts w:ascii="微软雅黑" w:hAnsi="微软雅黑" w:eastAsia="微软雅黑"/>
          <w:b w:val="0"/>
          <w:i w:val="0"/>
          <w:sz w:val="21"/>
        </w:rPr>
        <w:t xml:space="preserve"> 7 行，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provenance.json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的策略哈希与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--artifact-dir</w:t>
      </w:r>
      <w:r>
        <w:rPr>
          <w:rFonts w:ascii="微软雅黑" w:hAnsi="微软雅黑" w:eastAsia="微软雅黑"/>
          <w:b w:val="0"/>
          <w:i w:val="0"/>
          <w:sz w:val="21"/>
        </w:rPr>
        <w:t xml:space="preserve"> 对得上。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每个场景、每个算法、同一个噪声种子各跑一次，六子步 v4 积分器固定。FNN/RL 同时记录候选表与部署表的目标（候选 vs 执行对照）；LLM 用 replay 在训练集上冻结一次（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accepted=false</w:t>
      </w:r>
      <w:r>
        <w:rPr>
          <w:rFonts w:ascii="微软雅黑" w:hAnsi="微软雅黑" w:eastAsia="微软雅黑"/>
          <w:b w:val="0"/>
          <w:i w:val="0"/>
          <w:sz w:val="21"/>
        </w:rPr>
        <w:t xml:space="preserve"> 则等于 IMC）；另跑 4 组随机增益 + 保守 IMC 公式作消融对照。测试后调参必须换新密封集——这张卷子用完即封存。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入口：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run.py sealed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tools/run_sealed_evaluation.py:main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策略：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policy_bundle.py:PolicyBundle.load</w:t>
      </w:r>
      <w:r>
        <w:rPr>
          <w:rFonts w:ascii="微软雅黑" w:hAnsi="微软雅黑" w:eastAsia="微软雅黑"/>
          <w:b w:val="0"/>
          <w:i w:val="0"/>
          <w:sz w:val="21"/>
        </w:rPr>
        <w:t>——七种策略同一目录，缺文件报错（不再允许各入口自行拼装）。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指标：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metrics.py</w:t>
      </w:r>
      <w:r>
        <w:rPr>
          <w:rFonts w:ascii="微软雅黑" w:hAnsi="微软雅黑" w:eastAsia="微软雅黑"/>
          <w:b w:val="0"/>
          <w:i w:val="0"/>
          <w:sz w:val="21"/>
        </w:rPr>
        <w:t>——同一 J、同一回退拆分字段。两个统计量不要混：</w:t>
      </w:r>
      <w:r>
        <w:rPr>
          <w:rFonts w:ascii="微软雅黑" w:hAnsi="微软雅黑" w:eastAsia="微软雅黑"/>
          <w:b/>
          <w:i w:val="0"/>
          <w:sz w:val="21"/>
        </w:rPr>
        <w:t>均值之比</w:t>
      </w:r>
      <w:r>
        <w:rPr>
          <w:rFonts w:ascii="微软雅黑" w:hAnsi="微软雅黑" w:eastAsia="微软雅黑"/>
          <w:b w:val="0"/>
          <w:i w:val="0"/>
          <w:sz w:val="21"/>
        </w:rPr>
        <w:t>（平均数相除）与</w:t>
      </w:r>
      <w:r>
        <w:rPr>
          <w:rFonts w:ascii="微软雅黑" w:hAnsi="微软雅黑" w:eastAsia="微软雅黑"/>
          <w:b/>
          <w:i w:val="0"/>
          <w:sz w:val="21"/>
        </w:rPr>
        <w:t>逐场景配对目标比均值</w:t>
      </w:r>
      <w:r>
        <w:rPr>
          <w:rFonts w:ascii="微软雅黑" w:hAnsi="微软雅黑" w:eastAsia="微软雅黑"/>
          <w:b w:val="0"/>
          <w:i w:val="0"/>
          <w:sz w:val="21"/>
        </w:rPr>
        <w:t>（先除后平均 + bootstrap 区间）是不同的量，本篇两个都列。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 11-1 v3 封存 80 场景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holdout_summary.csv</w:t>
      </w:r>
      <w:r>
        <w:rPr>
          <w:rFonts w:ascii="微软雅黑" w:hAnsi="微软雅黑" w:eastAsia="微软雅黑"/>
          <w:b w:val="0"/>
          <w:i w:val="0"/>
          <w:sz w:val="21"/>
        </w:rPr>
        <w:t>，仅五算法可比，SafeBO/LLM 不在此卷）：Z-N 58.19，IMC 39.53，BO 39.72，FNN 39.26（配对比 0.9979，上界 1.0067，非劣通过），RL 37.61（配对比 0.9595，上界 0.9743，协议内改善）。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 11-2 v4 首轮 80×7 密封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sealed_80_summary.csv</w:t>
      </w:r>
      <w:r>
        <w:rPr>
          <w:rFonts w:ascii="微软雅黑" w:hAnsi="微软雅黑" w:eastAsia="微软雅黑"/>
          <w:b w:val="0"/>
          <w:i w:val="0"/>
          <w:sz w:val="21"/>
        </w:rPr>
        <w:t>，七算法同卷，冻结策略来自 v3 批次 + legacy，v4 物理）：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均值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配对比均值 [95% CI]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读法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61.72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1.4995 [1.4105, 1.5954]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显著差于 IMC，地板线实锤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1.0（基准）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回退基准本身合格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41.95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1.0168 [0.9975, 1.0375]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区间含 1，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不能称优于 IMC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（v3 39.72 vs 39.53 同理）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Safe BO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36.72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0.8911 [0.8597, 0.9214]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显著优，但选中为初始种子（0.3838/0.004441）——证明的是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这组保守参数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，不是搜索机制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41.44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1.0046 [0.9964, 1.0133]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上界 ≤1.02 非劣通过；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不足以称显著优于 IMC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39.83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0.9664 [0.9434, 0.9917]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协议内改善；覆盖掩码一致加载，5% 场景回退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LLM（replay）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 IMC 持平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训练集无接受候选，回退 IMC；非实时调用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：先看 CI 是否包含 1，再看候选 vs 执行是否一致，最后看回退率。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：只有 SafeBO 与 RL 的区间整体落在 1 左侧；BO/FNN/LLM 与 IMC 持平；Z-N 显著更差。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："平均目标之比"与"配对比均值"是两个量，报告都列出就是为了防止只挑好看的说。消融对照（随机增益 3–8×更差、保守公式 5.9×更差）说明：BO 类方法的价值首先在于"不是随机"，其次才是"比 IMC 好多少"。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成本与失败清单：BO 14 次评估、SafeBO 7 次（含重复仿真）、FNN 约 4181 等效对象小时、RL 约 4018 h、LLM 每次 5–25 s + API 费用；v4 矩阵 18 次中 17 次回退、3 个 hard_r73 基线本身不稳定（已记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fallback_failed</w:t>
      </w:r>
      <w:r>
        <w:rPr>
          <w:rFonts w:ascii="微软雅黑" w:hAnsi="微软雅黑" w:eastAsia="微软雅黑"/>
          <w:b w:val="0"/>
          <w:i w:val="0"/>
          <w:sz w:val="21"/>
        </w:rPr>
        <w:t>，不是模型异常）。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假设"密封集是有寿命的"：换一组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--acceptance-seeds</w:t>
      </w:r>
      <w:r>
        <w:rPr>
          <w:rFonts w:ascii="微软雅黑" w:hAnsi="微软雅黑" w:eastAsia="微软雅黑"/>
          <w:b w:val="0"/>
          <w:i w:val="0"/>
          <w:sz w:val="21"/>
        </w:rPr>
        <w:t>（如 601,611,621,631,641）重跑密封，观察 SafeBO/RL 的优势是否还在。如果排序稳定，结论更可信；如果翻转，说明 80 场景仍不够——这正是"测试后调参必须换新密封集"的原因。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details</w:t>
      </w:r>
      <w:r>
        <w:rPr>
          <w:rFonts w:ascii="微软雅黑" w:hAnsi="微软雅黑" w:eastAsia="微软雅黑"/>
          <w:b w:val="0"/>
          <w:i w:val="0"/>
          <w:sz w:val="21"/>
        </w:rPr>
        <w:t xml:space="preserve"> 560 行、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summary</w:t>
      </w:r>
      <w:r>
        <w:rPr>
          <w:rFonts w:ascii="微软雅黑" w:hAnsi="微软雅黑" w:eastAsia="微软雅黑"/>
          <w:b w:val="0"/>
          <w:i w:val="0"/>
          <w:sz w:val="21"/>
        </w:rPr>
        <w:t xml:space="preserve"> 7 行、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provenance.json</w:t>
      </w:r>
      <w:r>
        <w:rPr>
          <w:rFonts w:ascii="微软雅黑" w:hAnsi="微软雅黑" w:eastAsia="微软雅黑"/>
          <w:b w:val="0"/>
          <w:i w:val="0"/>
          <w:sz w:val="21"/>
        </w:rPr>
        <w:t xml:space="preserve"> 哈希可定位。数值容差：均值允许种子浮动，CI 方向（是否含 1）应稳定。行为检查：LLM 行标注 replay，采用率如实记录。常见异常：拿 v3 表与 v4 表直接排名——两张卷子对象版本与场景清单都不同，</w:t>
      </w:r>
      <w:r>
        <w:rPr>
          <w:rFonts w:ascii="微软雅黑" w:hAnsi="微软雅黑" w:eastAsia="微软雅黑"/>
          <w:b/>
          <w:i w:val="0"/>
          <w:sz w:val="21"/>
        </w:rPr>
        <w:t>禁止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在各自协议内：RL（v3/v4 一致改善）、SafeBO 保守参数（显著但归属受限）、FNN（非劣）、BO/LLM（持平 IMC）、Z-N（垫底）。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代价排序：RL/FNN 训练最重，LLM 单次最贵，BO/IMC 最轻。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适用条件见各算法篇小结；跨协议排名一律不做。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未证明的部分：完整 v4 48/16/16 重训后的七算法排名——当前表结构已就绪，新批次进来直接填表，结论到时更新。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artifacts/runs/sealed-80x7-v4/sealed_80_details.csv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560 行逐场景记录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全篇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artifacts/runs/sealed-80x7-v4/sealed_80_summary.csv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 行汇总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表 11-2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artifacts/runs/sealed-80x7-v4/sealed_ablation.csv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消融对照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归因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artifacts/runs/sealed-80x7-v4/sealed_provenance.json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溯源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版本依据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archive/outputs_review_v3/holdout_summary.csv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表 11-1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