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</w:pPr>
      <w:r>
        <w:rPr>
          <w:rFonts w:ascii="Microsoft YaHei" w:hAnsi="Microsoft YaHei" w:eastAsia="Microsoft YaHei"/>
          <w:b/>
          <w:i w:val="0"/>
          <w:color w:val="7A5A00"/>
          <w:sz w:val="21"/>
        </w:rPr>
        <w:t>零基础解释版</w:t>
      </w:r>
    </w:p>
    <w:p>
      <w:pPr>
        <w:pStyle w:val="Title"/>
      </w:pPr>
      <w:r>
        <w:rPr>
          <w:rFonts w:ascii="Microsoft YaHei" w:hAnsi="Microsoft YaHei" w:eastAsia="Microsoft YaHei"/>
          <w:b/>
          <w:i w:val="0"/>
          <w:color w:val="0B2545"/>
          <w:sz w:val="50"/>
        </w:rPr>
        <w:t>贝叶斯、FNN 与强化学习\n到底怎样一步步调空调？</w:t>
      </w:r>
    </w:p>
    <w:p>
      <w:pPr>
        <w:pStyle w:val="Subtitle"/>
      </w:pPr>
      <w:r>
        <w:rPr>
          <w:rFonts w:ascii="Microsoft YaHei" w:hAnsi="Microsoft YaHei" w:eastAsia="Microsoft YaHei"/>
          <w:b w:val="0"/>
          <w:i w:val="0"/>
          <w:color w:val="667085"/>
          <w:sz w:val="26"/>
        </w:rPr>
        <w:t>先讲直觉，再对照真实代码和训练轨迹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用途</w:t>
            </w:r>
          </w:p>
        </w:tc>
        <w:tc>
          <w:tcPr>
            <w:tcW w:type="dxa" w:w="7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面向不了解PID、FOPDT、神经网络和强化学习的读者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实验版本</w:t>
            </w:r>
          </w:p>
        </w:tc>
        <w:tc>
          <w:tcPr>
            <w:tcW w:type="dxa" w:w="7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对应正式报告：01_贝叶斯_FNN_RL_全链路技术报告.docx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数据来源</w:t>
            </w:r>
          </w:p>
        </w:tc>
        <w:tc>
          <w:tcPr>
            <w:tcW w:type="dxa" w:w="7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outputs/下HTML、CSV、NPY、PNG、Excel和PPT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日期</w:t>
            </w:r>
          </w:p>
        </w:tc>
        <w:tc>
          <w:tcPr>
            <w:tcW w:type="dxa" w:w="7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2026-08-24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一页结论：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贝叶斯是提前试参数并冻结一套固定Kp/Ki；FNN用BO标签拟合25条规则，运行时每2 s动态输出；RL用500回合、30000个虚拟环境步学习25x9 Q表，部署时关闭随机探索。三者不能混称为同一种AI自整定。</w:t>
            </w:r>
          </w:p>
        </w:tc>
      </w:tr>
    </w:tbl>
    <w:p>
      <w:pPr>
        <w:spacing w:after="60"/>
      </w:pPr>
    </w:p>
    <w:p>
      <w:pPr>
        <w:pStyle w:val="Heading1"/>
      </w:pPr>
      <w:r>
        <w:t>1. 先建立共同语言：这些算法到底在控制什么？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把房间想成一个会慢慢升温、也会慢慢降温的大盒子。空调不会瞬间改变温度；控制器每次看“现在离目标差多少”，再决定制冷指令增加还是减少。</w:t>
      </w:r>
    </w:p>
    <w:p>
      <w:pPr>
        <w:pStyle w:val="Heading2"/>
      </w:pPr>
      <w:r>
        <w:t>1.1 3R2C 热模型：两个蓄热体和三条换热通道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室内空气/设备是响应快的热容，墙体/机柜是响应慢的热容；室外到室内、室外到墙体、墙体到室内是三条热阻通道。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3R2C 与 ThermalPlant3R2C.step() 的对应方程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Cz*dTz/dt = (To-Tz)/Roz + (Tw-Tz)/Rzw + Qint - Qcool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Cw*dTw/dt = (To-Tw)/Row + (Tz-Tw)/Rzw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Qcool = actuator(u) * Qmax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actuator = 5 min dead time + 4 min first-order lag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900"/>
        <w:gridCol w:w="12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参数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名义值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单位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Cz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1.8e6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J/K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室内空气/设备快热容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Cw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12.0e6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J/K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墙体/机柜慢热容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Roz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0.012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K/W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室外到室内热阻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Rzw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0.006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K/W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室内与墙体热阻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Row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0.020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K/W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室外到墙体热阻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Qmax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7000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最大制冷能力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dt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min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快速代理步长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0-1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压缩机容量/PWM归一化指令</w:t>
            </w:r>
          </w:p>
        </w:tc>
      </w:tr>
    </w:tbl>
    <w:p>
      <w:pPr>
        <w:spacing w:after="40"/>
      </w:pPr>
    </w:p>
    <w:p>
      <w:pPr>
        <w:pStyle w:val="Heading2"/>
      </w:pPr>
      <w:r>
        <w:t>1.2 统一输入、输出和 PI 内环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00"/>
        <w:gridCol w:w="2700"/>
        <w:gridCol w:w="1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输入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输出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更新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场景生成器</w:t>
            </w:r>
          </w:p>
        </w:tc>
        <w:tc>
          <w:tcPr>
            <w:tcW w:type="dxa" w:w="3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To、Tsp、内部/开门热负荷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时间序列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 min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AI整定器</w:t>
            </w:r>
          </w:p>
        </w:tc>
        <w:tc>
          <w:tcPr>
            <w:tcW w:type="dxa" w:w="3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e=Tz-Tsp、Δe、可选工况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Kp、Ki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 s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PI内环</w:t>
            </w:r>
          </w:p>
        </w:tc>
        <w:tc>
          <w:tcPr>
            <w:tcW w:type="dxa" w:w="3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e、Kp、Ki、积分状态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u=0-1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目标100 ms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热对象</w:t>
            </w:r>
          </w:p>
        </w:tc>
        <w:tc>
          <w:tcPr>
            <w:tcW w:type="dxa" w:w="3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u、To、Qint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Tz、Tw、Qcool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 min代理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PI 公式：u_raw=Kp*e+Ki*积分(e)；u=clip(u_raw,0,1)。积分采用条件抗饱和：输出饱和且误差仍把输出推向边界时停止积分。</w:t>
      </w:r>
    </w:p>
    <w:p>
      <w:pPr>
        <w:pStyle w:val="Heading2"/>
      </w:pPr>
      <w:r>
        <w:t>1.3 三类场景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100"/>
        <w:gridCol w:w="3100"/>
        <w:gridCol w:w="1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场景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初始/设定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扰动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时长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初次快速降温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31.5°C -&gt; 24°C；To=35°C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室外±2°C；内部650 W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 h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设定温度突变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25°C在1 h变23°C；Tz=25.5°C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室外±3°C；内部800 W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 h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持续外界热扰动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Tz=25°C；Tsp=24°C；To=37°C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室外±4.5°C；人员+1800 W；第3 h开门12 min +2600 W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 h</w:t>
            </w:r>
          </w:p>
        </w:tc>
      </w:tr>
    </w:tbl>
    <w:p>
      <w:pPr>
        <w:spacing w:after="40"/>
      </w:pPr>
    </w:p>
    <w:p>
      <w:pPr>
        <w:pStyle w:val="Heading2"/>
      </w:pPr>
      <w:r>
        <w:t>1.4 FOPDT：控制器使用的简化地图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FOPDT 不是更真实的房间，而是把阶跃响应压缩成三个控制参数：K=指令改变后的最终温降比例，L=开始响应前的等待，tau=响应有多慢。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FOPDT 代理公式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G(s) = -K*exp(-L*s)/(tau*s+1)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T_hat(t)=T0-A*(1-exp(-(t-L)/tau)), t&gt;L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K=A/delta_u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本次结果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来源/意义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delta_u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0.12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名义制冷指令增加12个百分点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6.61978°C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168 h 阶跃拟合的最终温降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55.164866 °C/指令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A/delta_u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tau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911.080121 min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有界最小二乘联合拟合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 min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执行器延迟与拟合结果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RMSE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0.381828°C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44次残差函数评价后的全曲线误差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诊断交点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t28=104 min；t63=786 min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仅作诊断，不把截尾末点当 t63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重要纠正：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旧版12 h试验只达到最终温降约59.3%，没有越过63.2%，却把末点当t63。当前版本用168 h长阶跃+有界最小二乘，并保存每个候选参数和RMSE。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2. 贝叶斯优化自动整定：从试参数到固定 Kp、Ki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贝叶斯优化就是“会记账的试错”：每次完整仿真一组旋钮，记下效果，再用高斯过程预测下一次最值得试的位置。最终只冻结一套参数，所以它是自动整定，不是在线自整定。</w:t>
      </w:r>
    </w:p>
    <w:p>
      <w:pPr>
        <w:pStyle w:val="Heading2"/>
      </w:pPr>
      <w:r>
        <w:t>2.1 输入和目标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项目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本次设置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变量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Kp、Ki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输出固定PI增益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边界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Kp[0.002,1.5]；Ki[1e-5,0.08]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安全可部署范围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坐标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log(Kp)、log(Ki)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Ki跨数量级，避免线性采样浪费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训练工况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20个随机场景，每个5 h/1 min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覆盖热容、热阻、容量和延迟变化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一次评估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完整rollout+objective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不能只看一个时刻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统一评价目标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objective=2*IAE+1.5*ITAE+10*comfort_violation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     +3*max_undershoot+0.35*settling_time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     +0.08*control_movement+0.7*command_variance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     +0.015*cooling_energy</w:t>
            </w:r>
          </w:p>
        </w:tc>
      </w:tr>
    </w:tbl>
    <w:p>
      <w:pPr>
        <w:spacing w:after="40"/>
      </w:pPr>
    </w:p>
    <w:p>
      <w:pPr>
        <w:pStyle w:val="Heading2"/>
      </w:pPr>
      <w:r>
        <w:t>2.2 输入到输出的12步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生成随机训练工况，输出To、Tsp、Qint和3R2C参数。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做长阶跃辨识得到FOPDT的K、tau、L。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建立Kp、Ki安全边界，并编码到log坐标的[0,1]^2。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放入IMC初始点和随机探索点；单场景标签生成还加入Z-N初始点。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对每个点完整仿真，得到Tz、误差、u和能耗。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把时间序列压缩为objective，越小越好。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用已有(candidate, objective)拟合Matern+WhiteKernel高斯过程。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在512个随机候选点预测均值mu和不确定度sigma。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计算EI：预测可能更好或不确定度更大都值得尝试。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选择EI最大的点，实际rollout后加入样本集。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重复4次EI迭代，取objective最小的候选。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输出完整history并冻结最终Kp、Ki；运行期不再搜索。</w:t>
      </w:r>
    </w:p>
    <w:p>
      <w:pPr>
        <w:pStyle w:val="Heading2"/>
      </w:pPr>
      <w:r>
        <w:t>2.3 每个候选怎样改变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500"/>
        <w:gridCol w:w="1100"/>
        <w:gridCol w:w="1100"/>
        <w:gridCol w:w="1100"/>
        <w:gridCol w:w="1100"/>
        <w:gridCol w:w="1100"/>
        <w:gridCol w:w="1100"/>
        <w:gridCol w:w="6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评估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阶段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候选Kp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候选Ki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目标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当前最优Kp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当前最优Ki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最优目标</w:t>
            </w:r>
          </w:p>
        </w:tc>
        <w:tc>
          <w:tcPr>
            <w:tcW w:type="dxa" w:w="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EI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IMC初始点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0.066098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0.00015481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238.27422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0.066098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0.00015481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238.27422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0.138171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0.06697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79.49675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0.138171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0.06697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79.49675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0.317458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0.021308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47.1326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0.317458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0.021308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47.1326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0.002942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0.000267111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383.72424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1.078699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0.068051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48.01077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1.13444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0.000709385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45.71419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8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贝叶斯 EI 迭代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0.489066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0.077162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58.93358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6.0296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9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贝叶斯 EI 迭代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1.315139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0.004395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45.72867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31.5312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10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贝叶斯 EI 迭代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0.871025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0.007042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40.75204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0.871025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0.007042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40.75204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5.145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11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贝叶斯 EI 迭代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1.334086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2.07332e-05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46.60289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0.871025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0.007042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40.75204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4.5346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outputs/bayesian_search_history.csv；初始点的EI为空，因为高斯过程尚未拟合。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5800"/>
            <wp:docPr id="1" name="Picture 1" descr="贝叶斯搜索轨迹：第10次评估得到最终最优点。" title="贝叶斯搜索轨迹：第10次评估得到最终最优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ian_search_t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贝叶斯搜索轨迹：第10次评估得到最终最优点。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400"/>
        <w:gridCol w:w="5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最终输出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数值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固定Kp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0.8710247818</w:t>
            </w:r>
          </w:p>
        </w:tc>
        <w:tc>
          <w:tcPr>
            <w:tcW w:type="dxa" w:w="5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运行期所有场景使用同一套比例增益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固定Ki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0.00704244314 min^-1</w:t>
            </w:r>
          </w:p>
        </w:tc>
        <w:tc>
          <w:tcPr>
            <w:tcW w:type="dxa" w:w="5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运行期所有场景使用同一套积分增益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最优目标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40.75204078</w:t>
            </w:r>
          </w:p>
        </w:tc>
        <w:tc>
          <w:tcPr>
            <w:tcW w:type="dxa" w:w="5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全局训练工况平均综合目标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评价次数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5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7个初始点+4次EI迭代</w:t>
            </w:r>
          </w:p>
        </w:tc>
      </w:tr>
    </w:tbl>
    <w:p>
      <w:pPr>
        <w:spacing w:after="40"/>
      </w:pPr>
    </w:p>
    <w:p>
      <w:pPr>
        <w:pStyle w:val="Heading2"/>
      </w:pPr>
      <w:r>
        <w:t>2.4 rollout和耗时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本次quick整条流水线耗时约57.1 s（源码记录总耗时，没有把每个模块单独计时，因此不能把57.1 s冒充三个算法各自耗时）。可审计的计算量是：标签BO 20*(7初始+3 EI)=200次rollout；全局BO 11个候选*20个训练场景=220次rollout；另外每个场景跑Z-N和IMC各一次，共40次。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BayesianGainTuner.tune 核心代码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model=identify_fopdt(scenario)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seeds=[encode(imc_pi(model)), encode(ziegler_nichols_pi(model))]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gp.fit(x,y)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mean,std=gp.predict(candidates,return_std=True)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ei=improvement*norm.cdf(z)+std*norm.pdf(z)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next_point=candidates[argmax(ei)]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return TuneResult(kp=best_kp,ki=best_ki,score=best_score)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优点与边界：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样本效率高、能利用IMC/Z-N先验、轨迹可审计；但每个候选都要完整仿真，且固定增益遇到工况迁移不会主动变化。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3. FNN在线自整定：把离线试验压缩成25条规则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这里的FNN不是大型深度网络，而是一张小经验表：输入e和delta_e各分5个区间，25个格子各存一组Kp、Ki；运行时只计算附近4个格子。</w:t>
      </w:r>
    </w:p>
    <w:p>
      <w:pPr>
        <w:pStyle w:val="Heading2"/>
      </w:pPr>
      <w:r>
        <w:t>3.1 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实现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参数变化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输入e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中心[-5,-2.5,0,2.5,5]°C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误差大时倾向增大Kp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输入delta_e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中心[-1,-0.5,0,0.5,1]°C/步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判断升温、稳定、降温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规则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5x5=25条；每条保存Kp/Ki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训练后形成rule_table.npy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训练目标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20个场景的BO label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在log空间累计平均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在线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searchsorted+双线性插值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每次只算4条，每2 s更新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安全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边界+25%变化率+IMC回退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非有限值立即回退</w:t>
            </w:r>
          </w:p>
        </w:tc>
      </w:tr>
    </w:tbl>
    <w:p>
      <w:pPr>
        <w:spacing w:after="40"/>
      </w:pPr>
    </w:p>
    <w:p>
      <w:pPr>
        <w:pStyle w:val="Heading2"/>
      </w:pPr>
      <w:r>
        <w:t>3.2 从BO标签到动态增益的10步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先对20个虚拟工况做BO，得到label_kp、label_ki。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每个场景replay一次，收集每分钟(e,delta_e)，共20*301=6020个状态样本。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将e和delta_e分别映射到5个中心，得到规则索引。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在log空间累加规则目标log_sum[i,j]。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累计counts[i,j]，表示规则被多少状态访问。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每加入一个场景，用log_sum/counts更新已占用格子。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未占用格子保留IMC fallback，避免空白区输出危险参数。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exp回实际空间，得到5x5x2 rule_table。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计算log RMSE、覆盖率、最大规则变化，记录每批快照。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在线用4个相邻规则插值，再经过边界和25%变化率限制输出Kp、Ki。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FNNGainController._propose：25条规则中每次只计算4条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e0,e1,ew=_active(error_c,centers)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d0,d1,dw=_active(delta_error_c,delta_centers)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for ei,we in ((e0,1-ew),(e1,ew)):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for di,wd in ((d0,1-dw),(d1,dw)):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rule_kp,rule_ki=rule_table[ei,di]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kp += we*wd*rule_kp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ki += we*wd*rule_ki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return kp,ki</w:t>
            </w:r>
          </w:p>
        </w:tc>
      </w:tr>
    </w:tbl>
    <w:p>
      <w:pPr>
        <w:spacing w:after="40"/>
      </w:pPr>
    </w:p>
    <w:p>
      <w:pPr>
        <w:pStyle w:val="Heading2"/>
      </w:pPr>
      <w:r>
        <w:t>3.3 20个训练场景中规则表如何变化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60"/>
        <w:gridCol w:w="700"/>
        <w:gridCol w:w="700"/>
        <w:gridCol w:w="700"/>
        <w:gridCol w:w="800"/>
        <w:gridCol w:w="950"/>
        <w:gridCol w:w="760"/>
        <w:gridCol w:w="800"/>
        <w:gridCol w:w="760"/>
        <w:gridCol w:w="800"/>
        <w:gridCol w:w="770"/>
        <w:gridCol w:w="1060"/>
      </w:tblGrid>
      <w:tr>
        <w:trPr>
          <w:tblHeader w:val="true"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场景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样本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占用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覆盖%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logRMSE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最大变化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平均Kp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平均Ki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中心Kp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中心Ki</w:t>
            </w:r>
          </w:p>
        </w:tc>
        <w:tc>
          <w:tcPr>
            <w:tcW w:type="dxa" w:w="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高误差Kp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高误差Ki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301.0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1.3089e-14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4.92399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0.18496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0.001021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602.0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0.10003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0.15516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0.17341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0.001092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1.02545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0.008822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903.0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0.19623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0.23097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0.15904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0.001037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0.86913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0.008328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1204.0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0.20402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0.09454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0.15765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0.001006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0.83437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0.007576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1505.0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0.62449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1.33647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0.10837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0.000711384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0.59671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0.005992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0.30192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0.003514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1806.0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0.66788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0.24171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0.12058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0.000834035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0.69363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0.006967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0.38447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0.004377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2107.0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0.79967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0.28729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0.11656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0.000655455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0.64527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0.005228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0.38855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0.003666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2408.0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0.76959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0.09409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0.11269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0.000617391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0.60344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0.004877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0.38799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0.003621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2709.0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0.76756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0.14776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0.10915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0.000566361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0.56697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0.004377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0.38799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0.003621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3010.0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0.97458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0.52256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0.11925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0.000836301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0.61997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0.005716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0.48749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0.006107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3311.0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0.9337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0.07259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0.12109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0.000869028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0.62741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0.005937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0.52406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0.006567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3612.0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0.9318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0.11615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0.1222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0.000919944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0.64545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0.006668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0.52406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0.006567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3913.0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0.94455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0.28402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0.11854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0.000801776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0.61601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0.005964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0.48403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0.004943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4214.0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0.92125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0.04519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0.11629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0.000780042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0.58879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0.005761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0.48403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0.004943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4515.0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0.92628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0.20268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0.11578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0.000701614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0.58217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0.005241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0.48582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0.004036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4816.0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0.96695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0.35481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0.12332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0.000853738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0.61126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0.005811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0.57991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0.005755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5117.0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0.998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2.85352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0.13207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0.000858422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0.57442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0.005243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0.56014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0.00542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5418.0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1.00893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0.09034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0.13345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0.000840306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0.60888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0.00479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0.56014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0.00542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5719.0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0.99458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0.11912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0.13867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0.000873288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0.63019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0.004953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0.631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0.005908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6020.0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1.06325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0.34668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0.14442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0.001058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0.65463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0.005596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0.70805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0.008356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outputs/fnn_training_history.csv；最终覆盖5/25条规则，未覆盖格子继续使用IMC fallback。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21382"/>
            <wp:docPr id="2" name="Picture 2" descr="FNN规则覆盖率、误差与参数变化。" title="FNN规则覆盖率、误差与参数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nn_training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FNN规则覆盖率、误差与参数变化。</w:t>
      </w:r>
    </w:p>
    <w:p>
      <w:pPr>
        <w:pStyle w:val="Heading2"/>
      </w:pPr>
      <w:r>
        <w:t>3.4 运行期Kp、Ki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400"/>
        <w:gridCol w:w="2700"/>
        <w:gridCol w:w="2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时间min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Kp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Ki min^-1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越界回退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0.4228114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0.0008099058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0.4191869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0.0010934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0.4220445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0.0014212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90.0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0.4285203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0.0019187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120.0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0.4237025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0.0025902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150.0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0.4277334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0.0034968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180.0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0.4336803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0.0035866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210.0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0.4397686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0.0036454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240.0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0.4464488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0.0036564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270.0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0.4553159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0.0037769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330.0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360.0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390.0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420.0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450.0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480.0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510.0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540.0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570.0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0.4575501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0.0024765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600.0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0.4495414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0.0021191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630.0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0.4444824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0.0020933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660.0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0.4390609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0.0020567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690.0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0.4321179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0.0020107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720.0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0.4294509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0.0020204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outputs/online_gain_history.csv；文件以30 min采样展示轨迹，SafeAdaptivePI实际AI更新周期是2 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21679"/>
            <wp:docPr id="3" name="Picture 3" descr="动态工况下温度、压缩机指令和在线增益。" title="动态工况下温度、压缩机指令和在线增益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动态工况下温度、压缩机指令和在线增益。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400"/>
        <w:gridCol w:w="5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数值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工程含义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状态样本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6020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20场景*301步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最终覆盖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5/25=20%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quick训练尚未覆盖全规则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最终logRMSE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1.06325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BO标签的对数拟合误差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案例AI推理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约60-72 us/次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PC软件在环参考，不是目标板实测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在线更新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每2 s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PI内环仍为100 ms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优点与边界：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FNN推理轻、规则可解释、适合MCU；但当前是稀疏BO标签压缩，不是端到端深度网络。覆盖率和logRMSE说明还应增加训练工况。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4. 增量式强化学习：从rollout、奖励到Q表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RL像在虚拟房间里玩游戏：当前状态下把旋钮小幅移动，下一步温度更好就奖励，差就扣分。真实运行时不再随机探索。</w:t>
      </w:r>
    </w:p>
    <w:p>
      <w:pPr>
        <w:pStyle w:val="Heading2"/>
      </w:pPr>
      <w:r>
        <w:t>4.1 状态、动作和超参数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对象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设置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状态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e、delta_e各5档，共25状态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MCU查表且可解释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动作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9个增量：-10%、0、+10%，另含Kp+20%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限制单步调参幅度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Q表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5x5x9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每个状态-动作的长期价值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alpha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0.12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每次TD更新移动12%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gamma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0.94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重视后续温度效果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epsilon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max(0.03,0.25*(1-episode/500))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从0.25降到0.03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500回合*60步=30000环境步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纯虚拟rollout</w:t>
            </w:r>
          </w:p>
        </w:tc>
      </w:tr>
    </w:tbl>
    <w:p>
      <w:pPr>
        <w:spacing w:after="40"/>
      </w:pPr>
    </w:p>
    <w:p>
      <w:pPr>
        <w:pStyle w:val="Heading2"/>
      </w:pPr>
      <w:r>
        <w:t>4.2 一次rollout的11步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随机抽场景，随机初始化Tz在Tsp-5到Tsp+9°C；Tw=0.75*Tz+0.25*To。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Q表全0，kp_scale=ki_scale=1；第一回合无先验偏好。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得到误差e，并随机生成第一步delta_e，覆盖粗网格状态。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把e、delta_e分箱到25个状态，更新visited_states。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epsilon-greedy选9个动作：随机探索或当前Q最大动作。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更新kp_scale、ki_scale，并裁剪在0.5到1.8。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Kp=clip(Kp_IMC*kp_scale,0.002,1.5)，Ki=clip(Ki_IMC*ki_scale,1e-5,0.08)。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用PI和当前参数推进延迟/惯性3R2C，得到next_error。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奖励r=-abs(next_error)-0.18*动作幅度-0.04*abs(kp_scale-1)-0.03*u。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target=r+gamma*max(Q(next_state))；Q=Q+alpha*(target-Q)。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回合结束记录reward、20回合均值、TD、覆盖率、策略变化和Kp/Ki；500回合后冻结argmax。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train_offline_q_policy 核心更新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action=epsilon_random_or_argmax(q[state])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kp_scale=clip(kp_scale*(1+gain_move[0]),0.5,1.8)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ki_scale=clip(ki_scale*(1+gain_move[1]),0.5,1.8)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controller.kp=clip(fallback_kp*kp_scale,0.002,1.5)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controller.ki=clip(fallback_ki*ki_scale,1e-5,0.08)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reward=-(abs(next_error)+0.18*abs(gain_move).sum()+0.04*abs(kp_scale-1)+0.03*command)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target=reward+gamma*max(q[next_state])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q[state+(action,)]+=alpha*(target-q[state+(action,)])</w:t>
            </w:r>
          </w:p>
        </w:tc>
      </w:tr>
    </w:tbl>
    <w:p>
      <w:pPr>
        <w:spacing w:after="40"/>
      </w:pPr>
    </w:p>
    <w:p>
      <w:pPr>
        <w:pStyle w:val="Heading2"/>
      </w:pPr>
      <w:r>
        <w:t>4.3 训练轨迹和参数变化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700"/>
        <w:gridCol w:w="620"/>
        <w:gridCol w:w="850"/>
        <w:gridCol w:w="900"/>
        <w:gridCol w:w="720"/>
        <w:gridCol w:w="700"/>
        <w:gridCol w:w="700"/>
        <w:gridCol w:w="760"/>
        <w:gridCol w:w="760"/>
        <w:gridCol w:w="800"/>
        <w:gridCol w:w="700"/>
        <w:gridCol w:w="65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回合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累计步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eps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奖励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20回合均值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平均|TD|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状态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覆盖%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策略变化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平均Kp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平均Ki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末Kp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末Ki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-202.118414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-202.118414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3.23005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0.081377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5.563433e-05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7.247349e-05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0.2495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-248.750593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-225.434503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4.04546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0.08107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5.545152e-05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5.336684e-05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180.0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0.249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-54.24851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-168.372505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0.88449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28.000000000000004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0.079529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5.179774e-05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4.803016e-05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240.0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0.2485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-303.931223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-202.262185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4.95602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0.064656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4.750321e-05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4.322714e-05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-278.561325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-217.522013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4.43453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0.085333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4.841825e-05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0.09267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3.92974e-05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360.0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0.2475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-285.52975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-228.856636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4.48635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0.087758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5.441685e-05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5.283317e-05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420.0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-420.769042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-256.272694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6.71258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0.083252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4.75045e-05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0.094386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3.215242e-05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480.0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0.2465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-231.63178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-253.19258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3.52621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48.0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5.940387e-05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0.084948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4.803016e-05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540.0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0.246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-78.315067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-233.761745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1.31778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0.074317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4.321652e-05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3.536766e-05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-244.043357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-234.789906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3.63036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0.085257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6.318445e-05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5.336684e-05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0.238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-431.149734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-253.997427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6.1678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56.00000000000001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0.084438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4.680031e-05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0.09534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4.366378e-05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0.2255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-115.299615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-227.472111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1.81122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0.083635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4.508885e-05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4.900536e-05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0.213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-198.055445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-207.637708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2.79926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96.0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0.087126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7.173408e-05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4.712231e-05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0.2005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-155.749453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-192.268764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2.05843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0.052064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8.699787e-05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0.080935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0.0001025624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0.188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-238.601355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-194.488486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2.29202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0.080234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4.919181e-05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3.969435e-05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9000.0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0.1755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-197.289706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-208.204431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2.51576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0.087827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4.581051e-05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0.163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-364.856352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-223.214441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3.06873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0.087554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8.53246e-05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7.513204e-05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0.1505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-68.320007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-233.24089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1.17378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0.085861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6.37776e-05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13500.0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0.138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-79.382723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-206.128411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1.21386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0.067493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4.203507e-05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0.0001057019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15000.0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0.1255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-225.158474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-253.195315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0.71654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0.0792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7.683368e-05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6.522614e-05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16500.0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0.113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-417.531858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-218.335495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3.13291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0.085659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5.137732e-05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3.990102e-05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18000.0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0.1005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-26.70613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-201.522921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1.0655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3.157829e-05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19500.0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-294.653948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-235.759799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2.54876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0.081431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5.592896e-05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4.63778e-05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21000.0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0.0755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-89.450996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-151.372331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1.42512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0.068709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7.6733e-05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0.0001057019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22500.0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0.063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-113.797468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-204.637223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1.64295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0.042266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3.427433e-05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0.083955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24000.0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0.0505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-148.939233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-205.486145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1.69573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0.09173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7.823984e-05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0.0001057019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-392.263758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-273.240654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1.92504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0.054459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3.426771e-05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3.908033e-05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27000.0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-158.749776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-220.674403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1.71317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0.059558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9.557324e-05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0.058263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8.561851e-05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28500.0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-25.827128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-271.967646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1.51512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0.093351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6.787686e-05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29460.0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-108.627098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-199.373033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1.40652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0.028371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3.104212e-05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0.026751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29520.0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-386.536229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-216.741842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2.3354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4.985604e-05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4.756584e-05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29580.0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-342.572084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-221.993994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1.45873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5.872326e-05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5.872326e-05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29640.0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-94.794422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-209.978122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1.59906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3.167578e-05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29700.0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-220.976289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-219.73558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1.64171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0.09118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5.233898e-05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6.622803e-05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29760.0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-81.828231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-215.614228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1.08316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0.094064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5.835532e-05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3.317036e-05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29820.0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-468.12796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-233.946248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2.90839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0.09248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5.677159e-05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5.755466e-05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29880.0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-87.326084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-234.118491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1.04609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0.094064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4.087306e-05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29940.0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-375.492831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-243.46696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2.91073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0.09414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3.967035e-05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3.517229e-05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30000.0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-145.198747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-227.750498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1.56111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0.091918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4.088503e-05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4.996628e-05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outputs/rl_training_history.csv；表展示首10、每25回合和末10回合，CSV保存全部500回合。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18662"/>
            <wp:docPr id="4" name="Picture 4" descr="RL奖励、TD误差、状态覆盖率和增益轨迹。" title="RL奖励、TD误差、状态覆盖率和增益轨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training_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1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RL奖励、TD误差、状态覆盖率和增益轨迹。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400"/>
        <w:gridCol w:w="4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最终观测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数值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解释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回合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每回合最多60步，共30000环境步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eps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0.03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训练期最低探索；部署时关闭随机探索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覆盖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25/25=100%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粗网格状态全部访问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末20回合平均奖励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-227.7505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仍有明显波动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末回合平均|TD|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1.5611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Q值仍在调整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末回合Kp/Ki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0.0963029 / 4.9966e-05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最后一个rollout的参数</w:t>
            </w:r>
          </w:p>
        </w:tc>
      </w:tr>
    </w:tbl>
    <w:p>
      <w:pPr>
        <w:spacing w:after="40"/>
      </w:pPr>
    </w:p>
    <w:p>
      <w:pPr>
        <w:pStyle w:val="Heading2"/>
      </w:pPr>
      <w:r>
        <w:t>4.4 训练和部署的差别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000"/>
        <w:gridCol w:w="1300"/>
        <w:gridCol w:w="2200"/>
        <w:gridCol w:w="2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阶段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随机吗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更新Q吗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参数变化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安全措施</w:t>
            </w:r>
          </w:p>
        </w:tc>
      </w:tr>
      <w:tr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训练</w:t>
            </w:r>
          </w:p>
        </w:tc>
        <w:tc>
          <w:tcPr>
            <w:tcW w:type="dxa" w:w="2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epsilon-greedy</w:t>
            </w:r>
          </w:p>
        </w:tc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虚拟环境按动作改变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动作、缩放、边界均裁剪</w:t>
            </w:r>
          </w:p>
        </w:tc>
      </w:tr>
      <w:tr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部署</w:t>
            </w:r>
          </w:p>
        </w:tc>
        <w:tc>
          <w:tcPr>
            <w:tcW w:type="dxa" w:w="2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否，argmax</w:t>
            </w:r>
          </w:p>
        </w:tc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每2 s提出目标，经25%变化率限制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NaN/越界/异常回退IMC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优点与边界：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RL可以学习状态相关策略，但训练成本高。当前已访问25/25状态，奖励仍未稳定，所以应作为离线原型继续训练，而不是宣称已经收敛。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5. 如何比较优劣：不只看一个最终数字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没有一个算法在所有场景都最好：贝叶斯适合提前调好后稳定运行；FNN是轻量动态经验表；RL表达能力强但当前训练不足；IMC平稳却保守；Z-N快但激进，必须安全限幅。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750"/>
        <w:gridCol w:w="900"/>
        <w:gridCol w:w="850"/>
        <w:gridCol w:w="850"/>
        <w:gridCol w:w="850"/>
        <w:gridCol w:w="950"/>
        <w:gridCol w:w="900"/>
        <w:gridCol w:w="950"/>
        <w:gridCol w:w="6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控制器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场景数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平均目标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RMSE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ITAE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调节h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能耗kWh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动作量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指令方差</w:t>
            </w:r>
          </w:p>
        </w:tc>
        <w:tc>
          <w:tcPr>
            <w:tcW w:type="dxa" w:w="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AI us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Bayesian Auto-tune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26.9348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0.8248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3.6334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1.4139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13.29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3.8585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0.0727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Ziegler-Nichols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35.78852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0.9019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5.4851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4.1917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13.6451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9.3077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0.13138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IMC PI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255.78767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3.5734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44.1102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8.1504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0.1309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0.00103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FNN Self-tuning PI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28.79471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0.9283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3.4067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1.4222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13.2574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3.8897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0.06333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58.34037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RL Self-tuning PI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71.47177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1.6467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9.463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3.8444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12.3927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7.3333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0.08668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43.81146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outputs/holdout_summary.csv；6个随机留出工况，与三类案例互补。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场景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优先观察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当前工程解释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初次快速降温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调节时间、过冷、压缩机动作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Z-N/贝叶斯/FNN较快；IMC过保守；RL波动更大。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设定温度突变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ITAE、过冷、恢复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贝叶斯/FNN误差积分低；RL受未完全收敛影响。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持续热扰动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开门恢复、参数轨迹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FNN能随e、delta_e变；固定BO不会主动改；IMC恢复慢。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91059"/>
            <wp:docPr id="5" name="Picture 5" descr="三种AI整定/训练过程的收敛概览。" title="三种AI整定/训练过程的收敛概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onvergence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三种AI整定/训练过程的收敛概览。</w:t>
      </w:r>
    </w:p>
    <w:p>
      <w:pPr>
        <w:pStyle w:val="Heading2"/>
      </w:pPr>
      <w:r>
        <w:t>5.1 MCU落地检查点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项目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当前证据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量产前补充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调度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PI 100 ms；AI 2 s；AI calls=20</w:t>
            </w:r>
          </w:p>
        </w:tc>
        <w:tc>
          <w:tcPr>
            <w:tcW w:type="dxa" w:w="4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目标板定时器和最坏周期实测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RAM/ROM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PC ABI: SafePI 32 B；对象68 B</w:t>
            </w:r>
          </w:p>
        </w:tc>
        <w:tc>
          <w:tcPr>
            <w:tcW w:type="dxa" w:w="4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目标编译器map文件确认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推理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 4规则；RL 25x9 Q表</w:t>
            </w:r>
          </w:p>
        </w:tc>
        <w:tc>
          <w:tcPr>
            <w:tcW w:type="dxa" w:w="4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定点误差、Flash对齐、Wokwi/目标板留证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安全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u边界、Kp/Ki边界、变化率、IMC回退</w:t>
            </w:r>
          </w:p>
        </w:tc>
        <w:tc>
          <w:tcPr>
            <w:tcW w:type="dxa" w:w="4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传感器断线、NaN、通信丢包、压缩机故障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6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工程结论：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当前系统已把“自动整定”和“在线自整定”严格分开：BO输出固定参数，FNN/RL输出动态参数；quick版本证明流程可运行，但FNN覆盖率和RL收敛性仍不足以宣称AI必然优于基线。</w:t>
            </w:r>
          </w:p>
        </w:tc>
      </w:tr>
    </w:tbl>
    <w:p>
      <w:pPr>
        <w:spacing w:after="60"/>
      </w:pPr>
    </w:p>
    <w:p>
      <w:pPr>
        <w:pStyle w:val="Heading1"/>
      </w:pPr>
      <w:r>
        <w:t>附录：机器可读审计入口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50"/>
        <w:gridCol w:w="3700"/>
        <w:gridCol w:w="2510"/>
      </w:tblGrid>
      <w:tr>
        <w:trPr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文件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记录内容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对应链路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outputs/bayesian_search_history.csv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11次候选、目标、EI、当前最优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BO搜索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outputs/fnn_training_history.csv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20批规则表快照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FNN拟合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outputs/online_gain_history.csv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运行期Kp/Ki轨迹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在线自整定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outputs/rl_training_history.csv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500回合reward、eps、TD、覆盖、增益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RL训练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outputs/fnn_rule_table.npy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最终5x5x2规则后件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FNN部署表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outputs/rl_q_table.npy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最终5x5x9 Q表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RL冻结策略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outputs/case_metrics.csv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三类场景五种控制器指标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工程评价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hvac_pid/tuning.py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BO、EI、FOPDT标签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Bayesian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hvac_pid/ai_controllers.py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FNN/RL训练和推理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FNN/RL</w:t>
            </w:r>
          </w:p>
        </w:tc>
      </w:tr>
    </w:tbl>
    <w:p>
      <w:pPr>
        <w:spacing w:after="40"/>
      </w:pPr>
    </w:p>
    <w:p>
      <w:pPr>
        <w:pStyle w:val="Heading2"/>
      </w:pPr>
      <w:r>
        <w:t>复现命令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quick复现入口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cd C:\Users\厉飞雨\Documents\New project\hvac_ai_pid_demo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python main.py --quick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python -m unittest discover -s tests -v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streamlit run streamlit_app.py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边界声明：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这是软件仿真与PC软件在环验证，不代表真实压缩机或目标MCU最终性能。OpenModelica运行时需本机安装；量产前必须完成目标板编译、测量和保护验证。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页码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i w:val="0"/>
        <w:color w:val="667085"/>
        <w:sz w:val="17"/>
      </w:rPr>
      <w:t>HVAC AI-PID | 零基础解释版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8" w:lineRule="auto"/>
      <w:contextualSpacing/>
    </w:pPr>
    <w:rPr>
      <w:rFonts w:ascii="Microsoft YaHei" w:hAnsi="Microsoft YaHei" w:eastAsia="Microsoft YaHei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8" w:lineRule="auto"/>
      <w:contextualSpacing/>
    </w:pPr>
    <w:rPr>
      <w:rFonts w:ascii="Microsoft YaHei" w:hAnsi="Microsoft YaHei" w:eastAsia="Microsoft YaHei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