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06 算法报告：LLM Agent 工具调用整定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：2026-09-06（v4：走读换为新矩阵会话，v3 走读降级为第 4 节对照）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：真实大模型调用矩阵 v4（qwen-max / qwen-plus / qwen-turbo × std / hard × 种子 71–73 = 18 次，百炼 openai-compatible），走读为 v4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>（6 步 / 2 次候选试验 / 1 次接受）；三工况与混合工况曲线为</w:t>
      </w:r>
      <w:r>
        <w:rPr>
          <w:rFonts w:ascii="微软雅黑" w:hAnsi="微软雅黑" w:eastAsia="微软雅黑"/>
          <w:b/>
          <w:i w:val="0"/>
          <w:sz w:val="21"/>
        </w:rPr>
        <w:t>冻结增益补跑</w:t>
      </w:r>
      <w:r>
        <w:rPr>
          <w:rFonts w:ascii="微软雅黑" w:hAnsi="微软雅黑" w:eastAsia="微软雅黑"/>
          <w:b w:val="0"/>
          <w:i w:val="0"/>
          <w:sz w:val="21"/>
        </w:rPr>
        <w:t>（v4 部署增益）。溯源见附录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：大模型不进控制回路，只在离线阶段像"工程师助手"一样自主调用工具（看历史→提候选→跑仿真→读指标）；</w:t>
      </w:r>
      <w:r>
        <w:rPr>
          <w:rFonts w:ascii="微软雅黑" w:hAnsi="微软雅黑" w:eastAsia="微软雅黑"/>
          <w:b/>
          <w:i w:val="0"/>
          <w:sz w:val="21"/>
        </w:rPr>
        <w:t>仿真器与确定性安全门拥有最终决定权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历史整定记录（基线增益与指标）、候选仿真工具、指标计算工具、工况描述文本；不需要 FOPDT 显式参数（但基线增益本身源自 IMC/FOPDT 链）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工具集 + 基线状态 + 自然语言任务描述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Kp/Ki 修正建议（原始建议 → 安全门限幅 → 接受/拒绝）；v4 走读部署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Kp=0.4657、Ki=0.003648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（基线 0.5175/0.0040536 的 −10.0%；v3 走读为 0.4057/0.002769，基线不同，见第 4 节）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运行时数据需求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无——部署后就是一组固定增益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工具调用框架支持 OpenAI Responses / OpenAI 兼容（百炼）/ Ollama / Replay / 启发式 provider；本次实验为百炼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</w:t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/chat/completions</w:t>
      </w:r>
      <w:r>
        <w:rPr>
          <w:rFonts w:ascii="微软雅黑" w:hAnsi="微软雅黑" w:eastAsia="微软雅黑"/>
          <w:b w:val="0"/>
          <w:i w:val="0"/>
          <w:sz w:val="21"/>
        </w:rPr>
        <w:t xml:space="preserve"> 端点，密钥经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.env</w:t>
      </w:r>
      <w:r>
        <w:rPr>
          <w:rFonts w:ascii="微软雅黑" w:hAnsi="微软雅黑" w:eastAsia="微软雅黑"/>
          <w:b w:val="0"/>
          <w:i w:val="0"/>
          <w:sz w:val="21"/>
        </w:rPr>
        <w:t xml:space="preserve"> 注入。v4 矩阵 18 次运行（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artifacts/runs/v4-20260906-8ac9bf4/llm_matrix_v4/</w:t>
      </w:r>
      <w:r>
        <w:rPr>
          <w:rFonts w:ascii="微软雅黑" w:hAnsi="微软雅黑" w:eastAsia="微软雅黑"/>
          <w:b w:val="0"/>
          <w:i w:val="0"/>
          <w:sz w:val="21"/>
        </w:rPr>
        <w:t xml:space="preserve">）全部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live_llm=1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llm_replay_disclosure=0</w:t>
      </w:r>
      <w:r>
        <w:rPr>
          <w:rFonts w:ascii="微软雅黑" w:hAnsi="微软雅黑" w:eastAsia="微软雅黑"/>
          <w:b w:val="0"/>
          <w:i w:val="0"/>
          <w:sz w:val="21"/>
        </w:rPr>
        <w:t>，部署 1/18（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运行时不参与，部署后增益固定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是（低频离线）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 自主选择工具与候选，无需人工逐步干预；但它是"诊断+建议"性质，不追求单点指标最优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0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l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6-1 LLM Agent 运行框图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v4 走读会话（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>，6 步、2 次候选试验）逐步展开：查看历史 ×3（基线 Kp=0.5175、Ki=0.0040536，风险目标 59.49）→ 候选①（小幅增大 Kp/Ki 至 0.57/0.00446，风险 59.49→60.85，恶化 2.30%）</w:t>
      </w:r>
      <w:r>
        <w:rPr>
          <w:rFonts w:ascii="微软雅黑" w:hAnsi="微软雅黑" w:eastAsia="微软雅黑"/>
          <w:b/>
          <w:i w:val="0"/>
          <w:sz w:val="21"/>
        </w:rPr>
        <w:t>被安全门拒绝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候选②（小幅减小 Kp/Ki 至 0.4657/0.003648，风险 59.49→58.86，改善 1.05%）</w:t>
      </w:r>
      <w:r>
        <w:rPr>
          <w:rFonts w:ascii="微软雅黑" w:hAnsi="微软雅黑" w:eastAsia="微软雅黑"/>
          <w:b/>
          <w:i w:val="0"/>
          <w:sz w:val="21"/>
        </w:rPr>
        <w:t>被接受并部署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Agent 主动 finish（自述"预算仅剩 1 次、已有边际改善，不值得再冒险，部署当前已接受增益"）。v3 走读（基线 0.4508/0.003077，风险 32.01→30.68，改善 4.15%，部署 0.4057/0.002769）保留在第 4 节作对照——</w:t>
      </w:r>
      <w:r>
        <w:rPr>
          <w:rFonts w:ascii="微软雅黑" w:hAnsi="微软雅黑" w:eastAsia="微软雅黑"/>
          <w:b/>
          <w:i w:val="0"/>
          <w:sz w:val="21"/>
        </w:rPr>
        <w:t>两次基线不同（0.5175 vs 0.4508），J 绝对值不可跨批次比较，只能各自看相对改善与部署判定</w:t>
      </w:r>
      <w:r>
        <w:rPr>
          <w:rFonts w:ascii="微软雅黑" w:hAnsi="微软雅黑" w:eastAsia="微软雅黑"/>
          <w:b w:val="0"/>
          <w:i w:val="0"/>
          <w:sz w:val="21"/>
        </w:rPr>
        <w:t>。v4 矩阵其余 17 次会话候选全部被拒、回退 IMC；18 次会话均无越界、零失控，回退机制按设计生效。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工具调用轨迹：Agent 的逐步决策与宿主的接受/拒绝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LLM 路线里，大模型不产出可直接下发的增益，而是每一步输出一个</w:t>
      </w:r>
      <w:r>
        <w:rPr>
          <w:rFonts w:ascii="微软雅黑" w:hAnsi="微软雅黑" w:eastAsia="微软雅黑"/>
          <w:b/>
          <w:i w:val="0"/>
          <w:sz w:val="21"/>
        </w:rPr>
        <w:t>工具调用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inspect_history</w:t>
      </w:r>
      <w:r>
        <w:rPr>
          <w:rFonts w:ascii="微软雅黑" w:hAnsi="微软雅黑" w:eastAsia="微软雅黑"/>
          <w:b w:val="0"/>
          <w:i w:val="0"/>
          <w:sz w:val="21"/>
        </w:rPr>
        <w:t>（读取历史整定记录）、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evaluate_candidate</w:t>
      </w:r>
      <w:r>
        <w:rPr>
          <w:rFonts w:ascii="微软雅黑" w:hAnsi="微软雅黑" w:eastAsia="微软雅黑"/>
          <w:b w:val="0"/>
          <w:i w:val="0"/>
          <w:sz w:val="21"/>
        </w:rPr>
        <w:t>（提出候选并请求宿主评估）、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finish</w:t>
      </w:r>
      <w:r>
        <w:rPr>
          <w:rFonts w:ascii="微软雅黑" w:hAnsi="微软雅黑" w:eastAsia="微软雅黑"/>
          <w:b w:val="0"/>
          <w:i w:val="0"/>
          <w:sz w:val="21"/>
        </w:rPr>
        <w:t>（主动终止）。关键在于</w:t>
      </w:r>
      <w:r>
        <w:rPr>
          <w:rFonts w:ascii="微软雅黑" w:hAnsi="微软雅黑" w:eastAsia="微软雅黑"/>
          <w:b/>
          <w:i w:val="0"/>
          <w:sz w:val="21"/>
        </w:rPr>
        <w:t>候选是否生效由宿主的确定性安全门判定，不由模型决定</w:t>
      </w:r>
      <w:r>
        <w:rPr>
          <w:rFonts w:ascii="微软雅黑" w:hAnsi="微软雅黑" w:eastAsia="微软雅黑"/>
          <w:b w:val="0"/>
          <w:i w:val="0"/>
          <w:sz w:val="21"/>
        </w:rPr>
        <w:t>：只有"风险调整改进量 &gt; 0"的候选才被接受，被拒的候选不改变状态、预算照扣。图 6-2 把一次真实调用会话的每一步画了出来。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lm工具调用轨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6-2 LLM Agent 工具调用轨迹（真实 qwen-max 调用）：6 步、2 次候选试验、1 次接受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：横轴是 Agent 的步骤序号（1–6）；纵轴是该步对应的候选风险目标值（越低越好）；每个点上方标注该步调用的工具名。蓝色大实心点 = </w:t>
      </w:r>
      <w:r>
        <w:rPr>
          <w:rFonts w:ascii="微软雅黑" w:hAnsi="微软雅黑" w:eastAsia="微软雅黑"/>
          <w:b/>
          <w:i w:val="0"/>
          <w:sz w:val="21"/>
        </w:rPr>
        <w:t>被宿主接受</w:t>
      </w:r>
      <w:r>
        <w:rPr>
          <w:rFonts w:ascii="微软雅黑" w:hAnsi="微软雅黑" w:eastAsia="微软雅黑"/>
          <w:b w:val="0"/>
          <w:i w:val="0"/>
          <w:sz w:val="21"/>
        </w:rPr>
        <w:t xml:space="preserve">；橙色 × = </w:t>
      </w:r>
      <w:r>
        <w:rPr>
          <w:rFonts w:ascii="微软雅黑" w:hAnsi="微软雅黑" w:eastAsia="微软雅黑"/>
          <w:b/>
          <w:i w:val="0"/>
          <w:sz w:val="21"/>
        </w:rPr>
        <w:t>被拒绝</w:t>
      </w:r>
      <w:r>
        <w:rPr>
          <w:rFonts w:ascii="微软雅黑" w:hAnsi="微软雅黑" w:eastAsia="微软雅黑"/>
          <w:b w:val="0"/>
          <w:i w:val="0"/>
          <w:sz w:val="21"/>
        </w:rPr>
        <w:t xml:space="preserve">；灰色小实心点 = </w:t>
      </w:r>
      <w:r>
        <w:rPr>
          <w:rFonts w:ascii="微软雅黑" w:hAnsi="微软雅黑" w:eastAsia="微软雅黑"/>
          <w:b/>
          <w:i w:val="0"/>
          <w:sz w:val="21"/>
        </w:rPr>
        <w:t>信息步骤</w:t>
      </w:r>
      <w:r>
        <w:rPr>
          <w:rFonts w:ascii="微软雅黑" w:hAnsi="微软雅黑" w:eastAsia="微软雅黑"/>
          <w:b w:val="0"/>
          <w:i w:val="0"/>
          <w:sz w:val="21"/>
        </w:rPr>
        <w:t>（查看历史 / 终止，不改变增益）。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逐步走读（本次会话）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步骤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工具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模型自述 / 候选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风险目标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宿主判定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查看历史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读取基线：Kp=0.5175、Ki=0.0040536，剩余 3 次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59.49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—（信息步骤）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查看历史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再次读取基线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59.49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—（信息步骤）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查看历史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第三次读取基线（仍未动手）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59.49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—（信息步骤）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评估候选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"小幅增大 Kp 与 Ki"（0.57 / 0.00446，限幅后 0.5692/0.004459）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60.85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拒绝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：风险调整改进 −2.30%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评估候选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"小幅减小 Kp 与 Ki"（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0.4657 / 0.003648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，恰为基线 ×0.90）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58.86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接受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：风险调整改进 +1.05%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终止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"预算仅剩 1 次、已有边际改善，不值得再冒险，部署当前已接受增益"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58.86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宿主执行最终部署资格化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从图里能读出四件事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决定权在宿主，不在模型</w:t>
      </w:r>
      <w:r>
        <w:rPr>
          <w:rFonts w:ascii="微软雅黑" w:hAnsi="微软雅黑" w:eastAsia="微软雅黑"/>
          <w:b w:val="0"/>
          <w:i w:val="0"/>
          <w:sz w:val="21"/>
        </w:rPr>
        <w:t>。2 次候选试验中，模型"想改"的都被如实评估了，但只有 1 次被采纳。第 4 步模型想增大增益，安全门以"风险调整改进为负（−2.30%）"挡回——</w:t>
      </w:r>
      <w:r>
        <w:rPr>
          <w:rFonts w:ascii="微软雅黑" w:hAnsi="微软雅黑" w:eastAsia="微软雅黑"/>
          <w:b/>
          <w:i w:val="0"/>
          <w:sz w:val="21"/>
        </w:rPr>
        <w:t>图上表现为"橙 × 之后，下一个点又落回原位的 59.49"</w:t>
      </w:r>
      <w:r>
        <w:rPr>
          <w:rFonts w:ascii="微软雅黑" w:hAnsi="微软雅黑" w:eastAsia="微软雅黑"/>
          <w:b w:val="0"/>
          <w:i w:val="0"/>
          <w:sz w:val="21"/>
        </w:rPr>
        <w:t>，这就是拒绝机制的可视化。第 5 步模型改换方向（从"增大"改为"减小"）并命中；注意它先连查了 3 次历史才动手，比 v3 走读更保守。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模型的推理链是自述且可审计的</w:t>
      </w:r>
      <w:r>
        <w:rPr>
          <w:rFonts w:ascii="微软雅黑" w:hAnsi="微软雅黑" w:eastAsia="微软雅黑"/>
          <w:b w:val="0"/>
          <w:i w:val="0"/>
          <w:sz w:val="21"/>
        </w:rPr>
        <w:t xml:space="preserve">。每一步的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reason</w:t>
      </w:r>
      <w:r>
        <w:rPr>
          <w:rFonts w:ascii="微软雅黑" w:hAnsi="微软雅黑" w:eastAsia="微软雅黑"/>
          <w:b w:val="0"/>
          <w:i w:val="0"/>
          <w:sz w:val="21"/>
        </w:rPr>
        <w:t xml:space="preserve"> 字段记录了完整理由（"在允许的最大 10% 变化幅度内""仅剩 2 次试验"），这是 BO / RL 这类数值寻优路线不具备的可解释性，也是第 8 节"推理过程天然可读、可审计"的依据。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改良幅度不大，定位是微调而非重整定</w:t>
      </w:r>
      <w:r>
        <w:rPr>
          <w:rFonts w:ascii="微软雅黑" w:hAnsi="微软雅黑" w:eastAsia="微软雅黑"/>
          <w:b w:val="0"/>
          <w:i w:val="0"/>
          <w:sz w:val="21"/>
        </w:rPr>
        <w:t>。风险目标从 59.49 降到 58.86，改善 1.05%；部署增益 Kp=0.4657、Ki=0.003648 相对基线走的是</w:t>
      </w:r>
      <w:r>
        <w:rPr>
          <w:rFonts w:ascii="微软雅黑" w:hAnsi="微软雅黑" w:eastAsia="微软雅黑"/>
          <w:b/>
          <w:i w:val="0"/>
          <w:sz w:val="21"/>
        </w:rPr>
        <w:t>减小</w:t>
      </w:r>
      <w:r>
        <w:rPr>
          <w:rFonts w:ascii="微软雅黑" w:hAnsi="微软雅黑" w:eastAsia="微软雅黑"/>
          <w:b w:val="0"/>
          <w:i w:val="0"/>
          <w:sz w:val="21"/>
        </w:rPr>
        <w:t>方向，且双双恰为基线 ×0.90（</w:t>
      </w:r>
      <w:r>
        <w:rPr>
          <w:rFonts w:ascii="微软雅黑" w:hAnsi="微软雅黑" w:eastAsia="微软雅黑"/>
          <w:b/>
          <w:i w:val="0"/>
          <w:sz w:val="21"/>
        </w:rPr>
        <w:t>−10.0%，正好打在单次信任域下界</w:t>
      </w:r>
      <w:r>
        <w:rPr>
          <w:rFonts w:ascii="微软雅黑" w:hAnsi="微软雅黑" w:eastAsia="微软雅黑"/>
          <w:b w:val="0"/>
          <w:i w:val="0"/>
          <w:sz w:val="21"/>
        </w:rPr>
        <w:t>）。不要期待这条路产出一个全局最优增益——它的产出是"一次安全的、有理由的小幅改良"。另注意 v4 基线（0.5175/0.0040536）与 v3 走读基线（0.4508/0.003077）不同，改善百分比各自相对自身基线，J 绝对值（59 vs 32）不可跨批次比较。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诚实边界：模型输出是非确定的，v4 给出了 18 次采样的分布</w:t>
      </w:r>
      <w:r>
        <w:rPr>
          <w:rFonts w:ascii="微软雅黑" w:hAnsi="微软雅黑" w:eastAsia="微软雅黑"/>
          <w:b w:val="0"/>
          <w:i w:val="0"/>
          <w:sz w:val="21"/>
        </w:rPr>
        <w:t>。v4 矩阵 18 次真实调用中仅 1 次部署（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，即本节走读），其余 17 次候选全部被拒、回退 IMC；其中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hard_r73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三个会话（三个模型各一）回退的 IMC 基线在演示 rollout 上本身不稳定（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stable=0</w:t>
      </w:r>
      <w:r>
        <w:rPr>
          <w:rFonts w:ascii="微软雅黑" w:hAnsi="微软雅黑" w:eastAsia="微软雅黑"/>
          <w:b w:val="0"/>
          <w:i w:val="0"/>
          <w:sz w:val="21"/>
        </w:rPr>
        <w:t xml:space="preserve">）——注意这是 </w:t>
      </w:r>
      <w:r>
        <w:rPr>
          <w:rFonts w:ascii="微软雅黑" w:hAnsi="微软雅黑" w:eastAsia="微软雅黑"/>
          <w:b/>
          <w:i w:val="0"/>
          <w:sz w:val="21"/>
        </w:rPr>
        <w:t>fallback 增益在该种子场景下不稳定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，不是模型发散，安全门与 commissioning 门均按设计兜住（18 次会话零越界、零失控）。v3 情况对照：18 次真实调用、5/18 部署、18/18 稳定，走读为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</w:t>
      </w:r>
      <w:r>
        <w:rPr>
          <w:rFonts w:ascii="微软雅黑" w:hAnsi="微软雅黑" w:eastAsia="微软雅黑"/>
          <w:b w:val="0"/>
          <w:i w:val="0"/>
          <w:sz w:val="21"/>
        </w:rPr>
        <w:t>（基线 32.01→30.68，+4.15%，部署 0.4057/0.002769）。两次独立采样部署率不同（5/18 vs 1/18），恰好说明</w:t>
      </w:r>
      <w:r>
        <w:rPr>
          <w:rFonts w:ascii="微软雅黑" w:hAnsi="微软雅黑" w:eastAsia="微软雅黑"/>
          <w:b/>
          <w:i w:val="0"/>
          <w:sz w:val="21"/>
        </w:rPr>
        <w:t>单次走读不能代表路线期望性能</w:t>
      </w:r>
      <w:r>
        <w:rPr>
          <w:rFonts w:ascii="微软雅黑" w:hAnsi="微软雅黑" w:eastAsia="微软雅黑"/>
          <w:b w:val="0"/>
          <w:i w:val="0"/>
          <w:sz w:val="21"/>
        </w:rPr>
        <w:t>，必须看分布（见第 8 节小结与附录 A）。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真实调用 30.4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（监督式基准：3 轮 / 4 次评估含 API 往返，约 7.6 s/次；墙钟耗时原始记录见附录 A）——比经典方法（0.7–0.9 s）高 1–2 个数量级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【估算】45–90 s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：失去 IMC 基线参照后，Agent 需额外试探建立基线（预计候选试验从 2 次增至 4–6 次，API 往返约 7.6 s/次 + 候选仿真成本）；token 消耗约 0.2–0.4 M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预测值，依据：单次 API 往返与候选评估实测成本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v4 agent 矩阵（本篇走读同款）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 5.4–25.4 s/次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，18 次合计约 4.3 min（qwen-turbo 最快约 6 s，qwen-max 约 13–21 s，qwen-plus 约 11–25 s；均为 replay 之外的真实调用，费用按百炼账单）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确定值，依据：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_progress.csv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逐次墙钟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三个标准工况表现（补跑：冻结增益）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补跑说明：用 v4 走读部署增益（0.4657/0.003648）在 v3 同对象、同约束、同种子下补仿，标题标注"补跑"（v3 增益 0.4057/0.002769 的旧表已归档，见附录 A）。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4.150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2.70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2.70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0.640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64.57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6.167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5.00（时窗内未收敛）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1.073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35.87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14.912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6.00（时窗内未收敛）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1.130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0.134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68.52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13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1_ll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6-3 工况一：LLM（补跑）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9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2_ll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9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6-4 工况二：LLM（补跑）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9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3_ll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9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6-5 工况三：LLM（补跑）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：v4 部署增益（0.4657）比 v3 走读增益（0.4057）更接近基线、更激进，因此三工况表现</w:t>
      </w:r>
      <w:r>
        <w:rPr>
          <w:rFonts w:ascii="微软雅黑" w:hAnsi="微软雅黑" w:eastAsia="微软雅黑"/>
          <w:b/>
          <w:i w:val="0"/>
          <w:sz w:val="21"/>
        </w:rPr>
        <w:t>劣于</w:t>
      </w:r>
      <w:r>
        <w:rPr>
          <w:rFonts w:ascii="微软雅黑" w:hAnsi="微软雅黑" w:eastAsia="微软雅黑"/>
          <w:b w:val="0"/>
          <w:i w:val="0"/>
          <w:sz w:val="21"/>
        </w:rPr>
        <w:t xml:space="preserve"> v3 候选：工况一 ITAE 4.15 略优但过冷 0.64 °C（v3 为 0.29 °C）；工况二/三调节时间分别顶到 5.00 h / 6.00 h 时窗边缘（时窗内未收敛）、过冷破 1 °C。必须如实指出：</w:t>
      </w:r>
      <w:r>
        <w:rPr>
          <w:rFonts w:ascii="微软雅黑" w:hAnsi="微软雅黑" w:eastAsia="微软雅黑"/>
          <w:b/>
          <w:i w:val="0"/>
          <w:sz w:val="21"/>
        </w:rPr>
        <w:t>部署门优化的是 commissioning 分布下的风险目标，不是这三类工况</w:t>
      </w:r>
      <w:r>
        <w:rPr>
          <w:rFonts w:ascii="微软雅黑" w:hAnsi="微软雅黑" w:eastAsia="微软雅黑"/>
          <w:b w:val="0"/>
          <w:i w:val="0"/>
          <w:sz w:val="21"/>
        </w:rPr>
        <w:t>——同一条路线两次采样给出优劣不同的候选，这正是输出非确定性的直接证据，也是第 4 节强调"看分布不看单次"的原因。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混合工况（多种工况同时出现）表现（补跑：冻结增益）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9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ll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9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6-6 混合工况：LLM（补跑）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17.72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3.42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0.27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0.92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71.61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：复合工况下，v4 部署增益综合目标 71.61（劣于 v3 候选的 65.89，主要差在 ITAE 17.72 与过冷 0.92 °C），开门后 0.27 h 恢复，启停各 2 次。必须强调三点边界：① 这是</w:t>
      </w:r>
      <w:r>
        <w:rPr>
          <w:rFonts w:ascii="微软雅黑" w:hAnsi="微软雅黑" w:eastAsia="微软雅黑"/>
          <w:b/>
          <w:i w:val="0"/>
          <w:sz w:val="21"/>
        </w:rPr>
        <w:t>单次</w:t>
      </w:r>
      <w:r>
        <w:rPr>
          <w:rFonts w:ascii="微软雅黑" w:hAnsi="微软雅黑" w:eastAsia="微软雅黑"/>
          <w:b w:val="0"/>
          <w:i w:val="0"/>
          <w:sz w:val="21"/>
        </w:rPr>
        <w:t>真实调用的结果——v4 矩阵 17/18 会话候选全被拒、回退 IMC，输出非确定性是 LLM 路线的固有特征，任何单候选排名都不作数；② 不得解读为"LLM 比 RL 更会控制"，应解读为"LLM 作为低频诊断工具，其建议经安全门过滤后是安全可用的"；③ v3 候选（65.89）与 v4 候选（71.61）的差距来自两次非确定性采样选中了不同增益，不是路线退化。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优点：零训练、零梯度，工程集成成本最低；推理过程（诊断→假设→验证）天然可读、可审计；安全门兜底保证零失控；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缺点：耗时与费用比经典方法高 1–2 个数量级；输出非确定，已有 v3（18 次，5/18 部署）与 v4（18 次，1/18 部署，另 3/18 fallback 自身不稳定）两次独立采样，但 36 次仍不足以做严格的模型间显著性比较；能力上限依赖模型本身；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落地建议：定位为"远程 commissioning 助手"——低频、离线、建议制；启发式 dry-run 只能验证安全流水线，不能作为 LLM 效果证据；规模化前需多批次真实调用统计。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outputs_llm_matrix/qwen-max_std/llm_agent_trace.csv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真实调用会话轨迹（6 步 / 2 次候选试验 / 1 次接受）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 节、第 4 节图 6-2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outputs_advanced_bailian/llm_tuning_history.csv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qwen-max 监督式基准：3 轮 / 4 次评估记录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 节、第 5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outputs_advanced_bailian/tuning_wall_time.csv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该批次墙钟耗时原始记录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outputs_llm_agent_bailian/llm_agent_trace.csv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独立真实调用会话轨迹（候选被拒、回退 IMC）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 节 、第 4 节图 6-2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outputs_llm_agent_bailian/llm_agent_summary.json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会话摘要与部署增益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节、第 3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分报告/data/supplement_metrics.json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冻结增益补跑的三工况 / 混合工况指标（v4 部署增益 0.4657/0.003648；v3 旧值见 git 历史）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6、7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artifacts/runs/v4-20260906-8ac9bf4/llm_matrix_v4/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v4 真实调用矩阵：18 次运行目录 +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matrix_summary.csv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AGGREGATE_REPORT.md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_progress.csv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（逐次墙钟）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3、4、5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artifacts/runs/v4-20260906-8ac9bf4/llm_matrix_v4/qwen-max_std_r72/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v4 走读会话 4 文件（6 步 / 2 次候选试验 / 1 次接受）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4 节图 6-2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LLMSupervisoryTuner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监督式 LLM 整定流程与安全门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OpenAICompatibleChatProposer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百炼端点调用（本次模型 qwen-max）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 xml:space="preserve">：v4 走读命令为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run_llm_agent_demo.py --provider openai-compatible --model qwen-max --setpoint 24 --seed 72</w:t>
      </w:r>
      <w:r>
        <w:rPr>
          <w:rFonts w:ascii="微软雅黑" w:hAnsi="微软雅黑" w:eastAsia="微软雅黑"/>
          <w:b w:val="0"/>
          <w:i w:val="0"/>
          <w:sz w:val="21"/>
        </w:rPr>
        <w:t xml:space="preserve">（输出目录记为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>），</w:t>
      </w:r>
      <w:r>
        <w:rPr>
          <w:rFonts w:ascii="微软雅黑" w:hAnsi="微软雅黑" w:eastAsia="微软雅黑"/>
          <w:b/>
          <w:i w:val="0"/>
          <w:sz w:val="21"/>
        </w:rPr>
        <w:t>模型输出具有非确定性</w:t>
      </w:r>
      <w:r>
        <w:rPr>
          <w:rFonts w:ascii="微软雅黑" w:hAnsi="微软雅黑" w:eastAsia="微软雅黑"/>
          <w:b w:val="0"/>
          <w:i w:val="0"/>
          <w:sz w:val="21"/>
        </w:rPr>
        <w:t>，重复运行不保证得到同一组增益；矩阵 18 次中 17 次候选全部被拒、系统回退 IMC。18 次会话均未越界、零失控。若未配置 API 密钥，脚本自动回退到启发式 provider，可用于验证流水线但</w:t>
      </w:r>
      <w:r>
        <w:rPr>
          <w:rFonts w:ascii="微软雅黑" w:hAnsi="微软雅黑" w:eastAsia="微软雅黑"/>
          <w:b/>
          <w:i w:val="0"/>
          <w:sz w:val="21"/>
        </w:rPr>
        <w:t>不能</w:t>
      </w:r>
      <w:r>
        <w:rPr>
          <w:rFonts w:ascii="微软雅黑" w:hAnsi="微软雅黑" w:eastAsia="微软雅黑"/>
          <w:b w:val="0"/>
          <w:i w:val="0"/>
          <w:sz w:val="21"/>
        </w:rPr>
        <w:t>作为 LLM 效果证据。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