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94EC" w14:textId="76D641ED" w:rsidR="000069E2" w:rsidRPr="008342A2" w:rsidRDefault="000069E2" w:rsidP="000069E2">
      <w:pPr>
        <w:jc w:val="center"/>
        <w:rPr>
          <w:rFonts w:ascii="Times" w:hAnsi="Times"/>
          <w:b/>
          <w:bCs/>
          <w:sz w:val="40"/>
          <w:szCs w:val="40"/>
          <w:lang w:val="en-US"/>
        </w:rPr>
      </w:pPr>
      <w:proofErr w:type="spellStart"/>
      <w:r w:rsidRPr="008342A2">
        <w:rPr>
          <w:rFonts w:ascii="Times" w:hAnsi="Times"/>
          <w:b/>
          <w:bCs/>
          <w:sz w:val="40"/>
          <w:szCs w:val="40"/>
          <w:lang w:val="en-US"/>
        </w:rPr>
        <w:t>Polarimetria</w:t>
      </w:r>
      <w:proofErr w:type="spellEnd"/>
    </w:p>
    <w:p w14:paraId="79149E49" w14:textId="77777777" w:rsidR="000069E2" w:rsidRDefault="000069E2" w:rsidP="000069E2">
      <w:pPr>
        <w:jc w:val="center"/>
        <w:rPr>
          <w:rFonts w:ascii="Times" w:hAnsi="Times"/>
          <w:sz w:val="36"/>
          <w:szCs w:val="36"/>
          <w:lang w:val="en-US"/>
        </w:rPr>
      </w:pPr>
    </w:p>
    <w:p w14:paraId="2AAD1BD6" w14:textId="7EB87A17" w:rsidR="000069E2" w:rsidRPr="000069E2" w:rsidRDefault="000069E2" w:rsidP="000069E2">
      <w:pPr>
        <w:rPr>
          <w:rFonts w:ascii="Times" w:hAnsi="Times"/>
          <w:b/>
          <w:bCs/>
          <w:sz w:val="28"/>
          <w:szCs w:val="28"/>
        </w:rPr>
      </w:pPr>
      <w:proofErr w:type="spellStart"/>
      <w:r w:rsidRPr="000069E2">
        <w:rPr>
          <w:rFonts w:ascii="Times" w:hAnsi="Times"/>
          <w:b/>
          <w:bCs/>
          <w:sz w:val="28"/>
          <w:szCs w:val="28"/>
          <w:lang w:val="en-US"/>
        </w:rPr>
        <w:t>Cie</w:t>
      </w:r>
      <w:proofErr w:type="spellEnd"/>
      <w:r w:rsidRPr="000069E2">
        <w:rPr>
          <w:rFonts w:ascii="Times" w:hAnsi="Times"/>
          <w:b/>
          <w:bCs/>
          <w:sz w:val="28"/>
          <w:szCs w:val="28"/>
        </w:rPr>
        <w:t>ľ práce</w:t>
      </w:r>
      <w:r w:rsidR="005E2A4D">
        <w:rPr>
          <w:rFonts w:ascii="Times" w:hAnsi="Times"/>
          <w:b/>
          <w:bCs/>
          <w:sz w:val="28"/>
          <w:szCs w:val="28"/>
        </w:rPr>
        <w:t>:</w:t>
      </w:r>
    </w:p>
    <w:p w14:paraId="75955CF3" w14:textId="5C70D7AE" w:rsidR="000069E2" w:rsidRDefault="000069E2" w:rsidP="000069E2">
      <w:pPr>
        <w:rPr>
          <w:rFonts w:ascii="Times" w:hAnsi="Times"/>
        </w:rPr>
      </w:pPr>
      <w:r w:rsidRPr="000069E2">
        <w:rPr>
          <w:rFonts w:ascii="Times" w:hAnsi="Times"/>
        </w:rPr>
        <w:t>Stanoviť špecifickú otáčavosť opticky aktívnej látky</w:t>
      </w:r>
    </w:p>
    <w:p w14:paraId="0F4C8303" w14:textId="77777777" w:rsidR="000069E2" w:rsidRDefault="000069E2" w:rsidP="000069E2">
      <w:pPr>
        <w:rPr>
          <w:rFonts w:ascii="Times" w:hAnsi="Times"/>
        </w:rPr>
      </w:pPr>
    </w:p>
    <w:p w14:paraId="22DDCCBE" w14:textId="07531BAF" w:rsidR="000069E2" w:rsidRDefault="000069E2" w:rsidP="000069E2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Teoretický úvod</w:t>
      </w:r>
      <w:r w:rsidR="005E2A4D">
        <w:rPr>
          <w:rFonts w:ascii="Times" w:hAnsi="Times"/>
          <w:b/>
          <w:bCs/>
          <w:sz w:val="28"/>
          <w:szCs w:val="28"/>
        </w:rPr>
        <w:t>:</w:t>
      </w:r>
    </w:p>
    <w:p w14:paraId="03C0A730" w14:textId="478A4707" w:rsidR="000069E2" w:rsidRPr="000069E2" w:rsidRDefault="000069E2" w:rsidP="000069E2">
      <w:pPr>
        <w:rPr>
          <w:rFonts w:ascii="Times" w:hAnsi="Times"/>
        </w:rPr>
      </w:pPr>
      <w:r w:rsidRPr="000069E2">
        <w:rPr>
          <w:rFonts w:ascii="Times" w:hAnsi="Times"/>
        </w:rPr>
        <w:t xml:space="preserve">Polarizáciou možno </w:t>
      </w:r>
      <w:proofErr w:type="spellStart"/>
      <w:r w:rsidRPr="000069E2">
        <w:rPr>
          <w:rFonts w:ascii="Times" w:hAnsi="Times"/>
        </w:rPr>
        <w:t>dosiahnúť</w:t>
      </w:r>
      <w:proofErr w:type="spellEnd"/>
      <w:r w:rsidRPr="000069E2">
        <w:rPr>
          <w:rFonts w:ascii="Times" w:hAnsi="Times"/>
        </w:rPr>
        <w:t xml:space="preserve"> kmitanie </w:t>
      </w:r>
      <w:proofErr w:type="spellStart"/>
      <w:r w:rsidRPr="000069E2">
        <w:rPr>
          <w:rFonts w:ascii="Times" w:hAnsi="Times"/>
        </w:rPr>
        <w:t>polarizovateľného</w:t>
      </w:r>
      <w:proofErr w:type="spellEnd"/>
      <w:r w:rsidRPr="000069E2">
        <w:rPr>
          <w:rFonts w:ascii="Times" w:hAnsi="Times"/>
        </w:rPr>
        <w:t xml:space="preserve"> svetla v jednej rovine. Ak cez </w:t>
      </w:r>
      <w:proofErr w:type="spellStart"/>
      <w:r w:rsidRPr="000069E2">
        <w:rPr>
          <w:rFonts w:ascii="Times" w:hAnsi="Times"/>
        </w:rPr>
        <w:t>dvojlomý</w:t>
      </w:r>
      <w:proofErr w:type="spellEnd"/>
      <w:r w:rsidRPr="000069E2">
        <w:rPr>
          <w:rFonts w:ascii="Times" w:hAnsi="Times"/>
        </w:rPr>
        <w:t xml:space="preserve"> kryštál prechádza svetelný lúč v smere totožnom so smerom optickej osi, rozštiepi sa na dva polarizované lúče s</w:t>
      </w:r>
      <w:r>
        <w:rPr>
          <w:rFonts w:ascii="Times" w:hAnsi="Times"/>
        </w:rPr>
        <w:t xml:space="preserve"> totožnou </w:t>
      </w:r>
      <w:r w:rsidRPr="000069E2">
        <w:rPr>
          <w:rFonts w:ascii="Times" w:hAnsi="Times"/>
        </w:rPr>
        <w:t xml:space="preserve">intenzitou. </w:t>
      </w:r>
      <w:r>
        <w:rPr>
          <w:rFonts w:ascii="Times" w:hAnsi="Times"/>
        </w:rPr>
        <w:t>L</w:t>
      </w:r>
      <w:r w:rsidRPr="000069E2">
        <w:rPr>
          <w:rFonts w:ascii="Times" w:hAnsi="Times"/>
        </w:rPr>
        <w:t xml:space="preserve">úče sa </w:t>
      </w:r>
      <w:r>
        <w:rPr>
          <w:rFonts w:ascii="Times" w:hAnsi="Times"/>
        </w:rPr>
        <w:t xml:space="preserve">následne </w:t>
      </w:r>
      <w:r w:rsidRPr="000069E2">
        <w:rPr>
          <w:rFonts w:ascii="Times" w:hAnsi="Times"/>
        </w:rPr>
        <w:t>v kryštáli rozb</w:t>
      </w:r>
      <w:r>
        <w:rPr>
          <w:rFonts w:ascii="Times" w:hAnsi="Times"/>
        </w:rPr>
        <w:t>íja</w:t>
      </w:r>
      <w:r w:rsidRPr="000069E2">
        <w:rPr>
          <w:rFonts w:ascii="Times" w:hAnsi="Times"/>
        </w:rPr>
        <w:t>jú a vystupujú z neho v smere rovnobežnom s pôvodným smerom. Riadny lúč kmitá v rovine kolmej na rovinu dopadu, mimoriadny lúč v rovine dopadu. Ak po rozpustený alebo roztopení látky, vykazujúcej optickú aktivitu v kryštalickom stave, dochádza k strate optickej aktivity, hovoríme o prechodnej optickej aktivite.</w:t>
      </w:r>
      <w:r w:rsidRPr="000069E2">
        <w:t xml:space="preserve"> </w:t>
      </w:r>
      <w:r w:rsidRPr="000069E2">
        <w:rPr>
          <w:rFonts w:ascii="Times" w:hAnsi="Times"/>
        </w:rPr>
        <w:t xml:space="preserve">Opticky aktívne látky rozdeľujeme na pravotočivé (+), otáčajúce rovinu polarizovaného svetla doprava a ľavotočivé (-), ktoré otáčajú </w:t>
      </w:r>
      <w:proofErr w:type="spellStart"/>
      <w:r w:rsidRPr="000069E2">
        <w:rPr>
          <w:rFonts w:ascii="Times" w:hAnsi="Times"/>
        </w:rPr>
        <w:t>polarizovačnú</w:t>
      </w:r>
      <w:proofErr w:type="spellEnd"/>
      <w:r w:rsidRPr="000069E2">
        <w:rPr>
          <w:rFonts w:ascii="Times" w:hAnsi="Times"/>
        </w:rPr>
        <w:t xml:space="preserve"> rovinu proti smeru hodinových ručičiek. Uhol otočenia roviny polarizovaného svetla závisí od vlastností látky, od hmotnostnej koncentrácie rozpustenej opticky aktívnej látky v roztoku a od hrúbky vrstvy d, cez ktorú svetlo prechádza, teploty t a vlnovej dĺžky použitého svetla λ.</w:t>
      </w:r>
      <w:r w:rsidRPr="000069E2">
        <w:t xml:space="preserve"> </w:t>
      </w:r>
      <w:r w:rsidRPr="000069E2">
        <w:rPr>
          <w:rFonts w:ascii="Times" w:hAnsi="Times"/>
        </w:rPr>
        <w:t>Pre uhol otočenia roviny polarizovaného svetla platí</w:t>
      </w:r>
      <w:r>
        <w:rPr>
          <w:rFonts w:ascii="Times" w:hAnsi="Times"/>
        </w:rPr>
        <w:t>:</w:t>
      </w:r>
    </w:p>
    <w:p w14:paraId="25B7E22B" w14:textId="77777777" w:rsidR="000069E2" w:rsidRPr="000069E2" w:rsidRDefault="000069E2" w:rsidP="000069E2">
      <w:pPr>
        <w:shd w:val="clear" w:color="auto" w:fill="FFFFFF"/>
        <w:spacing w:after="120" w:line="276" w:lineRule="auto"/>
        <w:rPr>
          <w:rFonts w:ascii="Times" w:eastAsiaTheme="minorEastAsia" w:hAnsi="Times"/>
          <w:color w:val="000000"/>
          <w:lang w:eastAsia="sk-SK"/>
        </w:rPr>
      </w:pPr>
    </w:p>
    <w:p w14:paraId="297226F8" w14:textId="50C16120" w:rsidR="000069E2" w:rsidRPr="00507234" w:rsidRDefault="000069E2" w:rsidP="000069E2">
      <w:pPr>
        <w:shd w:val="clear" w:color="auto" w:fill="FFFFFF"/>
        <w:spacing w:after="120" w:line="276" w:lineRule="auto"/>
        <w:rPr>
          <w:rFonts w:ascii="Calibri" w:eastAsia="Times New Roman" w:hAnsi="Calibri" w:cs="Calibri"/>
          <w:color w:val="000000"/>
          <w:lang w:eastAsia="sk-SK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sk-SK"/>
            </w:rPr>
            <m:t>α=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sk-SK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sk-SK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sk-SK"/>
                    </w:rPr>
                    <m:t>α</m:t>
                  </m:r>
                </m:e>
              </m:d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sk-SK"/>
                </w:rPr>
                <m:t>λ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sk-SK"/>
                </w:rPr>
                <m:t>t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lang w:eastAsia="sk-SK"/>
            </w:rPr>
            <m:t>d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sk-SK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sk-SK"/>
                </w:rPr>
                <m:t>ϱ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sk-SK"/>
                </w:rPr>
                <m:t>2</m:t>
              </m:r>
            </m:sub>
          </m:sSub>
        </m:oMath>
      </m:oMathPara>
    </w:p>
    <w:p w14:paraId="0DC4E352" w14:textId="77777777" w:rsidR="000069E2" w:rsidRPr="000069E2" w:rsidRDefault="000069E2" w:rsidP="000069E2">
      <w:pPr>
        <w:spacing w:after="120"/>
        <w:textAlignment w:val="baseline"/>
        <w:rPr>
          <w:rFonts w:ascii="Times" w:eastAsia="Times New Roman" w:hAnsi="Times" w:cs="Calibri"/>
          <w:lang w:eastAsia="sk-SK"/>
        </w:rPr>
      </w:pPr>
      <w:r w:rsidRPr="000069E2">
        <w:rPr>
          <w:rFonts w:ascii="Times" w:eastAsia="Times New Roman" w:hAnsi="Times" w:cs="Calibri"/>
          <w:lang w:eastAsia="sk-SK"/>
        </w:rPr>
        <w:t xml:space="preserve">Závislosť </w:t>
      </w:r>
      <m:oMath>
        <m:r>
          <w:rPr>
            <w:rFonts w:ascii="Cambria Math" w:eastAsia="Times New Roman" w:hAnsi="Cambria Math" w:cs="Calibri"/>
            <w:lang w:eastAsia="sk-SK"/>
          </w:rPr>
          <m:t>α=f</m:t>
        </m:r>
        <m:d>
          <m:dPr>
            <m:ctrlPr>
              <w:rPr>
                <w:rFonts w:ascii="Cambria Math" w:eastAsia="Times New Roman" w:hAnsi="Cambria Math" w:cs="Calibri"/>
                <w:i/>
                <w:lang w:eastAsia="sk-SK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lang w:eastAsia="sk-SK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eastAsia="sk-SK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Calibri"/>
                    <w:lang w:eastAsia="sk-SK"/>
                  </w:rPr>
                  <m:t>2</m:t>
                </m:r>
              </m:sub>
            </m:sSub>
          </m:e>
        </m:d>
      </m:oMath>
      <w:r w:rsidRPr="000069E2">
        <w:rPr>
          <w:rFonts w:ascii="Times" w:eastAsia="Times New Roman" w:hAnsi="Times" w:cs="Calibri"/>
          <w:lang w:eastAsia="sk-SK"/>
        </w:rPr>
        <w:t xml:space="preserve">, je lineárna, s nulovým úsekom a smernicou b. Zo smernice tejto závislosti je možné stanoviť hodnotu špecifickej otáčavosti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lang w:eastAsia="sk-SK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i/>
                    <w:lang w:eastAsia="sk-SK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lang w:eastAsia="sk-SK"/>
                  </w:rPr>
                  <m:t>α</m:t>
                </m:r>
              </m:e>
            </m:d>
          </m:e>
          <m:sub>
            <m:r>
              <w:rPr>
                <w:rFonts w:ascii="Cambria Math" w:eastAsia="Times New Roman" w:hAnsi="Cambria Math" w:cs="Calibri"/>
                <w:lang w:eastAsia="sk-SK"/>
              </w:rPr>
              <m:t>λ</m:t>
            </m:r>
          </m:sub>
          <m:sup>
            <m:r>
              <w:rPr>
                <w:rFonts w:ascii="Cambria Math" w:eastAsia="Times New Roman" w:hAnsi="Cambria Math" w:cs="Calibri"/>
                <w:lang w:eastAsia="sk-SK"/>
              </w:rPr>
              <m:t>t</m:t>
            </m:r>
          </m:sup>
        </m:sSubSup>
      </m:oMath>
      <w:r w:rsidRPr="000069E2">
        <w:rPr>
          <w:rFonts w:ascii="Times" w:eastAsia="Times New Roman" w:hAnsi="Times" w:cs="Calibri"/>
          <w:lang w:eastAsia="sk-SK"/>
        </w:rPr>
        <w:t xml:space="preserve">. Vzťah </w:t>
      </w:r>
      <m:oMath>
        <m:r>
          <w:rPr>
            <w:rFonts w:ascii="Cambria Math" w:eastAsia="Times New Roman" w:hAnsi="Cambria Math" w:cs="Calibri"/>
            <w:color w:val="000000"/>
            <w:bdr w:val="none" w:sz="0" w:space="0" w:color="auto" w:frame="1"/>
            <w:lang w:eastAsia="sk-SK"/>
          </w:rPr>
          <m:t>α=bρ</m:t>
        </m:r>
      </m:oMath>
      <w:r w:rsidRPr="000069E2">
        <w:rPr>
          <w:rFonts w:ascii="Times" w:eastAsia="Times New Roman" w:hAnsi="Times" w:cs="Calibri"/>
          <w:lang w:eastAsia="sk-SK"/>
        </w:rPr>
        <w:t xml:space="preserve"> platí len v prípade zriedených roztokov. </w:t>
      </w:r>
    </w:p>
    <w:p w14:paraId="117AA755" w14:textId="049C9D81" w:rsidR="000069E2" w:rsidRDefault="000069E2" w:rsidP="000069E2">
      <w:pPr>
        <w:rPr>
          <w:rFonts w:ascii="Times" w:hAnsi="Times"/>
          <w:b/>
          <w:bCs/>
          <w:sz w:val="28"/>
          <w:szCs w:val="28"/>
        </w:rPr>
      </w:pPr>
      <w:r w:rsidRPr="000069E2">
        <w:rPr>
          <w:rFonts w:ascii="Times" w:hAnsi="Times"/>
          <w:b/>
          <w:bCs/>
          <w:sz w:val="28"/>
          <w:szCs w:val="28"/>
        </w:rPr>
        <w:t>Pomôcky</w:t>
      </w:r>
      <w:r w:rsidR="005E2A4D">
        <w:rPr>
          <w:rFonts w:ascii="Times" w:hAnsi="Times"/>
          <w:b/>
          <w:bCs/>
          <w:sz w:val="28"/>
          <w:szCs w:val="28"/>
        </w:rPr>
        <w:t>:</w:t>
      </w:r>
    </w:p>
    <w:p w14:paraId="79C76751" w14:textId="6EACA3CF" w:rsidR="000069E2" w:rsidRPr="000069E2" w:rsidRDefault="000069E2" w:rsidP="000069E2">
      <w:pPr>
        <w:rPr>
          <w:rFonts w:ascii="Times" w:hAnsi="Times"/>
        </w:rPr>
      </w:pPr>
      <w:r w:rsidRPr="000069E2">
        <w:rPr>
          <w:rFonts w:ascii="Times" w:hAnsi="Times"/>
        </w:rPr>
        <w:t xml:space="preserve">Polarimeter, odmerná banka 100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Times" w:hAnsi="Times"/>
        </w:rPr>
        <w:t>,</w:t>
      </w:r>
      <w:r w:rsidRPr="000069E2">
        <w:rPr>
          <w:rFonts w:ascii="Times" w:hAnsi="Times"/>
        </w:rPr>
        <w:t>kadička 100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0069E2">
        <w:rPr>
          <w:rFonts w:ascii="Times" w:hAnsi="Times"/>
        </w:rPr>
        <w:t xml:space="preserve">, </w:t>
      </w:r>
      <w:r w:rsidR="00632277">
        <w:rPr>
          <w:rFonts w:ascii="Times" w:hAnsi="Times"/>
        </w:rPr>
        <w:t>4</w:t>
      </w:r>
      <w:r w:rsidRPr="000069E2">
        <w:rPr>
          <w:rFonts w:ascii="Times" w:hAnsi="Times"/>
        </w:rPr>
        <w:t>ks odmerná banka 50</w:t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0069E2">
        <w:rPr>
          <w:rFonts w:ascii="Times" w:hAnsi="Times"/>
        </w:rPr>
        <w:t>, delená pipeta 25</w:t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0069E2">
        <w:rPr>
          <w:rFonts w:ascii="Times" w:hAnsi="Times"/>
        </w:rPr>
        <w:t>,</w:t>
      </w:r>
      <w:r>
        <w:rPr>
          <w:rFonts w:ascii="Times" w:hAnsi="Times"/>
        </w:rPr>
        <w:t xml:space="preserve"> sacharóza</w:t>
      </w:r>
      <w:r w:rsidRPr="000069E2">
        <w:rPr>
          <w:rFonts w:ascii="Times" w:hAnsi="Times"/>
        </w:rPr>
        <w:t>.</w:t>
      </w:r>
    </w:p>
    <w:p w14:paraId="5DDAFE09" w14:textId="342C35D0" w:rsidR="000069E2" w:rsidRDefault="000069E2" w:rsidP="000069E2">
      <w:pPr>
        <w:rPr>
          <w:rFonts w:ascii="Times" w:hAnsi="Times"/>
          <w:sz w:val="28"/>
          <w:szCs w:val="28"/>
        </w:rPr>
      </w:pPr>
    </w:p>
    <w:p w14:paraId="78427E07" w14:textId="527F9C50" w:rsidR="00632277" w:rsidRDefault="00632277" w:rsidP="000069E2">
      <w:pPr>
        <w:rPr>
          <w:rFonts w:ascii="Times" w:hAnsi="Times"/>
          <w:b/>
          <w:bCs/>
          <w:sz w:val="28"/>
          <w:szCs w:val="28"/>
        </w:rPr>
      </w:pPr>
      <w:r w:rsidRPr="00632277">
        <w:rPr>
          <w:rFonts w:ascii="Times" w:hAnsi="Times"/>
          <w:b/>
          <w:bCs/>
          <w:sz w:val="28"/>
          <w:szCs w:val="28"/>
        </w:rPr>
        <w:t>Pracovný postup</w:t>
      </w:r>
      <w:r w:rsidR="005E2A4D">
        <w:rPr>
          <w:rFonts w:ascii="Times" w:hAnsi="Times"/>
          <w:b/>
          <w:bCs/>
          <w:sz w:val="28"/>
          <w:szCs w:val="28"/>
        </w:rPr>
        <w:t>:</w:t>
      </w:r>
    </w:p>
    <w:p w14:paraId="75B21391" w14:textId="1C062CBA" w:rsidR="00632277" w:rsidRDefault="00632277" w:rsidP="000069E2">
      <w:pPr>
        <w:rPr>
          <w:rFonts w:eastAsiaTheme="minorEastAsia"/>
        </w:rPr>
      </w:pPr>
      <w:r w:rsidRPr="00632277">
        <w:rPr>
          <w:rFonts w:ascii="Times" w:hAnsi="Times"/>
        </w:rPr>
        <w:t xml:space="preserve">Najskôr si pripravíme do odmernej banky (100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632277">
        <w:rPr>
          <w:rFonts w:ascii="Times" w:eastAsiaTheme="minorEastAsia" w:hAnsi="Times"/>
        </w:rPr>
        <w:t xml:space="preserve"> základný roztok s hmotnosťou koncentráciou </w:t>
      </w:r>
      <w:r w:rsidRPr="00632277">
        <w:rPr>
          <w:rFonts w:ascii="Times" w:hAnsi="Times"/>
        </w:rPr>
        <w:t xml:space="preserve">100 </w:t>
      </w:r>
      <m:oMath>
        <m:r>
          <w:rPr>
            <w:rFonts w:ascii="Cambria Math" w:hAnsi="Cambria Math"/>
          </w:rPr>
          <m:t xml:space="preserve">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632277">
        <w:rPr>
          <w:rFonts w:ascii="Times" w:eastAsiaTheme="minorEastAsia" w:hAnsi="Times"/>
        </w:rPr>
        <w:t xml:space="preserve">, následne si z neho pripravíme ďalšie roztoky zo známymi koncentráciami 80% a 60% . </w:t>
      </w:r>
      <w:r>
        <w:rPr>
          <w:rFonts w:ascii="Times" w:eastAsiaTheme="minorEastAsia" w:hAnsi="Times"/>
        </w:rPr>
        <w:t xml:space="preserve">Ďalej </w:t>
      </w:r>
      <w:r w:rsidRPr="00632277">
        <w:rPr>
          <w:rFonts w:ascii="Times" w:eastAsiaTheme="minorEastAsia" w:hAnsi="Times"/>
        </w:rPr>
        <w:t>si z týchto dvoch roztok pripravíme ďalšie dva 40% z 80% roztoku a 30% zo 60% roztoku.</w:t>
      </w:r>
      <w:r w:rsidR="008342A2">
        <w:rPr>
          <w:rFonts w:ascii="Times" w:eastAsiaTheme="minorEastAsia" w:hAnsi="Times"/>
        </w:rPr>
        <w:t xml:space="preserve"> Po pripravení roztokov si najskôr nalejeme destilovanú vodu do polarimetrickej trubice, následne naplnenú trubicu vložíme do polarimetra a zistíme nulovú polohu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342A2">
        <w:rPr>
          <w:rFonts w:eastAsiaTheme="minorEastAsia"/>
        </w:rPr>
        <w:t>. Následne zopakujeme merania z vopred pripravenými roztokmi.</w:t>
      </w:r>
    </w:p>
    <w:p w14:paraId="70202D04" w14:textId="77777777" w:rsidR="005E2A4D" w:rsidRDefault="005E2A4D" w:rsidP="000069E2">
      <w:pPr>
        <w:rPr>
          <w:rFonts w:eastAsiaTheme="minorEastAsia"/>
        </w:rPr>
      </w:pPr>
    </w:p>
    <w:p w14:paraId="3FC96CFE" w14:textId="77777777" w:rsidR="005E2A4D" w:rsidRDefault="005E2A4D" w:rsidP="005E2A4D">
      <w:pPr>
        <w:rPr>
          <w:rFonts w:ascii="Times" w:hAnsi="Times"/>
          <w:b/>
          <w:bCs/>
          <w:sz w:val="28"/>
          <w:szCs w:val="28"/>
        </w:rPr>
      </w:pPr>
      <w:r w:rsidRPr="00F0300C">
        <w:rPr>
          <w:rFonts w:ascii="Times" w:hAnsi="Times"/>
          <w:b/>
          <w:bCs/>
          <w:sz w:val="28"/>
          <w:szCs w:val="28"/>
        </w:rPr>
        <w:t>Spracovanie nameraných</w:t>
      </w:r>
      <w:r>
        <w:rPr>
          <w:rFonts w:ascii="Times" w:hAnsi="Times"/>
          <w:b/>
          <w:bCs/>
          <w:sz w:val="28"/>
          <w:szCs w:val="28"/>
        </w:rPr>
        <w:t xml:space="preserve"> údajov:</w:t>
      </w: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420"/>
        <w:gridCol w:w="1240"/>
        <w:gridCol w:w="1240"/>
        <w:gridCol w:w="1240"/>
        <w:gridCol w:w="1660"/>
        <w:gridCol w:w="1060"/>
      </w:tblGrid>
      <w:tr w:rsidR="005E2A4D" w:rsidRPr="005E2A4D" w14:paraId="3547C2CC" w14:textId="77777777" w:rsidTr="005E2A4D">
        <w:trPr>
          <w:trHeight w:val="34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ACE7B" w14:textId="77777777" w:rsidR="005E2A4D" w:rsidRPr="005E2A4D" w:rsidRDefault="005E2A4D" w:rsidP="005E2A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č. m.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EFB2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Symbol" w:eastAsia="Times New Roman" w:hAnsi="Symbol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r</w:t>
            </w:r>
            <w:r w:rsidRPr="005E2A4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2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/kg m</w:t>
            </w:r>
            <w:r w:rsidRPr="005E2A4D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3D2E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Symbol" w:eastAsia="Times New Roman" w:hAnsi="Symbol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'/° (1)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EC6C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Symbol" w:eastAsia="Times New Roman" w:hAnsi="Symbol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'/° (2)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B57D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Symbol" w:eastAsia="Times New Roman" w:hAnsi="Symbol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'/° (3)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567A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Symbol" w:eastAsia="Times New Roman" w:hAnsi="Symbol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'/° (priemer)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4688" w14:textId="77777777" w:rsidR="005E2A4D" w:rsidRPr="005E2A4D" w:rsidRDefault="005E2A4D" w:rsidP="005E2A4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Symbol" w:eastAsia="Times New Roman" w:hAnsi="Symbol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/°</w:t>
            </w:r>
          </w:p>
        </w:tc>
      </w:tr>
      <w:tr w:rsidR="005E2A4D" w:rsidRPr="005E2A4D" w14:paraId="592F4D79" w14:textId="77777777" w:rsidTr="005E2A4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08DB76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D7FF0D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6096FA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8CB508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09E74C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1DF6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278F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1,800</w:t>
            </w:r>
          </w:p>
        </w:tc>
      </w:tr>
      <w:tr w:rsidR="005E2A4D" w:rsidRPr="005E2A4D" w14:paraId="073F5E26" w14:textId="77777777" w:rsidTr="005E2A4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BC0176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90D1EC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D24491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9D55DA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F36A9B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910E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2,433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8A46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2,433</w:t>
            </w:r>
          </w:p>
        </w:tc>
      </w:tr>
      <w:tr w:rsidR="005E2A4D" w:rsidRPr="005E2A4D" w14:paraId="1BE84E02" w14:textId="77777777" w:rsidTr="005E2A4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0B8C8E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1BF8A1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1E188D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3,8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A08773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3,7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7949C1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3,7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3812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3,733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E4E8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3,733</w:t>
            </w:r>
          </w:p>
        </w:tc>
      </w:tr>
      <w:tr w:rsidR="005E2A4D" w:rsidRPr="005E2A4D" w14:paraId="2A63075F" w14:textId="77777777" w:rsidTr="005E2A4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055F45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24AAE9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BDAC79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8E7327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E466CE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92D4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5,167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8604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5,167</w:t>
            </w:r>
          </w:p>
        </w:tc>
      </w:tr>
      <w:tr w:rsidR="005E2A4D" w:rsidRPr="005E2A4D" w14:paraId="67112FD3" w14:textId="77777777" w:rsidTr="005E2A4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1E8FAB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7A69E4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3D1057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A8C281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AB418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BF7A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6,733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A574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6,733</w:t>
            </w:r>
          </w:p>
        </w:tc>
      </w:tr>
    </w:tbl>
    <w:p w14:paraId="4CF35AB3" w14:textId="77777777" w:rsidR="005E2A4D" w:rsidRDefault="005E2A4D" w:rsidP="000069E2">
      <w:pPr>
        <w:rPr>
          <w:rFonts w:ascii="Times" w:hAnsi="Times"/>
          <w:vertAlign w:val="superscript"/>
        </w:rPr>
      </w:pPr>
    </w:p>
    <w:p w14:paraId="4F32FCA3" w14:textId="77777777" w:rsidR="005E2A4D" w:rsidRDefault="005E2A4D" w:rsidP="000069E2">
      <w:pPr>
        <w:rPr>
          <w:rFonts w:ascii="Times" w:hAnsi="Times"/>
          <w:vertAlign w:val="superscript"/>
        </w:rPr>
      </w:pPr>
    </w:p>
    <w:p w14:paraId="5887E2A0" w14:textId="77777777" w:rsidR="005E2A4D" w:rsidRDefault="005E2A4D" w:rsidP="000069E2">
      <w:pPr>
        <w:rPr>
          <w:rFonts w:ascii="Times" w:hAnsi="Times"/>
          <w:vertAlign w:val="superscript"/>
        </w:rPr>
      </w:pPr>
    </w:p>
    <w:tbl>
      <w:tblPr>
        <w:tblW w:w="27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555"/>
      </w:tblGrid>
      <w:tr w:rsidR="005E2A4D" w:rsidRPr="005E2A4D" w14:paraId="0106738F" w14:textId="77777777" w:rsidTr="005E2A4D">
        <w:trPr>
          <w:trHeight w:val="34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76A2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Symbol" w:eastAsia="Times New Roman" w:hAnsi="Symbol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lastRenderedPageBreak/>
              <w:t>a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0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A11745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</w:t>
            </w:r>
          </w:p>
        </w:tc>
      </w:tr>
      <w:tr w:rsidR="005E2A4D" w:rsidRPr="005E2A4D" w14:paraId="78F170C5" w14:textId="77777777" w:rsidTr="005E2A4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DEFB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d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F63F90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0,1</w:t>
            </w:r>
          </w:p>
        </w:tc>
      </w:tr>
      <w:tr w:rsidR="005E2A4D" w:rsidRPr="005E2A4D" w14:paraId="613B7EED" w14:textId="77777777" w:rsidTr="005E2A4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2043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/°C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629D5C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22</w:t>
            </w:r>
          </w:p>
        </w:tc>
      </w:tr>
    </w:tbl>
    <w:tbl>
      <w:tblPr>
        <w:tblpPr w:leftFromText="141" w:rightFromText="141" w:vertAnchor="text" w:horzAnchor="margin" w:tblpXSpec="center" w:tblpY="-1016"/>
        <w:tblW w:w="27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1420"/>
      </w:tblGrid>
      <w:tr w:rsidR="005E2A4D" w:rsidRPr="005E2A4D" w14:paraId="10146C74" w14:textId="77777777" w:rsidTr="005E2A4D">
        <w:trPr>
          <w:trHeight w:val="34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C961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∆</w:t>
            </w:r>
            <w:proofErr w:type="spellStart"/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b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max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81DA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0,005440115</w:t>
            </w:r>
          </w:p>
        </w:tc>
      </w:tr>
      <w:tr w:rsidR="005E2A4D" w:rsidRPr="005E2A4D" w14:paraId="1704B9F7" w14:textId="77777777" w:rsidTr="005E2A4D">
        <w:trPr>
          <w:trHeight w:val="34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52F6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∆</w:t>
            </w:r>
            <w:proofErr w:type="spellStart"/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</w:t>
            </w: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max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A9BE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0,364933978</w:t>
            </w:r>
          </w:p>
        </w:tc>
      </w:tr>
      <w:tr w:rsidR="005E2A4D" w:rsidRPr="005E2A4D" w14:paraId="3C694098" w14:textId="77777777" w:rsidTr="005E2A4D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E756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∆[α]_</w:t>
            </w:r>
            <w:proofErr w:type="spellStart"/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λmax^t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A754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0,038920763</w:t>
            </w:r>
          </w:p>
        </w:tc>
      </w:tr>
    </w:tbl>
    <w:p w14:paraId="76EADC64" w14:textId="77777777" w:rsidR="005E2A4D" w:rsidRPr="00632277" w:rsidRDefault="005E2A4D" w:rsidP="000069E2">
      <w:pPr>
        <w:rPr>
          <w:rFonts w:ascii="Times" w:hAnsi="Times"/>
          <w:vertAlign w:val="superscript"/>
        </w:rPr>
      </w:pPr>
      <w:r>
        <w:rPr>
          <w:rFonts w:ascii="Times" w:hAnsi="Times"/>
          <w:vertAlign w:val="superscript"/>
        </w:rPr>
        <w:t xml:space="preserve"> </w:t>
      </w:r>
    </w:p>
    <w:tbl>
      <w:tblPr>
        <w:tblW w:w="3858" w:type="dxa"/>
        <w:tblInd w:w="-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3"/>
        <w:gridCol w:w="976"/>
        <w:gridCol w:w="976"/>
        <w:gridCol w:w="953"/>
      </w:tblGrid>
      <w:tr w:rsidR="005E2A4D" w:rsidRPr="005E2A4D" w14:paraId="1CDC762B" w14:textId="77777777" w:rsidTr="005E2A4D">
        <w:trPr>
          <w:trHeight w:val="312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0406" w14:textId="77777777" w:rsidR="005E2A4D" w:rsidRPr="005E2A4D" w:rsidRDefault="005E2A4D" w:rsidP="005E2A4D">
            <w:pPr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0FFB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MNŠ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D3B2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2065" w14:textId="77777777" w:rsidR="005E2A4D" w:rsidRPr="005E2A4D" w:rsidRDefault="005E2A4D" w:rsidP="005E2A4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5E2A4D" w:rsidRPr="005E2A4D" w14:paraId="3876EED0" w14:textId="77777777" w:rsidTr="005E2A4D">
        <w:trPr>
          <w:trHeight w:val="312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214B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b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13A3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0,070203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2272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-0,37927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14CE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</w:t>
            </w:r>
          </w:p>
        </w:tc>
      </w:tr>
      <w:tr w:rsidR="005E2A4D" w:rsidRPr="005E2A4D" w14:paraId="5DC29379" w14:textId="77777777" w:rsidTr="005E2A4D">
        <w:trPr>
          <w:trHeight w:val="312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8272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sb</w:t>
            </w:r>
            <w:proofErr w:type="spellEnd"/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23EF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0,001709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5D77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0,114671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8FAB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sa</w:t>
            </w:r>
          </w:p>
        </w:tc>
      </w:tr>
      <w:tr w:rsidR="005E2A4D" w:rsidRPr="005E2A4D" w14:paraId="5B86B590" w14:textId="77777777" w:rsidTr="005E2A4D">
        <w:trPr>
          <w:trHeight w:val="312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68A5" w14:textId="77777777" w:rsidR="005E2A4D" w:rsidRPr="005E2A4D" w:rsidRDefault="005E2A4D" w:rsidP="005E2A4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33B3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0,998224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FE84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0,0979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F966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</w:tr>
      <w:tr w:rsidR="005E2A4D" w:rsidRPr="005E2A4D" w14:paraId="51583EF5" w14:textId="77777777" w:rsidTr="005E2A4D">
        <w:trPr>
          <w:trHeight w:val="312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4AA6" w14:textId="77777777" w:rsidR="005E2A4D" w:rsidRPr="005E2A4D" w:rsidRDefault="005E2A4D" w:rsidP="005E2A4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AD60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1686,633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2B5E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99C7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</w:tr>
      <w:tr w:rsidR="005E2A4D" w:rsidRPr="005E2A4D" w14:paraId="2F6BA532" w14:textId="77777777" w:rsidTr="005E2A4D">
        <w:trPr>
          <w:trHeight w:val="312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2AC6" w14:textId="77777777" w:rsidR="005E2A4D" w:rsidRPr="005E2A4D" w:rsidRDefault="005E2A4D" w:rsidP="005E2A4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CBBE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16,16547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FB62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5E2A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0,028753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C3C2" w14:textId="77777777" w:rsidR="005E2A4D" w:rsidRPr="005E2A4D" w:rsidRDefault="005E2A4D" w:rsidP="005E2A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</w:tr>
    </w:tbl>
    <w:p w14:paraId="63DBD277" w14:textId="00E89D65" w:rsidR="005E2A4D" w:rsidRDefault="005E2A4D" w:rsidP="000069E2">
      <w:pPr>
        <w:rPr>
          <w:rFonts w:ascii="Times" w:hAnsi="Times"/>
          <w:vertAlign w:val="superscript"/>
        </w:rPr>
      </w:pPr>
    </w:p>
    <w:p w14:paraId="2EB0CB62" w14:textId="061443F4" w:rsidR="005E2A4D" w:rsidRDefault="005E2A4D" w:rsidP="000069E2">
      <w:pPr>
        <w:rPr>
          <w:rFonts w:ascii="Times" w:hAnsi="Times"/>
          <w:b/>
          <w:bCs/>
          <w:sz w:val="28"/>
          <w:szCs w:val="28"/>
        </w:rPr>
      </w:pPr>
      <w:r w:rsidRPr="005E2A4D">
        <w:rPr>
          <w:rFonts w:ascii="Times" w:hAnsi="Times"/>
          <w:b/>
          <w:bCs/>
          <w:sz w:val="28"/>
          <w:szCs w:val="28"/>
        </w:rPr>
        <w:t>Výpočty</w:t>
      </w:r>
      <w:r>
        <w:rPr>
          <w:rFonts w:ascii="Times" w:hAnsi="Times"/>
          <w:b/>
          <w:bCs/>
          <w:sz w:val="28"/>
          <w:szCs w:val="28"/>
        </w:rPr>
        <w:t>:</w:t>
      </w:r>
    </w:p>
    <w:p w14:paraId="742AF750" w14:textId="77777777" w:rsidR="000D523C" w:rsidRPr="000D523C" w:rsidRDefault="000D523C" w:rsidP="000D523C">
      <w:pPr>
        <w:rPr>
          <w:rFonts w:ascii="Times" w:eastAsiaTheme="minorEastAsia" w:hAnsi="Times"/>
        </w:rPr>
      </w:pPr>
    </w:p>
    <w:p w14:paraId="5580F75E" w14:textId="24BCA5A2" w:rsidR="000D523C" w:rsidRPr="007A4783" w:rsidRDefault="000D523C" w:rsidP="000D523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="Calibri" w:hAnsi="Cambria Math" w:cs="Times New Roman"/>
            </w:rPr>
            <m:t>α=</m:t>
          </m:r>
          <m:sSup>
            <m:sSupPr>
              <m:ctrlPr>
                <w:rPr>
                  <w:rFonts w:ascii="Cambria Math" w:eastAsia="Calibri" w:hAnsi="Cambria Math" w:cs="Times New Roman"/>
                  <w:i/>
                </w:rPr>
              </m:ctrlPr>
            </m:sSupPr>
            <m:e>
              <m:r>
                <w:rPr>
                  <w:rFonts w:ascii="Cambria Math" w:eastAsia="Calibri" w:hAnsi="Cambria Math" w:cs="Times New Roman"/>
                </w:rPr>
                <m:t>α</m:t>
              </m:r>
            </m:e>
            <m:sup>
              <m:r>
                <w:rPr>
                  <w:rFonts w:ascii="Cambria Math" w:eastAsia="Calibri" w:hAnsi="Cambria Math" w:cs="Times New Roman"/>
                </w:rPr>
                <m:t>´</m:t>
              </m:r>
            </m:sup>
          </m:sSup>
          <m:r>
            <w:rPr>
              <w:rFonts w:ascii="Cambria Math" w:eastAsia="Calibri" w:hAnsi="Cambria Math" w:cs="Times New Roman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</w:rPr>
            <m:t>=1,8-0,0=1,8°</m:t>
          </m:r>
        </m:oMath>
      </m:oMathPara>
    </w:p>
    <w:p w14:paraId="02D45C2A" w14:textId="77777777" w:rsidR="000D523C" w:rsidRPr="000D523C" w:rsidRDefault="000D523C" w:rsidP="000069E2">
      <w:pPr>
        <w:rPr>
          <w:rFonts w:asciiTheme="majorHAnsi" w:eastAsiaTheme="majorEastAsia" w:hAnsiTheme="majorHAnsi" w:cstheme="majorBidi"/>
          <w:vertAlign w:val="superscript"/>
        </w:rPr>
      </w:pPr>
    </w:p>
    <w:p w14:paraId="0C54F5C7" w14:textId="77777777" w:rsidR="000D523C" w:rsidRPr="000D523C" w:rsidRDefault="000D523C" w:rsidP="000069E2">
      <w:pPr>
        <w:rPr>
          <w:rFonts w:asciiTheme="majorHAnsi" w:eastAsiaTheme="majorEastAsia" w:hAnsiTheme="majorHAnsi" w:cstheme="majorBidi"/>
          <w:vertAlign w:val="superscript"/>
        </w:rPr>
      </w:pPr>
    </w:p>
    <w:p w14:paraId="4A307165" w14:textId="112972C6" w:rsidR="005E2A4D" w:rsidRPr="000D523C" w:rsidRDefault="00000000" w:rsidP="000069E2">
      <w:pPr>
        <w:rPr>
          <w:rFonts w:asciiTheme="majorHAnsi" w:eastAsiaTheme="majorEastAsia" w:hAnsiTheme="majorHAnsi" w:cstheme="majorBidi"/>
          <w:vertAlign w:val="super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α</m:t>
                  </m:r>
                </m:e>
              </m:d>
            </m:e>
            <m:sub>
              <m:r>
                <w:rPr>
                  <w:rFonts w:ascii="Cambria Math" w:hAnsi="Cambria Math"/>
                  <w:vertAlign w:val="superscript"/>
                </w:rPr>
                <m:t>λ</m:t>
              </m:r>
            </m:sub>
            <m:sup>
              <m:r>
                <w:rPr>
                  <w:rFonts w:ascii="Cambria Math" w:hAnsi="Cambria Math"/>
                  <w:vertAlign w:val="superscript"/>
                </w:rPr>
                <m:t>t</m:t>
              </m:r>
            </m:sup>
          </m:sSubSup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b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</m:t>
              </m:r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0,070203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0,1</m:t>
              </m:r>
            </m:den>
          </m:f>
          <m:r>
            <w:rPr>
              <w:rFonts w:ascii="Cambria Math" w:hAnsi="Cambria Math"/>
              <w:vertAlign w:val="superscript"/>
            </w:rPr>
            <m:t xml:space="preserve">=0,7020 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m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vertAlign w:val="superscript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kg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-1</m:t>
              </m:r>
            </m:sup>
          </m:sSup>
        </m:oMath>
      </m:oMathPara>
    </w:p>
    <w:p w14:paraId="030EF3E3" w14:textId="77777777" w:rsidR="000D523C" w:rsidRDefault="000D523C" w:rsidP="000069E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1F74E1F" w14:textId="56F786EF" w:rsidR="000D523C" w:rsidRPr="000D523C" w:rsidRDefault="000D523C" w:rsidP="000069E2">
      <w:pPr>
        <w:rPr>
          <w:rFonts w:asciiTheme="majorHAnsi" w:eastAsiaTheme="majorEastAsia" w:hAnsiTheme="majorHAnsi" w:cstheme="majorBidi"/>
          <w:vertAlign w:val="superscript"/>
        </w:rPr>
      </w:pPr>
      <m:oMathPara>
        <m:oMath>
          <m:r>
            <w:rPr>
              <w:rFonts w:ascii="Cambria Math" w:hAnsi="Cambria Math"/>
              <w:vertAlign w:val="superscript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max</m:t>
              </m:r>
            </m:sub>
          </m:sSub>
          <m:r>
            <w:rPr>
              <w:rFonts w:ascii="Cambria Math" w:hAnsi="Cambria Math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s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b</m:t>
              </m:r>
            </m:sub>
          </m:sSub>
          <m:r>
            <w:rPr>
              <w:rFonts w:ascii="Cambria Math" w:hAnsi="Cambria Math"/>
              <w:vertAlign w:val="superscri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n-2</m:t>
                  </m:r>
                </m:e>
              </m:d>
            </m:sub>
          </m:sSub>
          <m:r>
            <w:rPr>
              <w:rFonts w:ascii="Cambria Math" w:hAnsi="Cambria Math"/>
              <w:vertAlign w:val="superscript"/>
            </w:rPr>
            <m:t>=0,00544</m:t>
          </m:r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  <w:vertAlign w:val="superscript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m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*kg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-1</m:t>
              </m:r>
            </m:sup>
          </m:sSup>
        </m:oMath>
      </m:oMathPara>
    </w:p>
    <w:p w14:paraId="1B0880E8" w14:textId="77777777" w:rsidR="000D523C" w:rsidRPr="000D523C" w:rsidRDefault="000D523C" w:rsidP="000D523C">
      <w:pPr>
        <w:spacing w:after="360"/>
        <w:rPr>
          <w:rFonts w:asciiTheme="majorHAnsi" w:eastAsiaTheme="majorEastAsia" w:hAnsiTheme="majorHAnsi" w:cstheme="majorBidi"/>
        </w:rPr>
      </w:pPr>
    </w:p>
    <w:p w14:paraId="46ECCE50" w14:textId="05B39DB3" w:rsidR="005E68C2" w:rsidRPr="005E68C2" w:rsidRDefault="000D523C" w:rsidP="000D523C">
      <w:pPr>
        <w:spacing w:after="36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λmax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4E37D3AA" w14:textId="726C25CC" w:rsidR="000D523C" w:rsidRPr="00590D46" w:rsidRDefault="000D523C" w:rsidP="000D523C">
      <w:pPr>
        <w:spacing w:after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0,070203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*0,00544+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0,070203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*0,005=0,0389°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EA7082" w14:textId="03A9DCE3" w:rsidR="000D523C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  <w:r w:rsidRPr="006538C4">
        <w:rPr>
          <w:rFonts w:ascii="Times" w:eastAsiaTheme="majorEastAsia" w:hAnsi="Times" w:cstheme="majorBidi"/>
          <w:b/>
          <w:bCs/>
          <w:sz w:val="28"/>
          <w:szCs w:val="28"/>
        </w:rPr>
        <w:t>Zápis konečnej hodnoty:</w:t>
      </w:r>
    </w:p>
    <w:p w14:paraId="5542EDC2" w14:textId="77777777" w:rsidR="006538C4" w:rsidRPr="006538C4" w:rsidRDefault="006538C4" w:rsidP="006538C4">
      <w:pPr>
        <w:rPr>
          <w:rFonts w:ascii="Times" w:eastAsiaTheme="majorEastAsia" w:hAnsi="Times" w:cstheme="majorBidi"/>
        </w:rPr>
      </w:pPr>
    </w:p>
    <w:p w14:paraId="20B6F278" w14:textId="2846B33C" w:rsidR="006538C4" w:rsidRPr="00F8079C" w:rsidRDefault="00000000" w:rsidP="006538C4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b>
            <m:r>
              <w:rPr>
                <w:rFonts w:ascii="Cambria Math" w:hAnsi="Cambria Math"/>
              </w:rPr>
              <m:t>λ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0,70±0,04</m:t>
            </m:r>
          </m:e>
        </m:d>
        <m:r>
          <w:rPr>
            <w:rFonts w:ascii="Cambria Math" w:hAnsi="Cambria Math"/>
          </w:rPr>
          <m:t>°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538C4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δ=5,7 %</m:t>
        </m:r>
      </m:oMath>
    </w:p>
    <w:p w14:paraId="532EE7FA" w14:textId="77777777" w:rsidR="006538C4" w:rsidRDefault="006538C4" w:rsidP="000069E2">
      <w:pPr>
        <w:rPr>
          <w:rFonts w:ascii="Times" w:eastAsiaTheme="majorEastAsia" w:hAnsi="Times" w:cstheme="majorBidi"/>
        </w:rPr>
      </w:pPr>
    </w:p>
    <w:p w14:paraId="42DD9CA5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0A7E5C76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260512C9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5D444D1B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0F7518D0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7B52C5B5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54FAF923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69DF757D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0E611A4F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777EC0CD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1D66B8FB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27F6CB21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4C8E2234" w14:textId="08D329C9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  <w:r>
        <w:rPr>
          <w:rFonts w:ascii="Times" w:eastAsiaTheme="majorEastAsia" w:hAnsi="Times" w:cstheme="majorBidi"/>
          <w:b/>
          <w:bCs/>
          <w:sz w:val="28"/>
          <w:szCs w:val="28"/>
        </w:rPr>
        <w:lastRenderedPageBreak/>
        <w:t>Graf:</w:t>
      </w:r>
    </w:p>
    <w:p w14:paraId="716B0705" w14:textId="00494F0E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6A6976" wp14:editId="445D8955">
            <wp:extent cx="5750560" cy="3241040"/>
            <wp:effectExtent l="0" t="0" r="15240" b="10160"/>
            <wp:docPr id="108793776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039AB71" w14:textId="77777777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</w:p>
    <w:p w14:paraId="656AD0AE" w14:textId="58939991" w:rsidR="006538C4" w:rsidRDefault="006538C4" w:rsidP="000069E2">
      <w:pPr>
        <w:rPr>
          <w:rFonts w:ascii="Times" w:eastAsiaTheme="majorEastAsia" w:hAnsi="Times" w:cstheme="majorBidi"/>
          <w:b/>
          <w:bCs/>
          <w:sz w:val="28"/>
          <w:szCs w:val="28"/>
        </w:rPr>
      </w:pPr>
      <w:r>
        <w:rPr>
          <w:rFonts w:ascii="Times" w:eastAsiaTheme="majorEastAsia" w:hAnsi="Times" w:cstheme="majorBidi"/>
          <w:b/>
          <w:bCs/>
          <w:sz w:val="28"/>
          <w:szCs w:val="28"/>
        </w:rPr>
        <w:t>Záver:</w:t>
      </w:r>
    </w:p>
    <w:p w14:paraId="46BF3940" w14:textId="12FBEED5" w:rsidR="006538C4" w:rsidRPr="006538C4" w:rsidRDefault="006538C4" w:rsidP="000069E2">
      <w:pPr>
        <w:rPr>
          <w:rFonts w:ascii="Times" w:eastAsiaTheme="majorEastAsia" w:hAnsi="Times" w:cstheme="majorBidi"/>
        </w:rPr>
      </w:pPr>
      <w:r w:rsidRPr="006538C4">
        <w:rPr>
          <w:rFonts w:ascii="Times" w:eastAsiaTheme="majorEastAsia" w:hAnsi="Times" w:cstheme="majorBidi"/>
        </w:rPr>
        <w:t xml:space="preserve">Na </w:t>
      </w:r>
      <w:r>
        <w:rPr>
          <w:rFonts w:ascii="Times" w:eastAsiaTheme="majorEastAsia" w:hAnsi="Times" w:cstheme="majorBidi"/>
        </w:rPr>
        <w:t xml:space="preserve">tomto </w:t>
      </w:r>
      <w:r w:rsidRPr="006538C4">
        <w:rPr>
          <w:rFonts w:ascii="Times" w:eastAsiaTheme="majorEastAsia" w:hAnsi="Times" w:cstheme="majorBidi"/>
        </w:rPr>
        <w:t xml:space="preserve">laboratórnom cvičení sme </w:t>
      </w:r>
      <w:r>
        <w:rPr>
          <w:rFonts w:ascii="Times" w:eastAsiaTheme="majorEastAsia" w:hAnsi="Times" w:cstheme="majorBidi"/>
        </w:rPr>
        <w:t xml:space="preserve">zisťovali </w:t>
      </w:r>
      <w:r w:rsidRPr="006538C4">
        <w:rPr>
          <w:rFonts w:ascii="Times" w:eastAsiaTheme="majorEastAsia" w:hAnsi="Times" w:cstheme="majorBidi"/>
        </w:rPr>
        <w:t xml:space="preserve">špecifický uhol </w:t>
      </w:r>
      <w:r w:rsidR="00054DC2" w:rsidRPr="006538C4">
        <w:rPr>
          <w:rFonts w:ascii="Times" w:eastAsiaTheme="majorEastAsia" w:hAnsi="Times" w:cstheme="majorBidi"/>
        </w:rPr>
        <w:t>otáčavosti</w:t>
      </w:r>
      <w:r w:rsidRPr="006538C4">
        <w:rPr>
          <w:rFonts w:ascii="Times" w:eastAsiaTheme="majorEastAsia" w:hAnsi="Times" w:cstheme="majorBidi"/>
        </w:rPr>
        <w:t xml:space="preserve"> sacharózy</w:t>
      </w:r>
      <w:r w:rsidR="004618C9">
        <w:rPr>
          <w:rFonts w:ascii="Times" w:eastAsiaTheme="majorEastAsia" w:hAnsi="Times" w:cstheme="majorBidi"/>
        </w:rPr>
        <w:t>, ktorý nám vyšiel že je</w:t>
      </w:r>
      <w:r w:rsidRPr="006538C4">
        <w:rPr>
          <w:rFonts w:ascii="Times" w:eastAsiaTheme="majorEastAsia" w:hAnsi="Times" w:cstheme="majorBidi"/>
        </w:rPr>
        <w:t xml:space="preserve"> </w:t>
      </w:r>
      <w:r>
        <w:rPr>
          <w:rFonts w:ascii="Times" w:eastAsiaTheme="majorEastAsia" w:hAnsi="Times" w:cstheme="majorBidi"/>
        </w:rPr>
        <w:t>0</w:t>
      </w:r>
      <m:oMath>
        <m:r>
          <w:rPr>
            <w:rFonts w:ascii="Cambria Math" w:hAnsi="Cambria Math"/>
            <w:vertAlign w:val="superscript"/>
          </w:rPr>
          <m:t xml:space="preserve">,7020 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m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kg</m:t>
            </m:r>
          </m:e>
          <m:sup>
            <m:r>
              <w:rPr>
                <w:rFonts w:ascii="Cambria Math" w:hAnsi="Cambria Math"/>
                <w:vertAlign w:val="superscript"/>
              </w:rPr>
              <m:t>-1</m:t>
            </m:r>
          </m:sup>
        </m:sSup>
      </m:oMath>
      <w:r w:rsidRPr="006538C4">
        <w:rPr>
          <w:rFonts w:ascii="Times" w:eastAsiaTheme="majorEastAsia" w:hAnsi="Times" w:cstheme="majorBidi"/>
        </w:rPr>
        <w:t xml:space="preserve">. </w:t>
      </w:r>
      <w:r>
        <w:rPr>
          <w:rFonts w:ascii="Times" w:eastAsiaTheme="majorEastAsia" w:hAnsi="Times" w:cstheme="majorBidi"/>
        </w:rPr>
        <w:t>C</w:t>
      </w:r>
      <w:r w:rsidRPr="006538C4">
        <w:rPr>
          <w:rFonts w:ascii="Times" w:eastAsiaTheme="majorEastAsia" w:hAnsi="Times" w:cstheme="majorBidi"/>
        </w:rPr>
        <w:t>hyba merania vyšla 5,7%</w:t>
      </w:r>
      <w:r>
        <w:rPr>
          <w:rFonts w:ascii="Times" w:eastAsiaTheme="majorEastAsia" w:hAnsi="Times" w:cstheme="majorBidi"/>
        </w:rPr>
        <w:t>, takže môžeme meranie považovať za v celku presné.</w:t>
      </w:r>
    </w:p>
    <w:sectPr w:rsidR="006538C4" w:rsidRPr="00653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E2"/>
    <w:rsid w:val="000069E2"/>
    <w:rsid w:val="00054DC2"/>
    <w:rsid w:val="000D523C"/>
    <w:rsid w:val="004618C9"/>
    <w:rsid w:val="005E2A4D"/>
    <w:rsid w:val="005E68C2"/>
    <w:rsid w:val="00632277"/>
    <w:rsid w:val="006538C4"/>
    <w:rsid w:val="008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878F6"/>
  <w15:chartTrackingRefBased/>
  <w15:docId w15:val="{328ACB39-9BBB-6B41-8D6B-F9A95E93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322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lubik03/Documents/fyzikala%20labaky/LC-3-Hlub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800" b="0" i="0" baseline="0">
                <a:effectLst/>
              </a:rPr>
              <a:t>Závislosť uhla otočenia od hmotnostej koncentrácie opticky aktívnej látky</a:t>
            </a:r>
            <a:endParaRPr lang="sk-SK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153980752405949"/>
                  <c:y val="0.2733796296296296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0,0702x - 0,3793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Hárok1!$B$2:$B$6</c:f>
              <c:numCache>
                <c:formatCode>General</c:formatCode>
                <c:ptCount val="5"/>
                <c:pt idx="0">
                  <c:v>30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Hárok1!$G$2:$G$6</c:f>
              <c:numCache>
                <c:formatCode>0.000</c:formatCode>
                <c:ptCount val="5"/>
                <c:pt idx="0">
                  <c:v>1.7999999999999998</c:v>
                </c:pt>
                <c:pt idx="1">
                  <c:v>2.4333333333333336</c:v>
                </c:pt>
                <c:pt idx="2">
                  <c:v>3.7333333333333329</c:v>
                </c:pt>
                <c:pt idx="3">
                  <c:v>5.166666666666667</c:v>
                </c:pt>
                <c:pt idx="4">
                  <c:v>6.7333333333333343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1D-2E41-8414-B394C6232F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851135"/>
        <c:axId val="574842815"/>
      </c:scatterChart>
      <c:valAx>
        <c:axId val="574851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1" u="none" strike="noStrike" baseline="0">
                    <a:effectLst/>
                  </a:rPr>
                  <a:t>r</a:t>
                </a:r>
                <a:r>
                  <a:rPr lang="sk-SK" sz="1000" b="0" i="1" u="none" strike="noStrike" baseline="-25000">
                    <a:effectLst/>
                  </a:rPr>
                  <a:t>2</a:t>
                </a:r>
                <a:r>
                  <a:rPr lang="sk-SK" sz="1000" b="0" i="0" u="none" strike="noStrike" baseline="0">
                    <a:effectLst/>
                  </a:rPr>
                  <a:t>/kg m</a:t>
                </a:r>
                <a:r>
                  <a:rPr lang="sk-SK" sz="1000" b="0" i="0" u="none" strike="noStrike" baseline="30000">
                    <a:effectLst/>
                  </a:rPr>
                  <a:t>-3</a:t>
                </a:r>
                <a:r>
                  <a:rPr lang="sk-SK" sz="1000" b="0" i="0" u="none" strike="noStrike" baseline="0"/>
                  <a:t> 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74842815"/>
        <c:crosses val="autoZero"/>
        <c:crossBetween val="midCat"/>
      </c:valAx>
      <c:valAx>
        <c:axId val="574842815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 </a:t>
                </a:r>
                <a:r>
                  <a:rPr lang="el-GR"/>
                  <a:t>α</a:t>
                </a:r>
                <a:r>
                  <a:rPr lang="sk-SK"/>
                  <a:t>/°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748511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Hlubík</dc:creator>
  <cp:keywords/>
  <dc:description/>
  <cp:lastModifiedBy>Filip Hlubík</cp:lastModifiedBy>
  <cp:revision>6</cp:revision>
  <dcterms:created xsi:type="dcterms:W3CDTF">2023-11-16T17:12:00Z</dcterms:created>
  <dcterms:modified xsi:type="dcterms:W3CDTF">2023-11-18T13:18:00Z</dcterms:modified>
</cp:coreProperties>
</file>