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599" w:rsidRPr="00045599" w:rsidRDefault="00045599" w:rsidP="000455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</w:pPr>
      <w:r w:rsidRPr="00045599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  <w:t>Prueba tus conocimientos</w:t>
      </w:r>
    </w:p>
    <w:p w:rsidR="00045599" w:rsidRPr="00045599" w:rsidRDefault="00045599" w:rsidP="0004559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  <w:r w:rsidRPr="00045599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s-PE"/>
        </w:rPr>
        <w:t>PUNTOS TOTALES DE 4</w:t>
      </w:r>
    </w:p>
    <w:p w:rsidR="00045599" w:rsidRPr="00045599" w:rsidRDefault="00045599" w:rsidP="0004559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1.</w:t>
      </w: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1</w:t>
      </w:r>
    </w:p>
    <w:p w:rsidR="00045599" w:rsidRPr="00045599" w:rsidRDefault="00045599" w:rsidP="00045599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¿Cuáles de las siguientes afirmaciones sobre </w:t>
      </w:r>
      <w:proofErr w:type="spellStart"/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Adaboost</w:t>
      </w:r>
      <w:proofErr w:type="spellEnd"/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son ciertas?</w:t>
      </w:r>
      <w:r w:rsidRPr="000455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045599" w:rsidRPr="00045599" w:rsidRDefault="00045599" w:rsidP="00045599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45599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En el clasificador fuerte final, el peso de cada clasificador débil </w:t>
      </w:r>
      <w:proofErr w:type="spellStart"/>
      <w:r w:rsidRPr="00045599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sa</w:t>
      </w:r>
      <w:proofErr w:type="spellEnd"/>
      <w:r w:rsidRPr="00045599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calcula a partir de los pesos de cada una de las muestras que se han utilizado para aprender dicho clasificador débil.</w:t>
      </w:r>
      <w:r w:rsidRPr="000455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045599" w:rsidRPr="00045599" w:rsidRDefault="00045599" w:rsidP="00045599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045599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 xml:space="preserve">Para aprender un clasificador débil hay que examinar los valores de todas las características de </w:t>
      </w:r>
      <w:proofErr w:type="spellStart"/>
      <w:r w:rsidRPr="00045599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Haar</w:t>
      </w:r>
      <w:proofErr w:type="spellEnd"/>
      <w:r w:rsidRPr="00045599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 xml:space="preserve"> que se hayan calculado.</w:t>
      </w:r>
      <w:r w:rsidRPr="0004559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045599" w:rsidRPr="00045599" w:rsidRDefault="00045599" w:rsidP="00045599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045599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 xml:space="preserve">Para aprender los parámetros de un clasificador débil hay que hacer una búsqueda exhaustiva de todos los posibles umbrales de clasificación a partir de los valores de la característica de </w:t>
      </w:r>
      <w:proofErr w:type="spellStart"/>
      <w:r w:rsidRPr="00045599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Haar</w:t>
      </w:r>
      <w:proofErr w:type="spellEnd"/>
      <w:r w:rsidRPr="00045599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.</w:t>
      </w:r>
      <w:r w:rsidRPr="0004559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045599" w:rsidRPr="00045599" w:rsidRDefault="00045599" w:rsidP="00045599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</w:pPr>
      <w:r w:rsidRPr="00045599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El aprendizaje de un clasificador débil depende de los pasos anteriores del aprendizaje.</w:t>
      </w:r>
    </w:p>
    <w:p w:rsidR="00045599" w:rsidRPr="00045599" w:rsidRDefault="00045599" w:rsidP="0004559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2.</w:t>
      </w: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2</w:t>
      </w:r>
    </w:p>
    <w:p w:rsidR="00045599" w:rsidRPr="00045599" w:rsidRDefault="00045599" w:rsidP="00045599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Queremos entrenar un clasificador débil en un clasificador </w:t>
      </w:r>
      <w:proofErr w:type="spellStart"/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Adaboost</w:t>
      </w:r>
      <w:proofErr w:type="spellEnd"/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, con el conjunto de muestras de la figura. Los círculos rojos corresponden a las muestras negativas, mientras que los círculos azules corresponden a las muestras positivas. Cada círculo tiene un tamaño en función de la ponderación que tiene esa muestra en este paso del aprendizaje del clasificador </w:t>
      </w:r>
      <w:proofErr w:type="spellStart"/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Adaboost</w:t>
      </w:r>
      <w:proofErr w:type="spellEnd"/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. Para cada muestra indicamos el valor de la característica de </w:t>
      </w:r>
      <w:proofErr w:type="spellStart"/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Haar</w:t>
      </w:r>
      <w:proofErr w:type="spellEnd"/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que se utiliza para este clasificador débil.</w:t>
      </w:r>
    </w:p>
    <w:p w:rsidR="00045599" w:rsidRPr="00045599" w:rsidRDefault="00045599" w:rsidP="0004559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045599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>
            <wp:extent cx="5400040" cy="10458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99" w:rsidRPr="00045599" w:rsidRDefault="00045599" w:rsidP="00045599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Indica cuál sería el valor del umbral óptimo para este clasificador débil.</w:t>
      </w:r>
    </w:p>
    <w:p w:rsidR="00045599" w:rsidRPr="00045599" w:rsidRDefault="00045599" w:rsidP="000455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bdr w:val="single" w:sz="6" w:space="0" w:color="E1E1E1" w:frame="1"/>
          <w:lang w:eastAsia="es-PE"/>
        </w:rPr>
      </w:pPr>
      <w:r w:rsidRPr="00045599"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9.55pt;height:17.75pt" o:ole="">
            <v:imagedata r:id="rId6" o:title=""/>
          </v:shape>
          <w:control r:id="rId7" w:name="DefaultOcxName4" w:shapeid="_x0000_i1052"/>
        </w:object>
      </w:r>
      <w:r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es-PE"/>
        </w:rPr>
        <w:t>25</w:t>
      </w:r>
    </w:p>
    <w:p w:rsidR="00045599" w:rsidRDefault="00045599" w:rsidP="000455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s-PE"/>
        </w:rPr>
      </w:pPr>
    </w:p>
    <w:p w:rsidR="00045599" w:rsidRPr="00045599" w:rsidRDefault="00045599" w:rsidP="000455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3.</w:t>
      </w: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3</w:t>
      </w:r>
    </w:p>
    <w:p w:rsidR="00045599" w:rsidRPr="00045599" w:rsidRDefault="00045599" w:rsidP="00045599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Hemos entrenado un clasificador fuerte a partir de la combinación de 3 clasificadores débiles. Los pesos de cada uno de los 3 clasificadores débiles en la combinación final del clasificador fuerte son, respectivamente, [0.1, 0.6, 0.3].</w:t>
      </w:r>
    </w:p>
    <w:p w:rsidR="00045599" w:rsidRPr="00045599" w:rsidRDefault="00045599" w:rsidP="00045599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Para cada uno de los clasificadores el umbral de clasificación está fijado, respectivamente, en los siguientes valores: [25, 50, 200].</w:t>
      </w:r>
    </w:p>
    <w:p w:rsidR="00045599" w:rsidRPr="00045599" w:rsidRDefault="00045599" w:rsidP="00045599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Queremos evaluar el clasificador fuerte en una ventana, para la </w:t>
      </w:r>
      <w:proofErr w:type="spellStart"/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cuál</w:t>
      </w:r>
      <w:proofErr w:type="spellEnd"/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, los valores de las 3 características de </w:t>
      </w:r>
      <w:proofErr w:type="spellStart"/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Haar</w:t>
      </w:r>
      <w:proofErr w:type="spellEnd"/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utilizadas para entrenar cada uno de los clasificadores débiles son, respectivamente, [50, 20, 250].</w:t>
      </w:r>
    </w:p>
    <w:p w:rsidR="00045599" w:rsidRPr="00045599" w:rsidRDefault="00045599" w:rsidP="00045599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Indica el resultado final de aplicar el clasificador a esta ventana: positivo (+1) o negativo (-1) (indica solo el número con su signo)</w:t>
      </w:r>
    </w:p>
    <w:p w:rsidR="00045599" w:rsidRDefault="00045599" w:rsidP="0004559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es-PE"/>
        </w:rPr>
      </w:pPr>
      <w:r w:rsidRPr="00045599"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object w:dxaOrig="1440" w:dyaOrig="1440">
          <v:shape id="_x0000_i1053" type="#_x0000_t75" style="width:49.55pt;height:17.75pt" o:ole="">
            <v:imagedata r:id="rId8" o:title=""/>
          </v:shape>
          <w:control r:id="rId9" w:name="DefaultOcxName5" w:shapeid="_x0000_i1053"/>
        </w:object>
      </w:r>
      <w:r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ab/>
      </w:r>
      <w:r w:rsidRPr="00045599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es-PE"/>
        </w:rPr>
        <w:t>-</w:t>
      </w:r>
      <w:r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es-PE"/>
        </w:rPr>
        <w:t>1</w:t>
      </w:r>
    </w:p>
    <w:p w:rsidR="009D45E7" w:rsidRDefault="009D45E7" w:rsidP="0004559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es-PE"/>
        </w:rPr>
      </w:pPr>
    </w:p>
    <w:p w:rsidR="009D45E7" w:rsidRPr="00045599" w:rsidRDefault="009D45E7" w:rsidP="000455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bdr w:val="single" w:sz="6" w:space="0" w:color="E1E1E1" w:frame="1"/>
          <w:lang w:eastAsia="es-PE"/>
        </w:rPr>
      </w:pPr>
      <w:bookmarkStart w:id="0" w:name="_GoBack"/>
      <w:bookmarkEnd w:id="0"/>
    </w:p>
    <w:p w:rsidR="00045599" w:rsidRDefault="00045599" w:rsidP="000455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s-PE"/>
        </w:rPr>
      </w:pPr>
    </w:p>
    <w:p w:rsidR="00045599" w:rsidRPr="00045599" w:rsidRDefault="00045599" w:rsidP="000455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4.</w:t>
      </w: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4</w:t>
      </w:r>
    </w:p>
    <w:p w:rsidR="00045599" w:rsidRPr="00045599" w:rsidRDefault="00045599" w:rsidP="00045599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0455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Si tenemos una cascada de clasificadores con 3 niveles y hemos fijado un objetivo de falsos positivos del 20% en cada nivel ¿Qué porcentaje global de falsos positivos podemos esperar al aplicar toda la cascada?</w:t>
      </w:r>
    </w:p>
    <w:p w:rsidR="0041182D" w:rsidRPr="00045599" w:rsidRDefault="00045599" w:rsidP="00045599">
      <w:pPr>
        <w:shd w:val="clear" w:color="auto" w:fill="FFFFFF"/>
        <w:spacing w:after="0" w:line="240" w:lineRule="auto"/>
        <w:rPr>
          <w:b/>
          <w:bCs/>
          <w:i/>
          <w:iCs/>
          <w:color w:val="FF0000"/>
        </w:rPr>
      </w:pPr>
      <w:r w:rsidRPr="00045599"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object w:dxaOrig="1440" w:dyaOrig="1440">
          <v:shape id="_x0000_i1054" type="#_x0000_t75" style="width:49.55pt;height:17.75pt" o:ole="">
            <v:imagedata r:id="rId10" o:title=""/>
          </v:shape>
          <w:control r:id="rId11" w:name="DefaultOcxName6" w:shapeid="_x0000_i1054"/>
        </w:object>
      </w:r>
      <w:r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es-PE"/>
        </w:rPr>
        <w:t>0.8%</w:t>
      </w:r>
    </w:p>
    <w:sectPr w:rsidR="0041182D" w:rsidRPr="00045599" w:rsidSect="00045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8F1"/>
    <w:multiLevelType w:val="hybridMultilevel"/>
    <w:tmpl w:val="EB8C02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99"/>
    <w:rsid w:val="00045086"/>
    <w:rsid w:val="00045599"/>
    <w:rsid w:val="00413336"/>
    <w:rsid w:val="009D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84713"/>
  <w15:chartTrackingRefBased/>
  <w15:docId w15:val="{00A2D4F2-B634-421B-965E-5F50FAFF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45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559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label1beyr46-oo-weightbolduvlhiv-oo-bold1byw3y2">
    <w:name w:val="label_1beyr46-o_o-weightbold_uvlhiv-o_o-bold_1byw3y2"/>
    <w:basedOn w:val="Fuentedeprrafopredeter"/>
    <w:rsid w:val="00045599"/>
  </w:style>
  <w:style w:type="paragraph" w:customStyle="1" w:styleId="rc-formpartsquestionquestionnumber">
    <w:name w:val="rc-formpartsquestion__questionnumber"/>
    <w:basedOn w:val="Normal"/>
    <w:rsid w:val="0004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screenreader-only">
    <w:name w:val="screenreader-only"/>
    <w:basedOn w:val="Fuentedeprrafopredeter"/>
    <w:rsid w:val="00045599"/>
  </w:style>
  <w:style w:type="paragraph" w:styleId="NormalWeb">
    <w:name w:val="Normal (Web)"/>
    <w:basedOn w:val="Normal"/>
    <w:uiPriority w:val="99"/>
    <w:semiHidden/>
    <w:unhideWhenUsed/>
    <w:rsid w:val="0004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flex1mv0w51">
    <w:name w:val="flex1_mv0w51"/>
    <w:basedOn w:val="Fuentedeprrafopredeter"/>
    <w:rsid w:val="00045599"/>
  </w:style>
  <w:style w:type="character" w:customStyle="1" w:styleId="centercontentdqfu5r-oo-childcontainer1dy709p">
    <w:name w:val="centercontent_dqfu5r-o_o-childcontainer_1dy709p"/>
    <w:basedOn w:val="Fuentedeprrafopredeter"/>
    <w:rsid w:val="00045599"/>
  </w:style>
  <w:style w:type="character" w:styleId="Textoennegrita">
    <w:name w:val="Strong"/>
    <w:basedOn w:val="Fuentedeprrafopredeter"/>
    <w:uiPriority w:val="22"/>
    <w:qFormat/>
    <w:rsid w:val="00045599"/>
    <w:rPr>
      <w:b/>
      <w:bCs/>
    </w:rPr>
  </w:style>
  <w:style w:type="paragraph" w:styleId="Prrafodelista">
    <w:name w:val="List Paragraph"/>
    <w:basedOn w:val="Normal"/>
    <w:uiPriority w:val="34"/>
    <w:qFormat/>
    <w:rsid w:val="0004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754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78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7291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43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4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354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0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41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66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21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3501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272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5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7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7426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4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85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22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0073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4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56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9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19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12155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2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8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4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92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3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976851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8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8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36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7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6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6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3</cp:revision>
  <dcterms:created xsi:type="dcterms:W3CDTF">2020-01-18T03:26:00Z</dcterms:created>
  <dcterms:modified xsi:type="dcterms:W3CDTF">2020-01-18T03:29:00Z</dcterms:modified>
</cp:coreProperties>
</file>