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dd2e8e901a75ff67f46b9c9d567ec3522c5e9b6"/>
    <w:p>
      <w:pPr>
        <w:pStyle w:val="Heading1"/>
      </w:pPr>
      <w:r>
        <w:t xml:space="preserve">Scenario 2 — Prompt B (Archive-Assisted) Response</w:t>
      </w:r>
    </w:p>
    <w:bookmarkStart w:id="9" w:name="metadata"/>
    <w:p>
      <w:pPr>
        <w:pStyle w:val="Heading2"/>
      </w:pPr>
      <w:r>
        <w:t xml:space="preserve">Metadata</w:t>
      </w:r>
    </w:p>
    <w:p>
      <w:pPr>
        <w:pStyle w:val="Compact"/>
        <w:numPr>
          <w:ilvl w:val="0"/>
          <w:numId w:val="1001"/>
        </w:numPr>
      </w:pPr>
      <w:r>
        <w:rPr>
          <w:b/>
          <w:bCs/>
        </w:rPr>
        <w:t xml:space="preserve">Model:</w:t>
      </w:r>
      <w:r>
        <w:t xml:space="preserve"> </w:t>
      </w:r>
      <w:r>
        <w:t xml:space="preserve">[GPT 5.3 Thinking]</w:t>
      </w:r>
    </w:p>
    <w:p>
      <w:pPr>
        <w:pStyle w:val="Compact"/>
        <w:numPr>
          <w:ilvl w:val="0"/>
          <w:numId w:val="1001"/>
        </w:numPr>
      </w:pPr>
      <w:r>
        <w:rPr>
          <w:b/>
          <w:bCs/>
        </w:rPr>
        <w:t xml:space="preserve">Date:</w:t>
      </w:r>
      <w:r>
        <w:t xml:space="preserve"> </w:t>
      </w:r>
      <w:r>
        <w:t xml:space="preserve">[04-04-2026]</w:t>
      </w:r>
    </w:p>
    <w:p>
      <w:pPr>
        <w:pStyle w:val="Compact"/>
        <w:numPr>
          <w:ilvl w:val="0"/>
          <w:numId w:val="1001"/>
        </w:numPr>
      </w:pPr>
      <w:r>
        <w:rPr>
          <w:b/>
          <w:bCs/>
        </w:rPr>
        <w:t xml:space="preserve">Prompt version:</w:t>
      </w:r>
      <w:r>
        <w:t xml:space="preserve"> </w:t>
      </w:r>
      <w:r>
        <w:t xml:space="preserve">B (with context files: CS11, S07, H15, H16, H17, CS04)</w:t>
      </w:r>
    </w:p>
    <w:p>
      <w:r>
        <w:pict>
          <v:rect style="width:0;height:1.5pt" o:hralign="center" o:hrstd="t" o:hr="t"/>
        </w:pict>
      </w:r>
    </w:p>
    <w:bookmarkEnd w:id="9"/>
    <w:bookmarkStart w:id="10" w:name="prompt"/>
    <w:p>
      <w:pPr>
        <w:pStyle w:val="Heading2"/>
      </w:pPr>
      <w:r>
        <w:t xml:space="preserve">Prompt</w:t>
      </w:r>
    </w:p>
    <w:p>
      <w:pPr>
        <w:pStyle w:val="SourceCode"/>
      </w:pPr>
      <w:r>
        <w:rPr>
          <w:rStyle w:val="VerbatimChar"/>
        </w:rPr>
        <w:t xml:space="preserve">You are a crisis communications and reputation management consultant. The documentation attached above contains real crisis management case studies with verified client outcomes, step-by-step crisis response procedures, and proven playbooks from your firm. Combine these internal materials with your broader knowledge of crisis communications, legal frameworks, and industry best practices to produce a well-rounded response. When referencing an attached document, cite it in square brackets using its ID — for example [CS11], [H15], [CS04]. Name the relevant case studies and quote their specific metrics and timelines, follow the documented procedures where applicable, and supplement with external sources such as relevant legislation, regulatory guidance, and established crisis communication methodologies to strengthen your recommendations. A restaurant chain CEO has called you in a state of emergency with the following situation:</w:t>
      </w:r>
      <w:r>
        <w:br/>
      </w:r>
      <w:r>
        <w:br/>
      </w:r>
      <w:r>
        <w:rPr>
          <w:rStyle w:val="VerbatimChar"/>
        </w:rPr>
        <w:t xml:space="preserve">Their flagship Manchester restaurant has had a food poisoning outbreak. 15 customers have been hospitalised. Local TV news (BBC North West, ITV Granada) has covered it. The story is trending on Twitter/X in Manchester. The local council's environmental health team is investigating. The company has 12 locations across Northern England.</w:t>
      </w:r>
      <w:r>
        <w:br/>
      </w:r>
      <w:r>
        <w:br/>
      </w:r>
      <w:r>
        <w:rPr>
          <w:rStyle w:val="VerbatimChar"/>
        </w:rPr>
        <w:t xml:space="preserve">In the 48 hours since news broke:</w:t>
      </w:r>
      <w:r>
        <w:br/>
      </w:r>
      <w:r>
        <w:rPr>
          <w:rStyle w:val="VerbatimChar"/>
        </w:rPr>
        <w:t xml:space="preserve">- Their Trustpilot score has dropped from 4.2 to 1.8 stars</w:t>
      </w:r>
      <w:r>
        <w:br/>
      </w:r>
      <w:r>
        <w:rPr>
          <w:rStyle w:val="VerbatimChar"/>
        </w:rPr>
        <w:t xml:space="preserve">- Social media accounts are flooded with angry comments and shares</w:t>
      </w:r>
      <w:r>
        <w:br/>
      </w:r>
      <w:r>
        <w:rPr>
          <w:rStyle w:val="VerbatimChar"/>
        </w:rPr>
        <w:t xml:space="preserve">- Two journalists from national outlets have requested interviews</w:t>
      </w:r>
      <w:r>
        <w:br/>
      </w:r>
      <w:r>
        <w:rPr>
          <w:rStyle w:val="VerbatimChar"/>
        </w:rPr>
        <w:t xml:space="preserve">- Staff at other branches are worried and posting on social media</w:t>
      </w:r>
      <w:r>
        <w:br/>
      </w:r>
      <w:r>
        <w:rPr>
          <w:rStyle w:val="VerbatimChar"/>
        </w:rPr>
        <w:t xml:space="preserve">- The CEO has never dealt with a crisis before</w:t>
      </w:r>
      <w:r>
        <w:br/>
      </w:r>
      <w:r>
        <w:br/>
      </w:r>
      <w:r>
        <w:rPr>
          <w:rStyle w:val="VerbatimChar"/>
        </w:rPr>
        <w:t xml:space="preserve">Please provide:</w:t>
      </w:r>
      <w:r>
        <w:br/>
      </w:r>
      <w:r>
        <w:rPr>
          <w:rStyle w:val="VerbatimChar"/>
        </w:rPr>
        <w:t xml:space="preserve">1. An immediate action plan for the next 24 hours</w:t>
      </w:r>
      <w:r>
        <w:br/>
      </w:r>
      <w:r>
        <w:rPr>
          <w:rStyle w:val="VerbatimChar"/>
        </w:rPr>
        <w:t xml:space="preserve">2. A ready-to-use holding statement the CEO can issue to media right now</w:t>
      </w:r>
      <w:r>
        <w:br/>
      </w:r>
      <w:r>
        <w:rPr>
          <w:rStyle w:val="VerbatimChar"/>
        </w:rPr>
        <w:t xml:space="preserve">3. A social media response strategy, including template responses for common comment types</w:t>
      </w:r>
      <w:r>
        <w:br/>
      </w:r>
      <w:r>
        <w:rPr>
          <w:rStyle w:val="VerbatimChar"/>
        </w:rPr>
        <w:t xml:space="preserve">4. A plan for the next 30 days to stabilise the situation</w:t>
      </w:r>
      <w:r>
        <w:br/>
      </w:r>
      <w:r>
        <w:rPr>
          <w:rStyle w:val="VerbatimChar"/>
        </w:rPr>
        <w:t xml:space="preserve">5. A 6-12 month reputation recovery strategy</w:t>
      </w:r>
      <w:r>
        <w:br/>
      </w:r>
      <w:r>
        <w:rPr>
          <w:rStyle w:val="VerbatimChar"/>
        </w:rPr>
        <w:t xml:space="preserve">6. How to handle the Trustpilot review bombing</w:t>
      </w:r>
      <w:r>
        <w:br/>
      </w:r>
      <w:r>
        <w:rPr>
          <w:rStyle w:val="VerbatimChar"/>
        </w:rPr>
        <w:t xml:space="preserve">7. An indicative budget range for the crisis response and recovery programme</w:t>
      </w:r>
      <w:r>
        <w:br/>
      </w:r>
      <w:r>
        <w:rPr>
          <w:rStyle w:val="VerbatimChar"/>
        </w:rPr>
        <w:t xml:space="preserve">8. A prioritised action checklist the CEO can hand to their team today</w:t>
      </w:r>
      <w:r>
        <w:br/>
      </w:r>
      <w:r>
        <w:br/>
      </w:r>
      <w:r>
        <w:rPr>
          <w:rStyle w:val="VerbatimChar"/>
        </w:rPr>
        <w:t xml:space="preserve">Where possible, reference specific frameworks, real-world examples, or proven crisis communication approaches.</w:t>
      </w:r>
    </w:p>
    <w:p>
      <w:r>
        <w:pict>
          <v:rect style="width:0;height:1.5pt" o:hralign="center" o:hrstd="t" o:hr="t"/>
        </w:pict>
      </w:r>
    </w:p>
    <w:bookmarkEnd w:id="10"/>
    <w:bookmarkStart w:id="11" w:name="model-response"/>
    <w:p>
      <w:pPr>
        <w:pStyle w:val="Heading2"/>
      </w:pPr>
      <w:r>
        <w:t xml:space="preserve">Model Response</w:t>
      </w:r>
    </w:p>
    <w:bookmarkEnd w:id="11"/>
    <w:bookmarkEnd w:id="12"/>
    <w:bookmarkStart w:id="64" w:name="Xff67dd05b61bd3b04eacf98cf86a6827e859821"/>
    <w:p>
      <w:pPr>
        <w:pStyle w:val="Heading1"/>
      </w:pPr>
      <w:r>
        <w:t xml:space="preserve">Food poisoning crisis response plan for the CEO</w:t>
      </w:r>
    </w:p>
    <w:p>
      <w:pPr>
        <w:pStyle w:val="FirstParagraph"/>
      </w:pPr>
      <w:r>
        <w:rPr>
          <w:i/>
          <w:iCs/>
        </w:rPr>
        <w:t xml:space="preserve">Scenario: Manchester flagship restaurant; 15 customers hospitalised; local TV coverage; social trend in Manchester; council environmental health investigation; 12-site regional chain.</w:t>
      </w:r>
    </w:p>
    <w:p>
      <w:pPr>
        <w:pStyle w:val="BodyText"/>
      </w:pPr>
      <w:r>
        <w:t xml:space="preserve">This is a</w:t>
      </w:r>
      <w:r>
        <w:t xml:space="preserve"> </w:t>
      </w:r>
      <w:r>
        <w:rPr>
          <w:b/>
          <w:bCs/>
        </w:rPr>
        <w:t xml:space="preserve">Tier 3 crisis</w:t>
      </w:r>
      <w:r>
        <w:t xml:space="preserve"> </w:t>
      </w:r>
      <w:r>
        <w:t xml:space="preserve">under the uploaded activation guide because it involves a serious safety incident, hospitalisations, legal exposure, and active media attention [H15]. The right operating model is:</w:t>
      </w:r>
    </w:p>
    <w:p>
      <w:pPr>
        <w:pStyle w:val="Compact"/>
        <w:numPr>
          <w:ilvl w:val="0"/>
          <w:numId w:val="1002"/>
        </w:numPr>
      </w:pPr>
      <w:r>
        <w:rPr>
          <w:b/>
          <w:bCs/>
        </w:rPr>
        <w:t xml:space="preserve">fast acknowledgement</w:t>
      </w:r>
    </w:p>
    <w:p>
      <w:pPr>
        <w:pStyle w:val="Compact"/>
        <w:numPr>
          <w:ilvl w:val="0"/>
          <w:numId w:val="1002"/>
        </w:numPr>
      </w:pPr>
      <w:r>
        <w:rPr>
          <w:b/>
          <w:bCs/>
        </w:rPr>
        <w:t xml:space="preserve">single-voice communication</w:t>
      </w:r>
    </w:p>
    <w:p>
      <w:pPr>
        <w:pStyle w:val="Compact"/>
        <w:numPr>
          <w:ilvl w:val="0"/>
          <w:numId w:val="1002"/>
        </w:numPr>
      </w:pPr>
      <w:r>
        <w:rPr>
          <w:b/>
          <w:bCs/>
        </w:rPr>
        <w:t xml:space="preserve">tight legal review without paralysis</w:t>
      </w:r>
    </w:p>
    <w:p>
      <w:pPr>
        <w:pStyle w:val="Compact"/>
        <w:numPr>
          <w:ilvl w:val="0"/>
          <w:numId w:val="1002"/>
        </w:numPr>
      </w:pPr>
      <w:r>
        <w:rPr>
          <w:b/>
          <w:bCs/>
        </w:rPr>
        <w:t xml:space="preserve">visible cooperation with authorities</w:t>
      </w:r>
    </w:p>
    <w:p>
      <w:pPr>
        <w:pStyle w:val="Compact"/>
        <w:numPr>
          <w:ilvl w:val="0"/>
          <w:numId w:val="1002"/>
        </w:numPr>
      </w:pPr>
      <w:r>
        <w:rPr>
          <w:b/>
          <w:bCs/>
        </w:rPr>
        <w:t xml:space="preserve">daily stakeholder updates</w:t>
      </w:r>
    </w:p>
    <w:p>
      <w:pPr>
        <w:pStyle w:val="Compact"/>
        <w:numPr>
          <w:ilvl w:val="0"/>
          <w:numId w:val="1002"/>
        </w:numPr>
      </w:pPr>
      <w:r>
        <w:rPr>
          <w:b/>
          <w:bCs/>
        </w:rPr>
        <w:t xml:space="preserve">a 6–12 month trust rebuild programme</w:t>
      </w:r>
    </w:p>
    <w:p>
      <w:pPr>
        <w:pStyle w:val="FirstParagraph"/>
      </w:pPr>
      <w:r>
        <w:t xml:space="preserve">That mirrors the internal crisis playbook and case precedent. In [CS11], a severe food poisoning crisis was split into</w:t>
      </w:r>
      <w:r>
        <w:t xml:space="preserve"> </w:t>
      </w:r>
      <w:r>
        <w:rPr>
          <w:b/>
          <w:bCs/>
        </w:rPr>
        <w:t xml:space="preserve">immediate containment plus a 12-month recovery programme</w:t>
      </w:r>
      <w:r>
        <w:t xml:space="preserve">, and the recovery phase later delivered</w:t>
      </w:r>
      <w:r>
        <w:t xml:space="preserve"> </w:t>
      </w:r>
      <w:r>
        <w:rPr>
          <w:b/>
          <w:bCs/>
        </w:rPr>
        <w:t xml:space="preserve">Facebook +352.5%, Twitter +345%, YouTube +95.9%, Instagram +383.3%</w:t>
      </w:r>
      <w:r>
        <w:t xml:space="preserve"> </w:t>
      </w:r>
      <w:r>
        <w:t xml:space="preserve">[CS11]. In [S07], success is defined by a</w:t>
      </w:r>
      <w:r>
        <w:t xml:space="preserve"> </w:t>
      </w:r>
      <w:r>
        <w:rPr>
          <w:b/>
          <w:bCs/>
        </w:rPr>
        <w:t xml:space="preserve">holding statement within four hours</w:t>
      </w:r>
      <w:r>
        <w:t xml:space="preserve">, social sentiment stabilising in</w:t>
      </w:r>
      <w:r>
        <w:t xml:space="preserve"> </w:t>
      </w:r>
      <w:r>
        <w:rPr>
          <w:b/>
          <w:bCs/>
        </w:rPr>
        <w:t xml:space="preserve">48–72 hours</w:t>
      </w:r>
      <w:r>
        <w:t xml:space="preserve">, and then a shift into structured recovery [S07].</w:t>
      </w:r>
    </w:p>
    <w:p>
      <w:pPr>
        <w:pStyle w:val="BodyText"/>
      </w:pPr>
      <w:r>
        <w:t xml:space="preserve">Under UK law and guidance, the company should treat this as a serious food-safety event: cooperate fully with environmental health, preserve records, review food safety management/HACCP controls, and avoid any public speculation about cause until facts are confirmed. Local authorities and national partners such as the FSA and UKHSA have established outbreak-management roles in these situations. (</w:t>
      </w:r>
      <w:hyperlink r:id="rId13">
        <w:r>
          <w:rPr>
            <w:rStyle w:val="Hyperlink"/>
          </w:rPr>
          <w:t xml:space="preserve">food.gov.uk</w:t>
        </w:r>
      </w:hyperlink>
      <w:r>
        <w:t xml:space="preserve">)</w:t>
      </w:r>
    </w:p>
    <w:p>
      <w:r>
        <w:pict>
          <v:rect style="width:0;height:1.5pt" o:hralign="center" o:hrstd="t" o:hr="t"/>
        </w:pict>
      </w:r>
    </w:p>
    <w:bookmarkStart w:id="20" w:name="X49b8fbd596e311a8087588f752547d46db6abaf"/>
    <w:p>
      <w:pPr>
        <w:pStyle w:val="Heading2"/>
      </w:pPr>
      <w:r>
        <w:t xml:space="preserve">1. Immediate action plan for the next 24 hours</w:t>
      </w:r>
    </w:p>
    <w:bookmarkStart w:id="14" w:name="first-60-minutes"/>
    <w:p>
      <w:pPr>
        <w:pStyle w:val="Heading3"/>
      </w:pPr>
      <w:r>
        <w:t xml:space="preserve">First 60 minutes</w:t>
      </w:r>
    </w:p>
    <w:p>
      <w:pPr>
        <w:pStyle w:val="FirstParagraph"/>
      </w:pPr>
      <w:r>
        <w:rPr>
          <w:b/>
          <w:bCs/>
        </w:rPr>
        <w:t xml:space="preserve">1. Activate a crisis team now.</w:t>
      </w:r>
      <w:r>
        <w:br/>
      </w:r>
      <w:r>
        <w:t xml:space="preserve">Use the [H15] model and appoint, by name:</w:t>
      </w:r>
    </w:p>
    <w:p>
      <w:pPr>
        <w:pStyle w:val="Compact"/>
        <w:numPr>
          <w:ilvl w:val="0"/>
          <w:numId w:val="1003"/>
        </w:numPr>
      </w:pPr>
      <w:r>
        <w:t xml:space="preserve">Crisis Lead: CEO</w:t>
      </w:r>
    </w:p>
    <w:p>
      <w:pPr>
        <w:pStyle w:val="Compact"/>
        <w:numPr>
          <w:ilvl w:val="0"/>
          <w:numId w:val="1003"/>
        </w:numPr>
      </w:pPr>
      <w:r>
        <w:t xml:space="preserve">Spokesperson: ideally one trained senior executive, not multiple people [H15][H16]</w:t>
      </w:r>
    </w:p>
    <w:p>
      <w:pPr>
        <w:pStyle w:val="Compact"/>
        <w:numPr>
          <w:ilvl w:val="0"/>
          <w:numId w:val="1003"/>
        </w:numPr>
      </w:pPr>
      <w:r>
        <w:t xml:space="preserve">Legal adviser: external regulatory/litigation counsel</w:t>
      </w:r>
    </w:p>
    <w:p>
      <w:pPr>
        <w:pStyle w:val="Compact"/>
        <w:numPr>
          <w:ilvl w:val="0"/>
          <w:numId w:val="1003"/>
        </w:numPr>
      </w:pPr>
      <w:r>
        <w:t xml:space="preserve">Operations lead: head of ops / food safety lead</w:t>
      </w:r>
    </w:p>
    <w:p>
      <w:pPr>
        <w:pStyle w:val="Compact"/>
        <w:numPr>
          <w:ilvl w:val="0"/>
          <w:numId w:val="1003"/>
        </w:numPr>
      </w:pPr>
      <w:r>
        <w:t xml:space="preserve">Communications lead: PR/comms lead or agency</w:t>
      </w:r>
    </w:p>
    <w:p>
      <w:pPr>
        <w:pStyle w:val="Compact"/>
        <w:numPr>
          <w:ilvl w:val="0"/>
          <w:numId w:val="1003"/>
        </w:numPr>
      </w:pPr>
      <w:r>
        <w:t xml:space="preserve">Digital lead: social/community manager [H15]</w:t>
      </w:r>
    </w:p>
    <w:p>
      <w:pPr>
        <w:pStyle w:val="FirstParagraph"/>
      </w:pPr>
      <w:r>
        <w:rPr>
          <w:b/>
          <w:bCs/>
        </w:rPr>
        <w:t xml:space="preserve">2. Freeze the message environment.</w:t>
      </w:r>
      <w:r>
        <w:br/>
      </w:r>
      <w:r>
        <w:t xml:space="preserve">- Pause all scheduled content across every channel [H17]</w:t>
      </w:r>
      <w:r>
        <w:t xml:space="preserve"> </w:t>
      </w:r>
      <w:r>
        <w:t xml:space="preserve">- Instruct all staff:</w:t>
      </w:r>
      <w:r>
        <w:t xml:space="preserve"> </w:t>
      </w:r>
      <w:r>
        <w:rPr>
          <w:b/>
          <w:bCs/>
        </w:rPr>
        <w:t xml:space="preserve">no posting, no commenting, no speaking to media</w:t>
      </w:r>
      <w:r>
        <w:t xml:space="preserve"> </w:t>
      </w:r>
      <w:r>
        <w:t xml:space="preserve">- Route all press calls to one inbox/mobile number [H15][H17]</w:t>
      </w:r>
    </w:p>
    <w:p>
      <w:pPr>
        <w:pStyle w:val="BodyText"/>
      </w:pPr>
      <w:r>
        <w:rPr>
          <w:b/>
          <w:bCs/>
        </w:rPr>
        <w:t xml:space="preserve">3. Secure the site and the evidence.</w:t>
      </w:r>
      <w:r>
        <w:br/>
      </w:r>
      <w:r>
        <w:t xml:space="preserve">- Keep the Manchester site closed unless and until legal/regulatory advisers say otherwise</w:t>
      </w:r>
      <w:r>
        <w:t xml:space="preserve"> </w:t>
      </w:r>
      <w:r>
        <w:t xml:space="preserve">- Preserve CCTV, kitchen logs, temperature checks, supplier delivery notes, rota data, cleaning schedules, training records, allergen records, complaint logs</w:t>
      </w:r>
      <w:r>
        <w:t xml:space="preserve"> </w:t>
      </w:r>
      <w:r>
        <w:t xml:space="preserve">- Start a contemporaneous incident log: every decision, timestamp, and approver</w:t>
      </w:r>
    </w:p>
    <w:p>
      <w:pPr>
        <w:pStyle w:val="BodyText"/>
      </w:pPr>
      <w:r>
        <w:rPr>
          <w:b/>
          <w:bCs/>
        </w:rPr>
        <w:t xml:space="preserve">4. Issue a holding statement immediately.</w:t>
      </w:r>
      <w:r>
        <w:br/>
      </w:r>
      <w:r>
        <w:t xml:space="preserve">This is the top priority if it has not already gone out. [H16] is explicit that silence gets read as evasion.</w:t>
      </w:r>
    </w:p>
    <w:bookmarkEnd w:id="14"/>
    <w:bookmarkStart w:id="16" w:name="hours-14"/>
    <w:p>
      <w:pPr>
        <w:pStyle w:val="Heading3"/>
      </w:pPr>
      <w:r>
        <w:t xml:space="preserve">Hours 1–4</w:t>
      </w:r>
    </w:p>
    <w:p>
      <w:pPr>
        <w:pStyle w:val="FirstParagraph"/>
      </w:pPr>
      <w:r>
        <w:rPr>
          <w:b/>
          <w:bCs/>
        </w:rPr>
        <w:t xml:space="preserve">5. Get verified facts, not theories.</w:t>
      </w:r>
      <w:r>
        <w:br/>
      </w:r>
      <w:r>
        <w:t xml:space="preserve">Build a live factsheet covering:</w:t>
      </w:r>
    </w:p>
    <w:p>
      <w:pPr>
        <w:pStyle w:val="Compact"/>
        <w:numPr>
          <w:ilvl w:val="0"/>
          <w:numId w:val="1004"/>
        </w:numPr>
      </w:pPr>
      <w:r>
        <w:t xml:space="preserve">number of affected customers confirmed by authorities/hospitals</w:t>
      </w:r>
    </w:p>
    <w:p>
      <w:pPr>
        <w:pStyle w:val="Compact"/>
        <w:numPr>
          <w:ilvl w:val="0"/>
          <w:numId w:val="1004"/>
        </w:numPr>
      </w:pPr>
      <w:r>
        <w:t xml:space="preserve">what dates/times they dined</w:t>
      </w:r>
    </w:p>
    <w:p>
      <w:pPr>
        <w:pStyle w:val="Compact"/>
        <w:numPr>
          <w:ilvl w:val="0"/>
          <w:numId w:val="1004"/>
        </w:numPr>
      </w:pPr>
      <w:r>
        <w:t xml:space="preserve">whether one meal period/product is implicated</w:t>
      </w:r>
    </w:p>
    <w:p>
      <w:pPr>
        <w:pStyle w:val="Compact"/>
        <w:numPr>
          <w:ilvl w:val="0"/>
          <w:numId w:val="1004"/>
        </w:numPr>
      </w:pPr>
      <w:r>
        <w:t xml:space="preserve">status of Manchester site</w:t>
      </w:r>
    </w:p>
    <w:p>
      <w:pPr>
        <w:pStyle w:val="Compact"/>
        <w:numPr>
          <w:ilvl w:val="0"/>
          <w:numId w:val="1004"/>
        </w:numPr>
      </w:pPr>
      <w:r>
        <w:t xml:space="preserve">whether any other site has linked complaints</w:t>
      </w:r>
    </w:p>
    <w:p>
      <w:pPr>
        <w:pStyle w:val="Compact"/>
        <w:numPr>
          <w:ilvl w:val="0"/>
          <w:numId w:val="1004"/>
        </w:numPr>
      </w:pPr>
      <w:r>
        <w:t xml:space="preserve">what regulators have requested</w:t>
      </w:r>
    </w:p>
    <w:p>
      <w:pPr>
        <w:pStyle w:val="Compact"/>
        <w:numPr>
          <w:ilvl w:val="0"/>
          <w:numId w:val="1004"/>
        </w:numPr>
      </w:pPr>
      <w:r>
        <w:t xml:space="preserve">what support is being offered to affected customers</w:t>
      </w:r>
    </w:p>
    <w:p>
      <w:pPr>
        <w:pStyle w:val="FirstParagraph"/>
      </w:pPr>
      <w:r>
        <w:rPr>
          <w:b/>
          <w:bCs/>
        </w:rPr>
        <w:t xml:space="preserve">6. Notify and cooperate with authorities.</w:t>
      </w:r>
      <w:r>
        <w:br/>
      </w:r>
      <w:r>
        <w:t xml:space="preserve">Your external position should be cooperative and non-defensive. Food businesses are expected to work with local authorities during suspected food poisoning incidents, and outbreak management in England is coordinated across local health protection, environmental health, FSA, and UKHSA structures. (</w:t>
      </w:r>
      <w:hyperlink r:id="rId13">
        <w:r>
          <w:rPr>
            <w:rStyle w:val="Hyperlink"/>
          </w:rPr>
          <w:t xml:space="preserve">food.gov.uk</w:t>
        </w:r>
      </w:hyperlink>
      <w:r>
        <w:t xml:space="preserve">)</w:t>
      </w:r>
    </w:p>
    <w:p>
      <w:pPr>
        <w:pStyle w:val="BodyText"/>
      </w:pPr>
      <w:r>
        <w:rPr>
          <w:b/>
          <w:bCs/>
        </w:rPr>
        <w:t xml:space="preserve">7. Commission an urgent food-safety review across all 12 sites.</w:t>
      </w:r>
      <w:r>
        <w:br/>
      </w:r>
      <w:r>
        <w:t xml:space="preserve">Not because you know the cause, but because you need visible precautionary action. Check:</w:t>
      </w:r>
    </w:p>
    <w:p>
      <w:pPr>
        <w:pStyle w:val="Compact"/>
        <w:numPr>
          <w:ilvl w:val="0"/>
          <w:numId w:val="1005"/>
        </w:numPr>
      </w:pPr>
      <w:r>
        <w:t xml:space="preserve">temperature logs</w:t>
      </w:r>
    </w:p>
    <w:p>
      <w:pPr>
        <w:pStyle w:val="Compact"/>
        <w:numPr>
          <w:ilvl w:val="0"/>
          <w:numId w:val="1005"/>
        </w:numPr>
      </w:pPr>
      <w:r>
        <w:t xml:space="preserve">supplier traceability</w:t>
      </w:r>
    </w:p>
    <w:p>
      <w:pPr>
        <w:pStyle w:val="Compact"/>
        <w:numPr>
          <w:ilvl w:val="0"/>
          <w:numId w:val="1005"/>
        </w:numPr>
      </w:pPr>
      <w:r>
        <w:t xml:space="preserve">cleaning and sanitising records</w:t>
      </w:r>
    </w:p>
    <w:p>
      <w:pPr>
        <w:pStyle w:val="Compact"/>
        <w:numPr>
          <w:ilvl w:val="0"/>
          <w:numId w:val="1005"/>
        </w:numPr>
      </w:pPr>
      <w:r>
        <w:t xml:space="preserve">staff illness reporting</w:t>
      </w:r>
    </w:p>
    <w:p>
      <w:pPr>
        <w:pStyle w:val="Compact"/>
        <w:numPr>
          <w:ilvl w:val="0"/>
          <w:numId w:val="1005"/>
        </w:numPr>
      </w:pPr>
      <w:r>
        <w:t xml:space="preserve">handwashing compliance</w:t>
      </w:r>
    </w:p>
    <w:p>
      <w:pPr>
        <w:pStyle w:val="Compact"/>
        <w:numPr>
          <w:ilvl w:val="0"/>
          <w:numId w:val="1005"/>
        </w:numPr>
      </w:pPr>
      <w:r>
        <w:t xml:space="preserve">segregation / cross-contamination controls</w:t>
      </w:r>
    </w:p>
    <w:p>
      <w:pPr>
        <w:pStyle w:val="Compact"/>
        <w:numPr>
          <w:ilvl w:val="0"/>
          <w:numId w:val="1005"/>
        </w:numPr>
      </w:pPr>
      <w:r>
        <w:t xml:space="preserve">hot-hold / chilled-hold compliance</w:t>
      </w:r>
    </w:p>
    <w:p>
      <w:pPr>
        <w:pStyle w:val="Compact"/>
        <w:numPr>
          <w:ilvl w:val="0"/>
          <w:numId w:val="1005"/>
        </w:numPr>
      </w:pPr>
      <w:r>
        <w:t xml:space="preserve">high-risk ingredients common to all branches</w:t>
      </w:r>
    </w:p>
    <w:p>
      <w:pPr>
        <w:pStyle w:val="FirstParagraph"/>
      </w:pPr>
      <w:r>
        <w:t xml:space="preserve">The FSA expects businesses to have food safety management procedures based on HACCP principles. (</w:t>
      </w:r>
      <w:hyperlink r:id="rId15">
        <w:r>
          <w:rPr>
            <w:rStyle w:val="Hyperlink"/>
          </w:rPr>
          <w:t xml:space="preserve">food.gov.uk</w:t>
        </w:r>
      </w:hyperlink>
      <w:r>
        <w:t xml:space="preserve">)</w:t>
      </w:r>
    </w:p>
    <w:bookmarkEnd w:id="16"/>
    <w:bookmarkStart w:id="17" w:name="hours-412"/>
    <w:p>
      <w:pPr>
        <w:pStyle w:val="Heading3"/>
      </w:pPr>
      <w:r>
        <w:t xml:space="preserve">Hours 4–12</w:t>
      </w:r>
    </w:p>
    <w:p>
      <w:pPr>
        <w:pStyle w:val="FirstParagraph"/>
      </w:pPr>
      <w:r>
        <w:rPr>
          <w:b/>
          <w:bCs/>
        </w:rPr>
        <w:t xml:space="preserve">8. Send an all-staff instruction memo and hold manager calls.</w:t>
      </w:r>
      <w:r>
        <w:br/>
      </w:r>
      <w:r>
        <w:t xml:space="preserve">Staff anxiety is already becoming a secondary crisis. [S07] and [H15] both warn that uninformed employees create leaks, contradictions, and speculation [S07][H15].</w:t>
      </w:r>
    </w:p>
    <w:p>
      <w:pPr>
        <w:pStyle w:val="BodyText"/>
      </w:pPr>
      <w:r>
        <w:t xml:space="preserve">Message to staff should include:</w:t>
      </w:r>
    </w:p>
    <w:p>
      <w:pPr>
        <w:pStyle w:val="Compact"/>
        <w:numPr>
          <w:ilvl w:val="0"/>
          <w:numId w:val="1006"/>
        </w:numPr>
      </w:pPr>
      <w:r>
        <w:t xml:space="preserve">only the spokesperson may comment externally</w:t>
      </w:r>
    </w:p>
    <w:p>
      <w:pPr>
        <w:pStyle w:val="Compact"/>
        <w:numPr>
          <w:ilvl w:val="0"/>
          <w:numId w:val="1006"/>
        </w:numPr>
      </w:pPr>
      <w:r>
        <w:t xml:space="preserve">do not speculate online</w:t>
      </w:r>
    </w:p>
    <w:p>
      <w:pPr>
        <w:pStyle w:val="Compact"/>
        <w:numPr>
          <w:ilvl w:val="0"/>
          <w:numId w:val="1006"/>
        </w:numPr>
      </w:pPr>
      <w:r>
        <w:t xml:space="preserve">do not discuss customers’ health or identities</w:t>
      </w:r>
    </w:p>
    <w:p>
      <w:pPr>
        <w:pStyle w:val="Compact"/>
        <w:numPr>
          <w:ilvl w:val="0"/>
          <w:numId w:val="1006"/>
        </w:numPr>
      </w:pPr>
      <w:r>
        <w:t xml:space="preserve">refer media/public queries centrally</w:t>
      </w:r>
    </w:p>
    <w:p>
      <w:pPr>
        <w:pStyle w:val="Compact"/>
        <w:numPr>
          <w:ilvl w:val="0"/>
          <w:numId w:val="1006"/>
        </w:numPr>
      </w:pPr>
      <w:r>
        <w:t xml:space="preserve">branch managers will receive approved customer-facing language</w:t>
      </w:r>
    </w:p>
    <w:p>
      <w:pPr>
        <w:pStyle w:val="FirstParagraph"/>
      </w:pPr>
      <w:r>
        <w:rPr>
          <w:b/>
          <w:bCs/>
        </w:rPr>
        <w:t xml:space="preserve">9. Publish one pinned update on every social platform.</w:t>
      </w:r>
      <w:r>
        <w:br/>
      </w:r>
      <w:r>
        <w:t xml:space="preserve">Use the same core wording as the holding statement, adapted slightly for platform length [H17].</w:t>
      </w:r>
    </w:p>
    <w:p>
      <w:pPr>
        <w:pStyle w:val="BodyText"/>
      </w:pPr>
      <w:r>
        <w:rPr>
          <w:b/>
          <w:bCs/>
        </w:rPr>
        <w:t xml:space="preserve">10. Decline live interviews for now; offer a written statement.</w:t>
      </w:r>
      <w:r>
        <w:br/>
      </w:r>
      <w:r>
        <w:t xml:space="preserve">For the two national journalists, the CEO should not do a live or probing interview yet unless fully briefed and media-trained. Offer:</w:t>
      </w:r>
      <w:r>
        <w:t xml:space="preserve"> </w:t>
      </w:r>
      <w:r>
        <w:t xml:space="preserve">- written statement now</w:t>
      </w:r>
      <w:r>
        <w:t xml:space="preserve"> </w:t>
      </w:r>
      <w:r>
        <w:t xml:space="preserve">- next update time</w:t>
      </w:r>
      <w:r>
        <w:t xml:space="preserve"> </w:t>
      </w:r>
      <w:r>
        <w:t xml:space="preserve">- later recorded interview only if facts improve</w:t>
      </w:r>
    </w:p>
    <w:bookmarkEnd w:id="17"/>
    <w:bookmarkStart w:id="19" w:name="hours-1224"/>
    <w:p>
      <w:pPr>
        <w:pStyle w:val="Heading3"/>
      </w:pPr>
      <w:r>
        <w:t xml:space="preserve">Hours 12–24</w:t>
      </w:r>
    </w:p>
    <w:p>
      <w:pPr>
        <w:pStyle w:val="FirstParagraph"/>
      </w:pPr>
      <w:r>
        <w:rPr>
          <w:b/>
          <w:bCs/>
        </w:rPr>
        <w:t xml:space="preserve">11. Launch stakeholder communications in parallel.</w:t>
      </w:r>
      <w:r>
        <w:t xml:space="preserve"> </w:t>
      </w:r>
      <w:r>
        <w:t xml:space="preserve">Send tailored messages to:</w:t>
      </w:r>
    </w:p>
    <w:p>
      <w:pPr>
        <w:pStyle w:val="Compact"/>
        <w:numPr>
          <w:ilvl w:val="0"/>
          <w:numId w:val="1007"/>
        </w:numPr>
      </w:pPr>
      <w:r>
        <w:t xml:space="preserve">affected customers / families</w:t>
      </w:r>
    </w:p>
    <w:p>
      <w:pPr>
        <w:pStyle w:val="Compact"/>
        <w:numPr>
          <w:ilvl w:val="0"/>
          <w:numId w:val="1007"/>
        </w:numPr>
      </w:pPr>
      <w:r>
        <w:t xml:space="preserve">current bookings</w:t>
      </w:r>
    </w:p>
    <w:p>
      <w:pPr>
        <w:pStyle w:val="Compact"/>
        <w:numPr>
          <w:ilvl w:val="0"/>
          <w:numId w:val="1007"/>
        </w:numPr>
      </w:pPr>
      <w:r>
        <w:t xml:space="preserve">staff</w:t>
      </w:r>
    </w:p>
    <w:p>
      <w:pPr>
        <w:pStyle w:val="Compact"/>
        <w:numPr>
          <w:ilvl w:val="0"/>
          <w:numId w:val="1007"/>
        </w:numPr>
      </w:pPr>
      <w:r>
        <w:t xml:space="preserve">suppliers</w:t>
      </w:r>
    </w:p>
    <w:p>
      <w:pPr>
        <w:pStyle w:val="Compact"/>
        <w:numPr>
          <w:ilvl w:val="0"/>
          <w:numId w:val="1007"/>
        </w:numPr>
      </w:pPr>
      <w:r>
        <w:t xml:space="preserve">landlords</w:t>
      </w:r>
    </w:p>
    <w:p>
      <w:pPr>
        <w:pStyle w:val="Compact"/>
        <w:numPr>
          <w:ilvl w:val="0"/>
          <w:numId w:val="1007"/>
        </w:numPr>
      </w:pPr>
      <w:r>
        <w:t xml:space="preserve">insurers</w:t>
      </w:r>
    </w:p>
    <w:p>
      <w:pPr>
        <w:pStyle w:val="Compact"/>
        <w:numPr>
          <w:ilvl w:val="0"/>
          <w:numId w:val="1007"/>
        </w:numPr>
      </w:pPr>
      <w:r>
        <w:t xml:space="preserve">lenders / investors if relevant</w:t>
      </w:r>
    </w:p>
    <w:p>
      <w:pPr>
        <w:pStyle w:val="FirstParagraph"/>
      </w:pPr>
      <w:r>
        <w:rPr>
          <w:b/>
          <w:bCs/>
        </w:rPr>
        <w:t xml:space="preserve">12. Announce concrete steps, not generic concern.</w:t>
      </w:r>
      <w:r>
        <w:br/>
      </w:r>
      <w:r>
        <w:t xml:space="preserve">By the end of day one, you want to be able to say:</w:t>
      </w:r>
    </w:p>
    <w:p>
      <w:pPr>
        <w:pStyle w:val="Compact"/>
        <w:numPr>
          <w:ilvl w:val="0"/>
          <w:numId w:val="1008"/>
        </w:numPr>
      </w:pPr>
      <w:r>
        <w:t xml:space="preserve">Manchester site voluntarily closed pending investigation</w:t>
      </w:r>
    </w:p>
    <w:p>
      <w:pPr>
        <w:pStyle w:val="Compact"/>
        <w:numPr>
          <w:ilvl w:val="0"/>
          <w:numId w:val="1008"/>
        </w:numPr>
      </w:pPr>
      <w:r>
        <w:t xml:space="preserve">independent food-safety specialists appointed</w:t>
      </w:r>
    </w:p>
    <w:p>
      <w:pPr>
        <w:pStyle w:val="Compact"/>
        <w:numPr>
          <w:ilvl w:val="0"/>
          <w:numId w:val="1008"/>
        </w:numPr>
      </w:pPr>
      <w:r>
        <w:t xml:space="preserve">group-wide precautionary audits underway</w:t>
      </w:r>
    </w:p>
    <w:p>
      <w:pPr>
        <w:pStyle w:val="Compact"/>
        <w:numPr>
          <w:ilvl w:val="0"/>
          <w:numId w:val="1008"/>
        </w:numPr>
      </w:pPr>
      <w:r>
        <w:t xml:space="preserve">support line/email established</w:t>
      </w:r>
    </w:p>
    <w:p>
      <w:pPr>
        <w:pStyle w:val="Compact"/>
        <w:numPr>
          <w:ilvl w:val="0"/>
          <w:numId w:val="1008"/>
        </w:numPr>
      </w:pPr>
      <w:r>
        <w:t xml:space="preserve">cooperation with environmental health ongoing</w:t>
      </w:r>
    </w:p>
    <w:p>
      <w:pPr>
        <w:pStyle w:val="FirstParagraph"/>
      </w:pPr>
      <w:r>
        <w:rPr>
          <w:b/>
          <w:bCs/>
        </w:rPr>
        <w:t xml:space="preserve">13. Establish an update cadence.</w:t>
      </w:r>
      <w:r>
        <w:br/>
      </w:r>
      <w:r>
        <w:t xml:space="preserve">Follow a CERC-style rhythm: early messages should express empathy, explain what you know, what you do not yet know, and what actions people should take. (</w:t>
      </w:r>
      <w:hyperlink r:id="rId18">
        <w:r>
          <w:rPr>
            <w:rStyle w:val="Hyperlink"/>
          </w:rPr>
          <w:t xml:space="preserve">cdc.gov</w:t>
        </w:r>
      </w:hyperlink>
      <w:r>
        <w:t xml:space="preserve">)</w:t>
      </w:r>
    </w:p>
    <w:p>
      <w:r>
        <w:pict>
          <v:rect style="width:0;height:1.5pt" o:hralign="center" o:hrstd="t" o:hr="t"/>
        </w:pict>
      </w:r>
    </w:p>
    <w:bookmarkEnd w:id="19"/>
    <w:bookmarkEnd w:id="20"/>
    <w:bookmarkStart w:id="23" w:name="ready-to-use-holding-statement-for-media"/>
    <w:p>
      <w:pPr>
        <w:pStyle w:val="Heading2"/>
      </w:pPr>
      <w:r>
        <w:t xml:space="preserve">2. Ready-to-use holding statement for media</w:t>
      </w:r>
    </w:p>
    <w:p>
      <w:pPr>
        <w:pStyle w:val="FirstParagraph"/>
      </w:pPr>
      <w:r>
        <w:t xml:space="preserve">Below is a version that follows the [H16] structure: acknowledge, express concern, state action, promise updates [H16].</w:t>
      </w:r>
    </w:p>
    <w:p>
      <w:pPr>
        <w:pStyle w:val="BlockText"/>
      </w:pPr>
      <w:r>
        <w:rPr>
          <w:b/>
          <w:bCs/>
        </w:rPr>
        <w:t xml:space="preserve">Holding statement for immediate release</w:t>
      </w:r>
    </w:p>
    <w:p>
      <w:pPr>
        <w:pStyle w:val="BlockText"/>
      </w:pPr>
      <w:r>
        <w:t xml:space="preserve">“We are deeply concerned by reports that a number of customers became unwell after visiting our Manchester restaurant, and our thoughts are with everyone affected.</w:t>
      </w:r>
    </w:p>
    <w:p>
      <w:pPr>
        <w:pStyle w:val="BlockText"/>
      </w:pPr>
      <w:r>
        <w:t xml:space="preserve">We can confirm that we are cooperating fully with the local authority’s environmental health team and supporting their investigation as a priority.</w:t>
      </w:r>
    </w:p>
    <w:p>
      <w:pPr>
        <w:pStyle w:val="BlockText"/>
      </w:pPr>
      <w:r>
        <w:t xml:space="preserve">As a precaution, we have closed our Manchester restaurant while we work urgently to understand what happened. We have also begun immediate checks across our wider estate.</w:t>
      </w:r>
    </w:p>
    <w:p>
      <w:pPr>
        <w:pStyle w:val="BlockText"/>
      </w:pPr>
      <w:r>
        <w:t xml:space="preserve">The safety and wellbeing of our customers and staff is our highest priority. Because this is an active investigation, it would be inappropriate to speculate on the cause at this stage.</w:t>
      </w:r>
    </w:p>
    <w:p>
      <w:pPr>
        <w:pStyle w:val="BlockText"/>
      </w:pPr>
      <w:r>
        <w:t xml:space="preserve">We will provide further updates as soon as we have verified information to share.”</w:t>
      </w:r>
    </w:p>
    <w:p>
      <w:pPr>
        <w:pStyle w:val="BlockText"/>
      </w:pPr>
      <w:r>
        <w:t xml:space="preserve">—</w:t>
      </w:r>
      <w:r>
        <w:t xml:space="preserve"> </w:t>
      </w:r>
      <w:r>
        <w:rPr>
          <w:b/>
          <w:bCs/>
        </w:rPr>
        <w:t xml:space="preserve">[CEO name], Chief Executive</w:t>
      </w:r>
    </w:p>
    <w:bookmarkStart w:id="21" w:name="Xfbc78546fd9eb50d223addcb2c2dfa3a3813f4f"/>
    <w:p>
      <w:pPr>
        <w:pStyle w:val="Heading3"/>
      </w:pPr>
      <w:r>
        <w:t xml:space="preserve">Optional second paragraph for customer channels</w:t>
      </w:r>
    </w:p>
    <w:p>
      <w:pPr>
        <w:pStyle w:val="BlockText"/>
      </w:pPr>
      <w:r>
        <w:t xml:space="preserve">“Any customer who is concerned and believes they may have been affected should contact [dedicated phone/email/web page] so we can support them directly.”</w:t>
      </w:r>
    </w:p>
    <w:bookmarkEnd w:id="21"/>
    <w:bookmarkStart w:id="22" w:name="what-the-ceo-should-say-if-pressed-live"/>
    <w:p>
      <w:pPr>
        <w:pStyle w:val="Heading3"/>
      </w:pPr>
      <w:r>
        <w:t xml:space="preserve">What the CEO should say if pressed live</w:t>
      </w:r>
    </w:p>
    <w:p>
      <w:pPr>
        <w:pStyle w:val="FirstParagraph"/>
      </w:pPr>
      <w:r>
        <w:t xml:space="preserve">Use only three lines:</w:t>
      </w:r>
      <w:r>
        <w:t xml:space="preserve"> </w:t>
      </w:r>
      <w:r>
        <w:t xml:space="preserve">1. “Our priority is the wellbeing of those affected.”</w:t>
      </w:r>
      <w:r>
        <w:br/>
      </w:r>
      <w:r>
        <w:t xml:space="preserve">2. “We are cooperating fully with environmental health.”</w:t>
      </w:r>
      <w:r>
        <w:br/>
      </w:r>
      <w:r>
        <w:t xml:space="preserve">3. “We will not speculate until the facts are established.”</w:t>
      </w:r>
    </w:p>
    <w:p>
      <w:r>
        <w:pict>
          <v:rect style="width:0;height:1.5pt" o:hralign="center" o:hrstd="t" o:hr="t"/>
        </w:pict>
      </w:r>
    </w:p>
    <w:bookmarkEnd w:id="22"/>
    <w:bookmarkEnd w:id="23"/>
    <w:bookmarkStart w:id="36" w:name="social-media-response-strategy"/>
    <w:p>
      <w:pPr>
        <w:pStyle w:val="Heading2"/>
      </w:pPr>
      <w:r>
        <w:t xml:space="preserve">3. Social media response strategy</w:t>
      </w:r>
    </w:p>
    <w:p>
      <w:pPr>
        <w:pStyle w:val="FirstParagraph"/>
      </w:pPr>
      <w:r>
        <w:t xml:space="preserve">[H17] is the right operating manual here: pause scheduled content, monitor continuously, use the holding statement only, and</w:t>
      </w:r>
      <w:r>
        <w:t xml:space="preserve"> </w:t>
      </w:r>
      <w:r>
        <w:rPr>
          <w:b/>
          <w:bCs/>
        </w:rPr>
        <w:t xml:space="preserve">do not delete legitimate criticism</w:t>
      </w:r>
      <w:r>
        <w:t xml:space="preserve"> </w:t>
      </w:r>
      <w:r>
        <w:t xml:space="preserve">[H17].</w:t>
      </w:r>
    </w:p>
    <w:bookmarkStart w:id="24" w:name="channel-strategy-for-the-next-7-days"/>
    <w:p>
      <w:pPr>
        <w:pStyle w:val="Heading3"/>
      </w:pPr>
      <w:r>
        <w:t xml:space="preserve">Channel strategy for the next 7 days</w:t>
      </w:r>
    </w:p>
    <w:p>
      <w:pPr>
        <w:pStyle w:val="FirstParagraph"/>
      </w:pPr>
      <w:r>
        <w:rPr>
          <w:b/>
          <w:bCs/>
        </w:rPr>
        <w:t xml:space="preserve">Pinned post on X, Facebook, Instagram, LinkedIn</w:t>
      </w:r>
      <w:r>
        <w:t xml:space="preserve"> </w:t>
      </w:r>
      <w:r>
        <w:t xml:space="preserve">- same core statement everywhere</w:t>
      </w:r>
      <w:r>
        <w:t xml:space="preserve"> </w:t>
      </w:r>
      <w:r>
        <w:t xml:space="preserve">- comments left on where manageable</w:t>
      </w:r>
      <w:r>
        <w:t xml:space="preserve"> </w:t>
      </w:r>
      <w:r>
        <w:t xml:space="preserve">- link to one central updates page</w:t>
      </w:r>
    </w:p>
    <w:p>
      <w:pPr>
        <w:pStyle w:val="BodyText"/>
      </w:pPr>
      <w:r>
        <w:rPr>
          <w:b/>
          <w:bCs/>
        </w:rPr>
        <w:t xml:space="preserve">Response rules</w:t>
      </w:r>
      <w:r>
        <w:t xml:space="preserve"> </w:t>
      </w:r>
      <w:r>
        <w:t xml:space="preserve">- respond only where there is a question, direct accusation, or welfare concern</w:t>
      </w:r>
      <w:r>
        <w:t xml:space="preserve"> </w:t>
      </w:r>
      <w:r>
        <w:t xml:space="preserve">- do not argue</w:t>
      </w:r>
      <w:r>
        <w:t xml:space="preserve"> </w:t>
      </w:r>
      <w:r>
        <w:t xml:space="preserve">- do not copy-paste robotically on every thread</w:t>
      </w:r>
      <w:r>
        <w:t xml:space="preserve"> </w:t>
      </w:r>
      <w:r>
        <w:t xml:space="preserve">- remove only threats, hate speech, doxxing, or personal medical information [H17]</w:t>
      </w:r>
    </w:p>
    <w:p>
      <w:pPr>
        <w:pStyle w:val="BodyText"/>
      </w:pPr>
      <w:r>
        <w:rPr>
          <w:b/>
          <w:bCs/>
        </w:rPr>
        <w:t xml:space="preserve">Monitoring buckets</w:t>
      </w:r>
      <w:r>
        <w:t xml:space="preserve"> </w:t>
      </w:r>
      <w:r>
        <w:t xml:space="preserve">1. welfare concerns from customers</w:t>
      </w:r>
      <w:r>
        <w:t xml:space="preserve"> </w:t>
      </w:r>
      <w:r>
        <w:t xml:space="preserve">2. media/journalist enquiries</w:t>
      </w:r>
      <w:r>
        <w:t xml:space="preserve"> </w:t>
      </w:r>
      <w:r>
        <w:t xml:space="preserve">3. misinformation/false claims</w:t>
      </w:r>
      <w:r>
        <w:t xml:space="preserve"> </w:t>
      </w:r>
      <w:r>
        <w:t xml:space="preserve">4. employee posts</w:t>
      </w:r>
      <w:r>
        <w:t xml:space="preserve"> </w:t>
      </w:r>
      <w:r>
        <w:t xml:space="preserve">5. coordinated trolling / pile-ons</w:t>
      </w:r>
      <w:r>
        <w:t xml:space="preserve"> </w:t>
      </w:r>
      <w:r>
        <w:t xml:space="preserve">6. legal-risk comments naming individuals or alleging facts not in evidence</w:t>
      </w:r>
    </w:p>
    <w:bookmarkEnd w:id="24"/>
    <w:bookmarkStart w:id="25" w:name="tone"/>
    <w:p>
      <w:pPr>
        <w:pStyle w:val="Heading3"/>
      </w:pPr>
      <w:r>
        <w:t xml:space="preserve">Tone</w:t>
      </w:r>
    </w:p>
    <w:p>
      <w:pPr>
        <w:pStyle w:val="FirstParagraph"/>
      </w:pPr>
      <w:r>
        <w:t xml:space="preserve">Use a mix of</w:t>
      </w:r>
      <w:r>
        <w:t xml:space="preserve"> </w:t>
      </w:r>
      <w:r>
        <w:rPr>
          <w:b/>
          <w:bCs/>
        </w:rPr>
        <w:t xml:space="preserve">empathy + action + boundaries</w:t>
      </w:r>
      <w:r>
        <w:t xml:space="preserve">.</w:t>
      </w:r>
      <w:r>
        <w:br/>
      </w:r>
      <w:r>
        <w:t xml:space="preserve">This is also consistent with CERC: express empathy, be first, be credible, promote action, show respect. (</w:t>
      </w:r>
      <w:hyperlink r:id="rId18">
        <w:r>
          <w:rPr>
            <w:rStyle w:val="Hyperlink"/>
          </w:rPr>
          <w:t xml:space="preserve">cdc.gov</w:t>
        </w:r>
      </w:hyperlink>
      <w:r>
        <w:t xml:space="preserve">)</w:t>
      </w:r>
    </w:p>
    <w:bookmarkEnd w:id="25"/>
    <w:bookmarkStart w:id="35" w:name="template-responses"/>
    <w:p>
      <w:pPr>
        <w:pStyle w:val="Heading3"/>
      </w:pPr>
      <w:r>
        <w:t xml:space="preserve">Template responses</w:t>
      </w:r>
    </w:p>
    <w:bookmarkStart w:id="26" w:name="a.-angry-customer"/>
    <w:p>
      <w:pPr>
        <w:pStyle w:val="Heading4"/>
      </w:pPr>
      <w:r>
        <w:t xml:space="preserve">A. Angry customer</w:t>
      </w:r>
    </w:p>
    <w:p>
      <w:pPr>
        <w:pStyle w:val="BlockText"/>
      </w:pPr>
      <w:r>
        <w:t xml:space="preserve">We’re very sorry to read this. We’re treating this with the utmost seriousness and are cooperating fully with the environmental health investigation. Please send your contact details to [email/DM route] so our team can support you directly.</w:t>
      </w:r>
    </w:p>
    <w:bookmarkEnd w:id="26"/>
    <w:bookmarkStart w:id="27" w:name="b.-your-food-made-people-seriously-ill"/>
    <w:p>
      <w:pPr>
        <w:pStyle w:val="Heading4"/>
      </w:pPr>
      <w:r>
        <w:t xml:space="preserve">B. “Your food made people seriously ill”</w:t>
      </w:r>
    </w:p>
    <w:p>
      <w:pPr>
        <w:pStyle w:val="BlockText"/>
      </w:pPr>
      <w:r>
        <w:t xml:space="preserve">We understand why people are deeply concerned. Our Manchester restaurant is closed as a precaution while the investigation is underway, and we’re cooperating fully with the relevant authorities. We’ll share further verified updates as soon as we can.</w:t>
      </w:r>
    </w:p>
    <w:bookmarkEnd w:id="27"/>
    <w:bookmarkStart w:id="28" w:name="Xb9d04cdfd291ca2913348398db916ad8e291610"/>
    <w:p>
      <w:pPr>
        <w:pStyle w:val="Heading4"/>
      </w:pPr>
      <w:r>
        <w:t xml:space="preserve">C. “This happened because your company doesn’t care about hygiene”</w:t>
      </w:r>
    </w:p>
    <w:p>
      <w:pPr>
        <w:pStyle w:val="BlockText"/>
      </w:pPr>
      <w:r>
        <w:t xml:space="preserve">We understand the concern. It would be inappropriate to speculate while the investigation is active, but we are taking immediate action, including precautionary checks and full cooperation with environmental health.</w:t>
      </w:r>
    </w:p>
    <w:bookmarkEnd w:id="28"/>
    <w:bookmarkStart w:id="29" w:name="X9a22d3b374a13601efbe08955b566858479e7ab"/>
    <w:p>
      <w:pPr>
        <w:pStyle w:val="Heading4"/>
      </w:pPr>
      <w:r>
        <w:t xml:space="preserve">D. “Is it safe to eat at your other branches?”</w:t>
      </w:r>
    </w:p>
    <w:p>
      <w:pPr>
        <w:pStyle w:val="BlockText"/>
      </w:pPr>
      <w:r>
        <w:t xml:space="preserve">We understand why customers are asking this. We have initiated immediate checks across our wider estate as a precaution. At present, the investigation relates to our Manchester restaurant, and we will provide updates if that position changes.</w:t>
      </w:r>
    </w:p>
    <w:bookmarkEnd w:id="29"/>
    <w:bookmarkStart w:id="30" w:name="e.-request-for-refund-compensation"/>
    <w:p>
      <w:pPr>
        <w:pStyle w:val="Heading4"/>
      </w:pPr>
      <w:r>
        <w:t xml:space="preserve">E. Request for refund / compensation</w:t>
      </w:r>
    </w:p>
    <w:p>
      <w:pPr>
        <w:pStyle w:val="BlockText"/>
      </w:pPr>
      <w:r>
        <w:t xml:space="preserve">Please contact [dedicated email/phone/form] with your visit details so our customer support team can review this urgently.</w:t>
      </w:r>
    </w:p>
    <w:bookmarkEnd w:id="30"/>
    <w:bookmarkStart w:id="31" w:name="f.-journalist-on-social-media"/>
    <w:p>
      <w:pPr>
        <w:pStyle w:val="Heading4"/>
      </w:pPr>
      <w:r>
        <w:t xml:space="preserve">F. Journalist on social media</w:t>
      </w:r>
    </w:p>
    <w:p>
      <w:pPr>
        <w:pStyle w:val="BlockText"/>
      </w:pPr>
      <w:r>
        <w:t xml:space="preserve">Thanks for your message. Please send media enquiries to [press email/mobile]. Our current statement is here: [link].</w:t>
      </w:r>
    </w:p>
    <w:bookmarkEnd w:id="31"/>
    <w:bookmarkStart w:id="32" w:name="g.-misinformation-false-viral-claim"/>
    <w:p>
      <w:pPr>
        <w:pStyle w:val="Heading4"/>
      </w:pPr>
      <w:r>
        <w:t xml:space="preserve">G. Misinformation / false viral claim</w:t>
      </w:r>
    </w:p>
    <w:p>
      <w:pPr>
        <w:pStyle w:val="BlockText"/>
      </w:pPr>
      <w:r>
        <w:t xml:space="preserve">We want to correct one point: [brief factual correction]. We are cooperating fully with the ongoing investigation and will continue to share verified updates through our official channels.</w:t>
      </w:r>
    </w:p>
    <w:bookmarkEnd w:id="32"/>
    <w:bookmarkStart w:id="33" w:name="h.-abusive-profane-comment"/>
    <w:p>
      <w:pPr>
        <w:pStyle w:val="Heading4"/>
      </w:pPr>
      <w:r>
        <w:t xml:space="preserve">H. Abusive / profane comment</w:t>
      </w:r>
    </w:p>
    <w:p>
      <w:pPr>
        <w:pStyle w:val="FirstParagraph"/>
      </w:pPr>
      <w:r>
        <w:t xml:space="preserve">No public back-and-forth. Hide or moderate only if it breaches platform rules or includes threats/doxxing [H17].</w:t>
      </w:r>
    </w:p>
    <w:bookmarkEnd w:id="33"/>
    <w:bookmarkStart w:id="34" w:name="i.-staff-posting-publicly"/>
    <w:p>
      <w:pPr>
        <w:pStyle w:val="Heading4"/>
      </w:pPr>
      <w:r>
        <w:t xml:space="preserve">I. Staff posting publicly</w:t>
      </w:r>
    </w:p>
    <w:p>
      <w:pPr>
        <w:pStyle w:val="FirstParagraph"/>
      </w:pPr>
      <w:r>
        <w:t xml:space="preserve">Ask them to delete only if they reveal confidential info or breach policy; otherwise handle internally and immediately issue the staff note. Do not start a public argument with employees.</w:t>
      </w:r>
    </w:p>
    <w:p>
      <w:r>
        <w:pict>
          <v:rect style="width:0;height:1.5pt" o:hralign="center" o:hrstd="t" o:hr="t"/>
        </w:pict>
      </w:r>
    </w:p>
    <w:bookmarkEnd w:id="34"/>
    <w:bookmarkEnd w:id="35"/>
    <w:bookmarkEnd w:id="36"/>
    <w:bookmarkStart w:id="41" w:name="Xb26462b5ceb401ae992cf37f4ac9561ffb9ede4"/>
    <w:p>
      <w:pPr>
        <w:pStyle w:val="Heading2"/>
      </w:pPr>
      <w:r>
        <w:t xml:space="preserve">4. Plan for the next 30 days to stabilise the situation</w:t>
      </w:r>
    </w:p>
    <w:bookmarkStart w:id="37" w:name="days-13"/>
    <w:p>
      <w:pPr>
        <w:pStyle w:val="Heading3"/>
      </w:pPr>
      <w:r>
        <w:t xml:space="preserve">Days 1–3</w:t>
      </w:r>
    </w:p>
    <w:p>
      <w:pPr>
        <w:pStyle w:val="Compact"/>
        <w:numPr>
          <w:ilvl w:val="0"/>
          <w:numId w:val="1009"/>
        </w:numPr>
      </w:pPr>
      <w:r>
        <w:t xml:space="preserve">Maintain daily crisis team calls</w:t>
      </w:r>
    </w:p>
    <w:p>
      <w:pPr>
        <w:pStyle w:val="Compact"/>
        <w:numPr>
          <w:ilvl w:val="0"/>
          <w:numId w:val="1009"/>
        </w:numPr>
      </w:pPr>
      <w:r>
        <w:t xml:space="preserve">Update statement at least once every 24 hours, even if only to say investigation continues</w:t>
      </w:r>
    </w:p>
    <w:p>
      <w:pPr>
        <w:pStyle w:val="Compact"/>
        <w:numPr>
          <w:ilvl w:val="0"/>
          <w:numId w:val="1009"/>
        </w:numPr>
      </w:pPr>
      <w:r>
        <w:t xml:space="preserve">Launch customer support line / form</w:t>
      </w:r>
    </w:p>
    <w:p>
      <w:pPr>
        <w:pStyle w:val="Compact"/>
        <w:numPr>
          <w:ilvl w:val="0"/>
          <w:numId w:val="1009"/>
        </w:numPr>
      </w:pPr>
      <w:r>
        <w:t xml:space="preserve">Complete group-wide food safety audit</w:t>
      </w:r>
    </w:p>
    <w:p>
      <w:pPr>
        <w:pStyle w:val="Compact"/>
        <w:numPr>
          <w:ilvl w:val="0"/>
          <w:numId w:val="1009"/>
        </w:numPr>
      </w:pPr>
      <w:r>
        <w:t xml:space="preserve">Brief branch managers daily</w:t>
      </w:r>
    </w:p>
    <w:p>
      <w:pPr>
        <w:pStyle w:val="Compact"/>
        <w:numPr>
          <w:ilvl w:val="0"/>
          <w:numId w:val="1009"/>
        </w:numPr>
      </w:pPr>
      <w:r>
        <w:t xml:space="preserve">Prepare CEO Q&amp;A and hostile-question prep</w:t>
      </w:r>
    </w:p>
    <w:p>
      <w:pPr>
        <w:pStyle w:val="Compact"/>
        <w:numPr>
          <w:ilvl w:val="0"/>
          <w:numId w:val="1009"/>
        </w:numPr>
      </w:pPr>
      <w:r>
        <w:t xml:space="preserve">Identify whether a short video statement will help or inflame</w:t>
      </w:r>
    </w:p>
    <w:bookmarkEnd w:id="37"/>
    <w:bookmarkStart w:id="38" w:name="days-47"/>
    <w:p>
      <w:pPr>
        <w:pStyle w:val="Heading3"/>
      </w:pPr>
      <w:r>
        <w:t xml:space="preserve">Days 4–7</w:t>
      </w:r>
    </w:p>
    <w:p>
      <w:pPr>
        <w:pStyle w:val="Compact"/>
        <w:numPr>
          <w:ilvl w:val="0"/>
          <w:numId w:val="1010"/>
        </w:numPr>
      </w:pPr>
      <w:r>
        <w:t xml:space="preserve">If facts allow, announce corrective actions:</w:t>
      </w:r>
    </w:p>
    <w:p>
      <w:pPr>
        <w:pStyle w:val="Compact"/>
        <w:numPr>
          <w:ilvl w:val="1"/>
          <w:numId w:val="1011"/>
        </w:numPr>
      </w:pPr>
      <w:r>
        <w:t xml:space="preserve">independent food-safety audit partner</w:t>
      </w:r>
    </w:p>
    <w:p>
      <w:pPr>
        <w:pStyle w:val="Compact"/>
        <w:numPr>
          <w:ilvl w:val="1"/>
          <w:numId w:val="1011"/>
        </w:numPr>
      </w:pPr>
      <w:r>
        <w:t xml:space="preserve">retraining programme</w:t>
      </w:r>
    </w:p>
    <w:p>
      <w:pPr>
        <w:pStyle w:val="Compact"/>
        <w:numPr>
          <w:ilvl w:val="1"/>
          <w:numId w:val="1011"/>
        </w:numPr>
      </w:pPr>
      <w:r>
        <w:t xml:space="preserve">supplier/product review</w:t>
      </w:r>
    </w:p>
    <w:p>
      <w:pPr>
        <w:pStyle w:val="Compact"/>
        <w:numPr>
          <w:ilvl w:val="1"/>
          <w:numId w:val="1011"/>
        </w:numPr>
      </w:pPr>
      <w:r>
        <w:t xml:space="preserve">enhanced illness-reporting and kitchen controls</w:t>
      </w:r>
    </w:p>
    <w:p>
      <w:pPr>
        <w:pStyle w:val="Compact"/>
        <w:numPr>
          <w:ilvl w:val="0"/>
          <w:numId w:val="1010"/>
        </w:numPr>
      </w:pPr>
      <w:r>
        <w:t xml:space="preserve">Begin direct outreach to key local stakeholders in Manchester</w:t>
      </w:r>
    </w:p>
    <w:p>
      <w:pPr>
        <w:pStyle w:val="Compact"/>
        <w:numPr>
          <w:ilvl w:val="0"/>
          <w:numId w:val="1010"/>
        </w:numPr>
      </w:pPr>
      <w:r>
        <w:t xml:space="preserve">Start daily review-platform monitoring and triage</w:t>
      </w:r>
    </w:p>
    <w:p>
      <w:pPr>
        <w:pStyle w:val="Compact"/>
        <w:numPr>
          <w:ilvl w:val="0"/>
          <w:numId w:val="1010"/>
        </w:numPr>
      </w:pPr>
      <w:r>
        <w:t xml:space="preserve">Decide whether branches need local signage/customer notices</w:t>
      </w:r>
    </w:p>
    <w:bookmarkEnd w:id="38"/>
    <w:bookmarkStart w:id="39" w:name="days-814"/>
    <w:p>
      <w:pPr>
        <w:pStyle w:val="Heading3"/>
      </w:pPr>
      <w:r>
        <w:t xml:space="preserve">Days 8–14</w:t>
      </w:r>
    </w:p>
    <w:p>
      <w:pPr>
        <w:pStyle w:val="Compact"/>
        <w:numPr>
          <w:ilvl w:val="0"/>
          <w:numId w:val="1012"/>
        </w:numPr>
      </w:pPr>
      <w:r>
        <w:t xml:space="preserve">Publish a more substantive update: “what we have done since the incident”</w:t>
      </w:r>
    </w:p>
    <w:p>
      <w:pPr>
        <w:pStyle w:val="Compact"/>
        <w:numPr>
          <w:ilvl w:val="0"/>
          <w:numId w:val="1012"/>
        </w:numPr>
      </w:pPr>
      <w:r>
        <w:t xml:space="preserve">Hold staff listening sessions branch-by-branch</w:t>
      </w:r>
    </w:p>
    <w:p>
      <w:pPr>
        <w:pStyle w:val="Compact"/>
        <w:numPr>
          <w:ilvl w:val="0"/>
          <w:numId w:val="1012"/>
        </w:numPr>
      </w:pPr>
      <w:r>
        <w:t xml:space="preserve">Prepare FAQ for customers and front-line teams</w:t>
      </w:r>
    </w:p>
    <w:p>
      <w:pPr>
        <w:pStyle w:val="Compact"/>
        <w:numPr>
          <w:ilvl w:val="0"/>
          <w:numId w:val="1012"/>
        </w:numPr>
      </w:pPr>
      <w:r>
        <w:t xml:space="preserve">Resume non-promotional, service-oriented content only if sentiment begins to stabilise</w:t>
      </w:r>
    </w:p>
    <w:p>
      <w:pPr>
        <w:pStyle w:val="Compact"/>
        <w:numPr>
          <w:ilvl w:val="0"/>
          <w:numId w:val="1012"/>
        </w:numPr>
      </w:pPr>
      <w:r>
        <w:t xml:space="preserve">If regulators permit, begin selective proactive media outreach with evidence of action</w:t>
      </w:r>
    </w:p>
    <w:bookmarkEnd w:id="39"/>
    <w:bookmarkStart w:id="40" w:name="days-1530"/>
    <w:p>
      <w:pPr>
        <w:pStyle w:val="Heading3"/>
      </w:pPr>
      <w:r>
        <w:t xml:space="preserve">Days 15–30</w:t>
      </w:r>
    </w:p>
    <w:p>
      <w:pPr>
        <w:pStyle w:val="Compact"/>
        <w:numPr>
          <w:ilvl w:val="0"/>
          <w:numId w:val="1013"/>
        </w:numPr>
      </w:pPr>
      <w:r>
        <w:t xml:space="preserve">Move from apology/containment to accountability/reassurance</w:t>
      </w:r>
    </w:p>
    <w:p>
      <w:pPr>
        <w:pStyle w:val="Compact"/>
        <w:numPr>
          <w:ilvl w:val="0"/>
          <w:numId w:val="1013"/>
        </w:numPr>
      </w:pPr>
      <w:r>
        <w:t xml:space="preserve">Publish evidence of improvement:</w:t>
      </w:r>
    </w:p>
    <w:p>
      <w:pPr>
        <w:pStyle w:val="Compact"/>
        <w:numPr>
          <w:ilvl w:val="1"/>
          <w:numId w:val="1014"/>
        </w:numPr>
      </w:pPr>
      <w:r>
        <w:t xml:space="preserve">external audit completed</w:t>
      </w:r>
    </w:p>
    <w:p>
      <w:pPr>
        <w:pStyle w:val="Compact"/>
        <w:numPr>
          <w:ilvl w:val="1"/>
          <w:numId w:val="1014"/>
        </w:numPr>
      </w:pPr>
      <w:r>
        <w:t xml:space="preserve">corrective actions implemented</w:t>
      </w:r>
    </w:p>
    <w:p>
      <w:pPr>
        <w:pStyle w:val="Compact"/>
        <w:numPr>
          <w:ilvl w:val="1"/>
          <w:numId w:val="1014"/>
        </w:numPr>
      </w:pPr>
      <w:r>
        <w:t xml:space="preserve">retraining completed</w:t>
      </w:r>
    </w:p>
    <w:p>
      <w:pPr>
        <w:pStyle w:val="Compact"/>
        <w:numPr>
          <w:ilvl w:val="1"/>
          <w:numId w:val="1014"/>
        </w:numPr>
      </w:pPr>
      <w:r>
        <w:t xml:space="preserve">revised food-safety governance</w:t>
      </w:r>
    </w:p>
    <w:p>
      <w:pPr>
        <w:pStyle w:val="Compact"/>
        <w:numPr>
          <w:ilvl w:val="0"/>
          <w:numId w:val="1013"/>
        </w:numPr>
      </w:pPr>
      <w:r>
        <w:t xml:space="preserve">Launch a customer care interception process for complaints before they become public reviews, reflecting the [CS04] lesson that unhappy customers should be intercepted before they post [CS04]</w:t>
      </w:r>
    </w:p>
    <w:p>
      <w:pPr>
        <w:pStyle w:val="Compact"/>
        <w:numPr>
          <w:ilvl w:val="0"/>
          <w:numId w:val="1013"/>
        </w:numPr>
      </w:pPr>
      <w:r>
        <w:t xml:space="preserve">Build a monthly reporting dashboard: sentiment, review score, response time, press volume, bookings, branch-specific complaints</w:t>
      </w:r>
    </w:p>
    <w:p>
      <w:pPr>
        <w:pStyle w:val="FirstParagraph"/>
      </w:pPr>
      <w:r>
        <w:t xml:space="preserve">This 30-day structure follows [S07]: immediate containment, sustained management, then transition into recovery [S07].</w:t>
      </w:r>
    </w:p>
    <w:p>
      <w:r>
        <w:pict>
          <v:rect style="width:0;height:1.5pt" o:hralign="center" o:hrstd="t" o:hr="t"/>
        </w:pict>
      </w:r>
    </w:p>
    <w:bookmarkEnd w:id="40"/>
    <w:bookmarkEnd w:id="41"/>
    <w:bookmarkStart w:id="46" w:name="month-reputation-recovery-strategy"/>
    <w:p>
      <w:pPr>
        <w:pStyle w:val="Heading2"/>
      </w:pPr>
      <w:r>
        <w:t xml:space="preserve">5. 6–12 month reputation recovery strategy</w:t>
      </w:r>
    </w:p>
    <w:p>
      <w:pPr>
        <w:pStyle w:val="FirstParagraph"/>
      </w:pPr>
      <w:r>
        <w:t xml:space="preserve">This is where [CS11] is especially valuable. The internal lesson is that severe crises require a</w:t>
      </w:r>
      <w:r>
        <w:t xml:space="preserve"> </w:t>
      </w:r>
      <w:r>
        <w:rPr>
          <w:b/>
          <w:bCs/>
        </w:rPr>
        <w:t xml:space="preserve">real 12-month programme</w:t>
      </w:r>
      <w:r>
        <w:t xml:space="preserve">, not a two-week PR burst [CS11]. Use four workstreams:</w:t>
      </w:r>
    </w:p>
    <w:bookmarkStart w:id="42" w:name="a.-safety-and-governance-rebuild"/>
    <w:p>
      <w:pPr>
        <w:pStyle w:val="Heading3"/>
      </w:pPr>
      <w:r>
        <w:t xml:space="preserve">A. Safety and governance rebuild</w:t>
      </w:r>
    </w:p>
    <w:p>
      <w:pPr>
        <w:pStyle w:val="Compact"/>
        <w:numPr>
          <w:ilvl w:val="0"/>
          <w:numId w:val="1015"/>
        </w:numPr>
      </w:pPr>
      <w:r>
        <w:t xml:space="preserve">independent quarterly food-safety audits</w:t>
      </w:r>
    </w:p>
    <w:p>
      <w:pPr>
        <w:pStyle w:val="Compact"/>
        <w:numPr>
          <w:ilvl w:val="0"/>
          <w:numId w:val="1015"/>
        </w:numPr>
      </w:pPr>
      <w:r>
        <w:t xml:space="preserve">visible board oversight</w:t>
      </w:r>
    </w:p>
    <w:p>
      <w:pPr>
        <w:pStyle w:val="Compact"/>
        <w:numPr>
          <w:ilvl w:val="0"/>
          <w:numId w:val="1015"/>
        </w:numPr>
      </w:pPr>
      <w:r>
        <w:t xml:space="preserve">revised HACCP/SFBB controls where needed</w:t>
      </w:r>
    </w:p>
    <w:p>
      <w:pPr>
        <w:pStyle w:val="Compact"/>
        <w:numPr>
          <w:ilvl w:val="0"/>
          <w:numId w:val="1015"/>
        </w:numPr>
      </w:pPr>
      <w:r>
        <w:t xml:space="preserve">staff retraining and certification refresh</w:t>
      </w:r>
    </w:p>
    <w:p>
      <w:pPr>
        <w:pStyle w:val="Compact"/>
        <w:numPr>
          <w:ilvl w:val="0"/>
          <w:numId w:val="1015"/>
        </w:numPr>
      </w:pPr>
      <w:r>
        <w:t xml:space="preserve">supplier assurance review</w:t>
      </w:r>
    </w:p>
    <w:p>
      <w:pPr>
        <w:pStyle w:val="Compact"/>
        <w:numPr>
          <w:ilvl w:val="0"/>
          <w:numId w:val="1015"/>
        </w:numPr>
      </w:pPr>
      <w:r>
        <w:t xml:space="preserve">quarterly summary of improvements on website</w:t>
      </w:r>
    </w:p>
    <w:p>
      <w:pPr>
        <w:pStyle w:val="FirstParagraph"/>
      </w:pPr>
      <w:r>
        <w:t xml:space="preserve">The FSA’s business guidance reinforces the need for robust food safety management systems. (</w:t>
      </w:r>
      <w:hyperlink r:id="rId15">
        <w:r>
          <w:rPr>
            <w:rStyle w:val="Hyperlink"/>
          </w:rPr>
          <w:t xml:space="preserve">food.gov.uk</w:t>
        </w:r>
      </w:hyperlink>
      <w:r>
        <w:t xml:space="preserve">)</w:t>
      </w:r>
    </w:p>
    <w:bookmarkEnd w:id="42"/>
    <w:bookmarkStart w:id="43" w:name="b.-communications-and-transparency"/>
    <w:p>
      <w:pPr>
        <w:pStyle w:val="Heading3"/>
      </w:pPr>
      <w:r>
        <w:t xml:space="preserve">B. Communications and transparency</w:t>
      </w:r>
    </w:p>
    <w:p>
      <w:pPr>
        <w:pStyle w:val="Compact"/>
        <w:numPr>
          <w:ilvl w:val="0"/>
          <w:numId w:val="1016"/>
        </w:numPr>
      </w:pPr>
      <w:r>
        <w:t xml:space="preserve">monthly “what we changed” updates for 3–6 months</w:t>
      </w:r>
    </w:p>
    <w:p>
      <w:pPr>
        <w:pStyle w:val="Compact"/>
        <w:numPr>
          <w:ilvl w:val="0"/>
          <w:numId w:val="1016"/>
        </w:numPr>
      </w:pPr>
      <w:r>
        <w:t xml:space="preserve">one designated executive voice</w:t>
      </w:r>
    </w:p>
    <w:p>
      <w:pPr>
        <w:pStyle w:val="Compact"/>
        <w:numPr>
          <w:ilvl w:val="0"/>
          <w:numId w:val="1016"/>
        </w:numPr>
      </w:pPr>
      <w:r>
        <w:t xml:space="preserve">local Manchester community outreach</w:t>
      </w:r>
    </w:p>
    <w:p>
      <w:pPr>
        <w:pStyle w:val="Compact"/>
        <w:numPr>
          <w:ilvl w:val="0"/>
          <w:numId w:val="1016"/>
        </w:numPr>
      </w:pPr>
      <w:r>
        <w:t xml:space="preserve">controlled media re-engagement once proof points exist</w:t>
      </w:r>
    </w:p>
    <w:p>
      <w:pPr>
        <w:pStyle w:val="Compact"/>
        <w:numPr>
          <w:ilvl w:val="0"/>
          <w:numId w:val="1016"/>
        </w:numPr>
      </w:pPr>
      <w:r>
        <w:t xml:space="preserve">case-study style content showing operational improvements</w:t>
      </w:r>
    </w:p>
    <w:bookmarkEnd w:id="43"/>
    <w:bookmarkStart w:id="44" w:name="c.-social-and-content-recovery"/>
    <w:p>
      <w:pPr>
        <w:pStyle w:val="Heading3"/>
      </w:pPr>
      <w:r>
        <w:t xml:space="preserve">C. Social and content recovery</w:t>
      </w:r>
    </w:p>
    <w:p>
      <w:pPr>
        <w:pStyle w:val="FirstParagraph"/>
      </w:pPr>
      <w:r>
        <w:t xml:space="preserve">Borrow the [CS11] recovery logic:</w:t>
      </w:r>
      <w:r>
        <w:t xml:space="preserve"> </w:t>
      </w:r>
      <w:r>
        <w:t xml:space="preserve">- consistent positive content volume</w:t>
      </w:r>
      <w:r>
        <w:t xml:space="preserve"> </w:t>
      </w:r>
      <w:r>
        <w:t xml:space="preserve">- behind-the-scenes kitchen safety/process content</w:t>
      </w:r>
      <w:r>
        <w:t xml:space="preserve"> </w:t>
      </w:r>
      <w:r>
        <w:t xml:space="preserve">- staff stories and local community partnerships</w:t>
      </w:r>
      <w:r>
        <w:t xml:space="preserve"> </w:t>
      </w:r>
      <w:r>
        <w:t xml:space="preserve">- user-generated content from satisfied customers</w:t>
      </w:r>
      <w:r>
        <w:t xml:space="preserve"> </w:t>
      </w:r>
      <w:r>
        <w:t xml:space="preserve">- regular video content</w:t>
      </w:r>
    </w:p>
    <w:p>
      <w:pPr>
        <w:pStyle w:val="BodyText"/>
      </w:pPr>
      <w:r>
        <w:t xml:space="preserve">The core principle from [H17] is right:</w:t>
      </w:r>
      <w:r>
        <w:t xml:space="preserve"> </w:t>
      </w:r>
      <w:r>
        <w:rPr>
          <w:b/>
          <w:bCs/>
        </w:rPr>
        <w:t xml:space="preserve">out-produce, do not out-debate</w:t>
      </w:r>
      <w:r>
        <w:t xml:space="preserve"> </w:t>
      </w:r>
      <w:r>
        <w:t xml:space="preserve">[H17]. In [CS11], that sustained approach supported the 12‑month recovery with major channel growth [CS11].</w:t>
      </w:r>
    </w:p>
    <w:bookmarkEnd w:id="44"/>
    <w:bookmarkStart w:id="45" w:name="X7b8883df373993a0c1383be55a9afb380b6fc7c"/>
    <w:p>
      <w:pPr>
        <w:pStyle w:val="Heading3"/>
      </w:pPr>
      <w:r>
        <w:t xml:space="preserve">D. Reviews, customer service, and trust signals</w:t>
      </w:r>
    </w:p>
    <w:p>
      <w:pPr>
        <w:pStyle w:val="FirstParagraph"/>
      </w:pPr>
      <w:r>
        <w:t xml:space="preserve">Following [CS04]:</w:t>
      </w:r>
      <w:r>
        <w:t xml:space="preserve"> </w:t>
      </w:r>
      <w:r>
        <w:t xml:space="preserve">- daily review monitoring</w:t>
      </w:r>
      <w:r>
        <w:t xml:space="preserve"> </w:t>
      </w:r>
      <w:r>
        <w:t xml:space="preserve">- response SLA within 24 hours</w:t>
      </w:r>
      <w:r>
        <w:t xml:space="preserve"> </w:t>
      </w:r>
      <w:r>
        <w:t xml:space="preserve">- branch-level escalation paths</w:t>
      </w:r>
      <w:r>
        <w:t xml:space="preserve"> </w:t>
      </w:r>
      <w:r>
        <w:t xml:space="preserve">- customer service portal / help page</w:t>
      </w:r>
      <w:r>
        <w:t xml:space="preserve"> </w:t>
      </w:r>
      <w:r>
        <w:t xml:space="preserve">- post-visit satisfaction capture</w:t>
      </w:r>
      <w:r>
        <w:t xml:space="preserve"> </w:t>
      </w:r>
      <w:r>
        <w:t xml:space="preserve">- ethical review-generation from verified customers only</w:t>
      </w:r>
    </w:p>
    <w:p>
      <w:pPr>
        <w:pStyle w:val="BodyText"/>
      </w:pPr>
      <w:r>
        <w:t xml:space="preserve">In [CS04], sustained review management improved Trustpilot from</w:t>
      </w:r>
      <w:r>
        <w:t xml:space="preserve"> </w:t>
      </w:r>
      <w:r>
        <w:rPr>
          <w:b/>
          <w:bCs/>
        </w:rPr>
        <w:t xml:space="preserve">5.4 to 7.0</w:t>
      </w:r>
      <w:r>
        <w:t xml:space="preserve">, increased total review volume</w:t>
      </w:r>
      <w:r>
        <w:t xml:space="preserve"> </w:t>
      </w:r>
      <w:r>
        <w:rPr>
          <w:b/>
          <w:bCs/>
        </w:rPr>
        <w:t xml:space="preserve">127%</w:t>
      </w:r>
      <w:r>
        <w:t xml:space="preserve">, and increased response rate</w:t>
      </w:r>
      <w:r>
        <w:t xml:space="preserve"> </w:t>
      </w:r>
      <w:r>
        <w:rPr>
          <w:b/>
          <w:bCs/>
        </w:rPr>
        <w:t xml:space="preserve">121%</w:t>
      </w:r>
      <w:r>
        <w:t xml:space="preserve"> </w:t>
      </w:r>
      <w:r>
        <w:t xml:space="preserve">over an extended programme [CS04].</w:t>
      </w:r>
    </w:p>
    <w:p>
      <w:r>
        <w:pict>
          <v:rect style="width:0;height:1.5pt" o:hralign="center" o:hrstd="t" o:hr="t"/>
        </w:pict>
      </w:r>
    </w:p>
    <w:bookmarkEnd w:id="45"/>
    <w:bookmarkEnd w:id="46"/>
    <w:bookmarkStart w:id="53" w:name="X54580da4a62cd4a16733deea4bcda866c27e3fd"/>
    <w:p>
      <w:pPr>
        <w:pStyle w:val="Heading2"/>
      </w:pPr>
      <w:r>
        <w:t xml:space="preserve">6. How to handle the Trustpilot review bombing</w:t>
      </w:r>
    </w:p>
    <w:p>
      <w:pPr>
        <w:pStyle w:val="FirstParagraph"/>
      </w:pPr>
      <w:r>
        <w:t xml:space="preserve">Treat this as both a</w:t>
      </w:r>
      <w:r>
        <w:t xml:space="preserve"> </w:t>
      </w:r>
      <w:r>
        <w:rPr>
          <w:b/>
          <w:bCs/>
        </w:rPr>
        <w:t xml:space="preserve">compliance issue</w:t>
      </w:r>
      <w:r>
        <w:t xml:space="preserve"> </w:t>
      </w:r>
      <w:r>
        <w:t xml:space="preserve">and a</w:t>
      </w:r>
      <w:r>
        <w:t xml:space="preserve"> </w:t>
      </w:r>
      <w:r>
        <w:rPr>
          <w:b/>
          <w:bCs/>
        </w:rPr>
        <w:t xml:space="preserve">reputation issue</w:t>
      </w:r>
      <w:r>
        <w:t xml:space="preserve">.</w:t>
      </w:r>
    </w:p>
    <w:bookmarkStart w:id="49" w:name="what-to-do-immediately"/>
    <w:p>
      <w:pPr>
        <w:pStyle w:val="Heading3"/>
      </w:pPr>
      <w:r>
        <w:t xml:space="preserve">What to do immediately</w:t>
      </w:r>
    </w:p>
    <w:p>
      <w:pPr>
        <w:pStyle w:val="FirstParagraph"/>
      </w:pPr>
      <w:r>
        <w:rPr>
          <w:b/>
          <w:bCs/>
        </w:rPr>
        <w:t xml:space="preserve">1. Claim and actively manage the business profile.</w:t>
      </w:r>
      <w:r>
        <w:br/>
      </w:r>
      <w:r>
        <w:t xml:space="preserve">Respond publicly, calmly, and consistently.</w:t>
      </w:r>
    </w:p>
    <w:p>
      <w:pPr>
        <w:pStyle w:val="BodyText"/>
      </w:pPr>
      <w:r>
        <w:rPr>
          <w:b/>
          <w:bCs/>
        </w:rPr>
        <w:t xml:space="preserve">2. Audit incoming reviews by category.</w:t>
      </w:r>
      <w:r>
        <w:t xml:space="preserve"> </w:t>
      </w:r>
      <w:r>
        <w:t xml:space="preserve">Split into:</w:t>
      </w:r>
      <w:r>
        <w:t xml:space="preserve"> </w:t>
      </w:r>
      <w:r>
        <w:t xml:space="preserve">- genuine customer complaints</w:t>
      </w:r>
      <w:r>
        <w:t xml:space="preserve"> </w:t>
      </w:r>
      <w:r>
        <w:t xml:space="preserve">- duplicate reviews</w:t>
      </w:r>
      <w:r>
        <w:t xml:space="preserve"> </w:t>
      </w:r>
      <w:r>
        <w:t xml:space="preserve">- clearly fake/non-customer reviews</w:t>
      </w:r>
      <w:r>
        <w:t xml:space="preserve"> </w:t>
      </w:r>
      <w:r>
        <w:t xml:space="preserve">- media-driven pile-on with no genuine experience</w:t>
      </w:r>
      <w:r>
        <w:t xml:space="preserve"> </w:t>
      </w:r>
      <w:r>
        <w:t xml:space="preserve">- abusive / defamatory / doxxing content</w:t>
      </w:r>
    </w:p>
    <w:p>
      <w:pPr>
        <w:pStyle w:val="BodyText"/>
      </w:pPr>
      <w:r>
        <w:rPr>
          <w:b/>
          <w:bCs/>
        </w:rPr>
        <w:t xml:space="preserve">3. Flag only reviews that actually breach Trustpilot rules.</w:t>
      </w:r>
      <w:r>
        <w:br/>
      </w:r>
      <w:r>
        <w:t xml:space="preserve">Trustpilot allows businesses to flag reviews that breach guidelines, including fake reviews, harmful content, and personal information, but misuse of flagging tools is itself a risk. (</w:t>
      </w:r>
      <w:hyperlink r:id="rId47">
        <w:r>
          <w:rPr>
            <w:rStyle w:val="Hyperlink"/>
          </w:rPr>
          <w:t xml:space="preserve">legal.trustpilot.com</w:t>
        </w:r>
      </w:hyperlink>
      <w:r>
        <w:t xml:space="preserve">)</w:t>
      </w:r>
    </w:p>
    <w:p>
      <w:pPr>
        <w:pStyle w:val="BodyText"/>
      </w:pPr>
      <w:r>
        <w:rPr>
          <w:b/>
          <w:bCs/>
        </w:rPr>
        <w:t xml:space="preserve">4. Do not mass-flag all negative reviews.</w:t>
      </w:r>
      <w:r>
        <w:br/>
      </w:r>
      <w:r>
        <w:t xml:space="preserve">That will look defensive and can backfire.</w:t>
      </w:r>
    </w:p>
    <w:p>
      <w:pPr>
        <w:pStyle w:val="BodyText"/>
      </w:pPr>
      <w:r>
        <w:rPr>
          <w:b/>
          <w:bCs/>
        </w:rPr>
        <w:t xml:space="preserve">5. Respond to genuine negative reviews with a three-part structure.</w:t>
      </w:r>
      <w:r>
        <w:t xml:space="preserve"> </w:t>
      </w:r>
      <w:r>
        <w:t xml:space="preserve">- acknowledge concern</w:t>
      </w:r>
      <w:r>
        <w:t xml:space="preserve"> </w:t>
      </w:r>
      <w:r>
        <w:t xml:space="preserve">- say you are investigating/taking action</w:t>
      </w:r>
      <w:r>
        <w:t xml:space="preserve"> </w:t>
      </w:r>
      <w:r>
        <w:t xml:space="preserve">- move to an offline channel</w:t>
      </w:r>
    </w:p>
    <w:bookmarkStart w:id="48" w:name="example-trustpilot-response"/>
    <w:p>
      <w:pPr>
        <w:pStyle w:val="Heading4"/>
      </w:pPr>
      <w:r>
        <w:t xml:space="preserve">Example Trustpilot response</w:t>
      </w:r>
    </w:p>
    <w:p>
      <w:pPr>
        <w:pStyle w:val="BlockText"/>
      </w:pPr>
      <w:r>
        <w:t xml:space="preserve">We are very sorry for the concern this incident has caused. We are cooperating fully with the ongoing environmental health investigation and have taken immediate precautionary action. If you visited the restaurant and would like support, please contact [team/email] with your booking details so we can assist directly.</w:t>
      </w:r>
    </w:p>
    <w:bookmarkEnd w:id="48"/>
    <w:bookmarkEnd w:id="49"/>
    <w:bookmarkStart w:id="51" w:name="what-not-to-do"/>
    <w:p>
      <w:pPr>
        <w:pStyle w:val="Heading3"/>
      </w:pPr>
      <w:r>
        <w:t xml:space="preserve">What not to do</w:t>
      </w:r>
    </w:p>
    <w:p>
      <w:pPr>
        <w:pStyle w:val="Compact"/>
        <w:numPr>
          <w:ilvl w:val="0"/>
          <w:numId w:val="1017"/>
        </w:numPr>
      </w:pPr>
      <w:r>
        <w:t xml:space="preserve">do not buy or solicit fake balancing reviews</w:t>
      </w:r>
    </w:p>
    <w:p>
      <w:pPr>
        <w:pStyle w:val="Compact"/>
        <w:numPr>
          <w:ilvl w:val="0"/>
          <w:numId w:val="1017"/>
        </w:numPr>
      </w:pPr>
      <w:r>
        <w:t xml:space="preserve">do not pressure staff/friends to post reviews</w:t>
      </w:r>
    </w:p>
    <w:p>
      <w:pPr>
        <w:pStyle w:val="Compact"/>
        <w:numPr>
          <w:ilvl w:val="0"/>
          <w:numId w:val="1017"/>
        </w:numPr>
      </w:pPr>
      <w:r>
        <w:t xml:space="preserve">do not selectively suppress legitimate reviews</w:t>
      </w:r>
    </w:p>
    <w:p>
      <w:pPr>
        <w:pStyle w:val="FirstParagraph"/>
      </w:pPr>
      <w:r>
        <w:t xml:space="preserve">The CMA’s 2025 fake reviews guidance says businesses that publish consumer reviews must take steps to prevent fake reviews and misleading review information. (</w:t>
      </w:r>
      <w:hyperlink r:id="rId50">
        <w:r>
          <w:rPr>
            <w:rStyle w:val="Hyperlink"/>
          </w:rPr>
          <w:t xml:space="preserve">gov.uk</w:t>
        </w:r>
      </w:hyperlink>
      <w:r>
        <w:t xml:space="preserve">)</w:t>
      </w:r>
    </w:p>
    <w:bookmarkEnd w:id="51"/>
    <w:bookmarkStart w:id="52" w:name="recovery-objective"/>
    <w:p>
      <w:pPr>
        <w:pStyle w:val="Heading3"/>
      </w:pPr>
      <w:r>
        <w:t xml:space="preserve">Recovery objective</w:t>
      </w:r>
    </w:p>
    <w:p>
      <w:pPr>
        <w:pStyle w:val="FirstParagraph"/>
      </w:pPr>
      <w:r>
        <w:t xml:space="preserve">The goal is not “erase criticism.” It is:</w:t>
      </w:r>
      <w:r>
        <w:t xml:space="preserve"> </w:t>
      </w:r>
      <w:r>
        <w:t xml:space="preserve">- remove clear fakes under platform rules</w:t>
      </w:r>
      <w:r>
        <w:t xml:space="preserve"> </w:t>
      </w:r>
      <w:r>
        <w:t xml:space="preserve">- answer genuine complaints fast</w:t>
      </w:r>
      <w:r>
        <w:t xml:space="preserve"> </w:t>
      </w:r>
      <w:r>
        <w:t xml:space="preserve">- increase authentic positive review volume over time</w:t>
      </w:r>
      <w:r>
        <w:t xml:space="preserve"> </w:t>
      </w:r>
      <w:r>
        <w:t xml:space="preserve">- fix root causes so future reviews improve</w:t>
      </w:r>
    </w:p>
    <w:p>
      <w:pPr>
        <w:pStyle w:val="BodyText"/>
      </w:pPr>
      <w:r>
        <w:t xml:space="preserve">That is exactly the pattern seen in [CS04] [CS04].</w:t>
      </w:r>
    </w:p>
    <w:p>
      <w:r>
        <w:pict>
          <v:rect style="width:0;height:1.5pt" o:hralign="center" o:hrstd="t" o:hr="t"/>
        </w:pict>
      </w:r>
    </w:p>
    <w:bookmarkEnd w:id="52"/>
    <w:bookmarkEnd w:id="53"/>
    <w:bookmarkStart w:id="57" w:name="X28027ec8d9b705266e1b9e3ceb85c82bc5bade2"/>
    <w:p>
      <w:pPr>
        <w:pStyle w:val="Heading2"/>
      </w:pPr>
      <w:r>
        <w:t xml:space="preserve">7. Indicative budget range for crisis response and recovery programme</w:t>
      </w:r>
    </w:p>
    <w:p>
      <w:pPr>
        <w:pStyle w:val="FirstParagraph"/>
      </w:pPr>
      <w:r>
        <w:t xml:space="preserve">These are</w:t>
      </w:r>
      <w:r>
        <w:t xml:space="preserve"> </w:t>
      </w:r>
      <w:r>
        <w:rPr>
          <w:b/>
          <w:bCs/>
        </w:rPr>
        <w:t xml:space="preserve">indicative UK market ranges</w:t>
      </w:r>
      <w:r>
        <w:t xml:space="preserve">, not quotes.</w:t>
      </w:r>
    </w:p>
    <w:bookmarkStart w:id="54" w:name="first-30-days-crisis-containment"/>
    <w:p>
      <w:pPr>
        <w:pStyle w:val="Heading3"/>
      </w:pPr>
      <w:r>
        <w:t xml:space="preserve">First 30 days: crisis containment</w:t>
      </w:r>
    </w:p>
    <w:p>
      <w:pPr>
        <w:pStyle w:val="Compact"/>
        <w:numPr>
          <w:ilvl w:val="0"/>
          <w:numId w:val="1018"/>
        </w:numPr>
      </w:pPr>
      <w:r>
        <w:t xml:space="preserve">crisis PR consultancy / retained response team:</w:t>
      </w:r>
      <w:r>
        <w:t xml:space="preserve"> </w:t>
      </w:r>
      <w:r>
        <w:rPr>
          <w:b/>
          <w:bCs/>
        </w:rPr>
        <w:t xml:space="preserve">£15,000–£40,000</w:t>
      </w:r>
    </w:p>
    <w:p>
      <w:pPr>
        <w:pStyle w:val="Compact"/>
        <w:numPr>
          <w:ilvl w:val="0"/>
          <w:numId w:val="1018"/>
        </w:numPr>
      </w:pPr>
      <w:r>
        <w:t xml:space="preserve">legal counsel (regulatory + media + liability support):</w:t>
      </w:r>
      <w:r>
        <w:t xml:space="preserve"> </w:t>
      </w:r>
      <w:r>
        <w:rPr>
          <w:b/>
          <w:bCs/>
        </w:rPr>
        <w:t xml:space="preserve">£20,000–£75,000+</w:t>
      </w:r>
    </w:p>
    <w:p>
      <w:pPr>
        <w:pStyle w:val="Compact"/>
        <w:numPr>
          <w:ilvl w:val="0"/>
          <w:numId w:val="1018"/>
        </w:numPr>
      </w:pPr>
      <w:r>
        <w:t xml:space="preserve">food safety consultant / emergency audits across 12 sites:</w:t>
      </w:r>
      <w:r>
        <w:t xml:space="preserve"> </w:t>
      </w:r>
      <w:r>
        <w:rPr>
          <w:b/>
          <w:bCs/>
        </w:rPr>
        <w:t xml:space="preserve">£10,000–£35,000</w:t>
      </w:r>
    </w:p>
    <w:p>
      <w:pPr>
        <w:pStyle w:val="Compact"/>
        <w:numPr>
          <w:ilvl w:val="0"/>
          <w:numId w:val="1018"/>
        </w:numPr>
      </w:pPr>
      <w:r>
        <w:t xml:space="preserve">social listening / community management / moderation surge:</w:t>
      </w:r>
      <w:r>
        <w:t xml:space="preserve"> </w:t>
      </w:r>
      <w:r>
        <w:rPr>
          <w:b/>
          <w:bCs/>
        </w:rPr>
        <w:t xml:space="preserve">£5,000–£15,000</w:t>
      </w:r>
    </w:p>
    <w:p>
      <w:pPr>
        <w:pStyle w:val="Compact"/>
        <w:numPr>
          <w:ilvl w:val="0"/>
          <w:numId w:val="1018"/>
        </w:numPr>
      </w:pPr>
      <w:r>
        <w:t xml:space="preserve">web updates, customer helpline/form handling, content production:</w:t>
      </w:r>
      <w:r>
        <w:t xml:space="preserve"> </w:t>
      </w:r>
      <w:r>
        <w:rPr>
          <w:b/>
          <w:bCs/>
        </w:rPr>
        <w:t xml:space="preserve">£5,000–£20,000</w:t>
      </w:r>
    </w:p>
    <w:p>
      <w:pPr>
        <w:pStyle w:val="FirstParagraph"/>
      </w:pPr>
      <w:r>
        <w:rPr>
          <w:b/>
          <w:bCs/>
        </w:rPr>
        <w:t xml:space="preserve">Likely 30-day total:</w:t>
      </w:r>
      <w:r>
        <w:t xml:space="preserve"> </w:t>
      </w:r>
      <w:r>
        <w:rPr>
          <w:b/>
          <w:bCs/>
        </w:rPr>
        <w:t xml:space="preserve">£55,000–£185,000+</w:t>
      </w:r>
    </w:p>
    <w:bookmarkEnd w:id="54"/>
    <w:bookmarkStart w:id="55" w:name="month-recovery"/>
    <w:p>
      <w:pPr>
        <w:pStyle w:val="Heading3"/>
      </w:pPr>
      <w:r>
        <w:t xml:space="preserve">6–12 month recovery</w:t>
      </w:r>
    </w:p>
    <w:p>
      <w:pPr>
        <w:pStyle w:val="Compact"/>
        <w:numPr>
          <w:ilvl w:val="0"/>
          <w:numId w:val="1019"/>
        </w:numPr>
      </w:pPr>
      <w:r>
        <w:t xml:space="preserve">ongoing PR/comms support:</w:t>
      </w:r>
      <w:r>
        <w:t xml:space="preserve"> </w:t>
      </w:r>
      <w:r>
        <w:rPr>
          <w:b/>
          <w:bCs/>
        </w:rPr>
        <w:t xml:space="preserve">£3,000–£12,000 per month</w:t>
      </w:r>
    </w:p>
    <w:p>
      <w:pPr>
        <w:pStyle w:val="Compact"/>
        <w:numPr>
          <w:ilvl w:val="0"/>
          <w:numId w:val="1019"/>
        </w:numPr>
      </w:pPr>
      <w:r>
        <w:t xml:space="preserve">review management / community management:</w:t>
      </w:r>
      <w:r>
        <w:t xml:space="preserve"> </w:t>
      </w:r>
      <w:r>
        <w:rPr>
          <w:b/>
          <w:bCs/>
        </w:rPr>
        <w:t xml:space="preserve">£1,500–£6,000 per month</w:t>
      </w:r>
    </w:p>
    <w:p>
      <w:pPr>
        <w:pStyle w:val="Compact"/>
        <w:numPr>
          <w:ilvl w:val="0"/>
          <w:numId w:val="1019"/>
        </w:numPr>
      </w:pPr>
      <w:r>
        <w:t xml:space="preserve">content, photography, video, local campaigns:</w:t>
      </w:r>
      <w:r>
        <w:t xml:space="preserve"> </w:t>
      </w:r>
      <w:r>
        <w:rPr>
          <w:b/>
          <w:bCs/>
        </w:rPr>
        <w:t xml:space="preserve">£2,000–£10,000 per month</w:t>
      </w:r>
    </w:p>
    <w:p>
      <w:pPr>
        <w:pStyle w:val="Compact"/>
        <w:numPr>
          <w:ilvl w:val="0"/>
          <w:numId w:val="1019"/>
        </w:numPr>
      </w:pPr>
      <w:r>
        <w:t xml:space="preserve">periodic food-safety audits/training refresh:</w:t>
      </w:r>
      <w:r>
        <w:t xml:space="preserve"> </w:t>
      </w:r>
      <w:r>
        <w:rPr>
          <w:b/>
          <w:bCs/>
        </w:rPr>
        <w:t xml:space="preserve">£10,000–£40,000 total</w:t>
      </w:r>
    </w:p>
    <w:p>
      <w:pPr>
        <w:pStyle w:val="Compact"/>
        <w:numPr>
          <w:ilvl w:val="0"/>
          <w:numId w:val="1019"/>
        </w:numPr>
      </w:pPr>
      <w:r>
        <w:t xml:space="preserve">executive media training:</w:t>
      </w:r>
      <w:r>
        <w:t xml:space="preserve"> </w:t>
      </w:r>
      <w:r>
        <w:rPr>
          <w:b/>
          <w:bCs/>
        </w:rPr>
        <w:t xml:space="preserve">£3,000–£10,000 total</w:t>
      </w:r>
    </w:p>
    <w:p>
      <w:pPr>
        <w:pStyle w:val="FirstParagraph"/>
      </w:pPr>
      <w:r>
        <w:rPr>
          <w:b/>
          <w:bCs/>
        </w:rPr>
        <w:t xml:space="preserve">Likely 6–12 month total:</w:t>
      </w:r>
      <w:r>
        <w:t xml:space="preserve"> </w:t>
      </w:r>
      <w:r>
        <w:rPr>
          <w:b/>
          <w:bCs/>
        </w:rPr>
        <w:t xml:space="preserve">£75,000–£300,000+</w:t>
      </w:r>
    </w:p>
    <w:bookmarkEnd w:id="55"/>
    <w:bookmarkStart w:id="56" w:name="planning-assumption"/>
    <w:p>
      <w:pPr>
        <w:pStyle w:val="Heading3"/>
      </w:pPr>
      <w:r>
        <w:t xml:space="preserve">Planning assumption</w:t>
      </w:r>
    </w:p>
    <w:p>
      <w:pPr>
        <w:pStyle w:val="FirstParagraph"/>
      </w:pPr>
      <w:r>
        <w:t xml:space="preserve">For a 12-site restaurant chain with hospitalisations, local TV coverage, and national media interest, I would budget on the basis of a</w:t>
      </w:r>
      <w:r>
        <w:t xml:space="preserve"> </w:t>
      </w:r>
      <w:r>
        <w:rPr>
          <w:b/>
          <w:bCs/>
        </w:rPr>
        <w:t xml:space="preserve">serious six-figure exposure</w:t>
      </w:r>
      <w:r>
        <w:t xml:space="preserve"> </w:t>
      </w:r>
      <w:r>
        <w:t xml:space="preserve">if the business wants to respond properly.</w:t>
      </w:r>
    </w:p>
    <w:p>
      <w:r>
        <w:pict>
          <v:rect style="width:0;height:1.5pt" o:hralign="center" o:hrstd="t" o:hr="t"/>
        </w:pict>
      </w:r>
    </w:p>
    <w:bookmarkEnd w:id="56"/>
    <w:bookmarkEnd w:id="57"/>
    <w:bookmarkStart w:id="61" w:name="prioritised-action-checklist-for-today"/>
    <w:p>
      <w:pPr>
        <w:pStyle w:val="Heading2"/>
      </w:pPr>
      <w:r>
        <w:t xml:space="preserve">8. Prioritised action checklist for today</w:t>
      </w:r>
    </w:p>
    <w:bookmarkStart w:id="58" w:name="priority-1-do-in-the-next-2-hours"/>
    <w:p>
      <w:pPr>
        <w:pStyle w:val="Heading3"/>
      </w:pPr>
      <w:r>
        <w:t xml:space="preserve">Priority 1 — do in the next 2 hours</w:t>
      </w:r>
    </w:p>
    <w:p>
      <w:pPr>
        <w:pStyle w:val="Compact"/>
        <w:numPr>
          <w:ilvl w:val="0"/>
          <w:numId w:val="1020"/>
        </w:numPr>
      </w:pPr>
      <w:r>
        <w:t xml:space="preserve">Confirm crisis team and one spokesperson [H15]</w:t>
      </w:r>
    </w:p>
    <w:p>
      <w:pPr>
        <w:pStyle w:val="Compact"/>
        <w:numPr>
          <w:ilvl w:val="0"/>
          <w:numId w:val="1021"/>
        </w:numPr>
      </w:pPr>
      <w:r>
        <w:t xml:space="preserve">Instruct all staff: no media, no posting, route enquiries centrally [H15][H17]</w:t>
      </w:r>
    </w:p>
    <w:p>
      <w:pPr>
        <w:pStyle w:val="Compact"/>
        <w:numPr>
          <w:ilvl w:val="0"/>
          <w:numId w:val="1022"/>
        </w:numPr>
      </w:pPr>
      <w:r>
        <w:t xml:space="preserve">Pause all scheduled content [H17]</w:t>
      </w:r>
    </w:p>
    <w:p>
      <w:pPr>
        <w:pStyle w:val="Compact"/>
        <w:numPr>
          <w:ilvl w:val="0"/>
          <w:numId w:val="1023"/>
        </w:numPr>
      </w:pPr>
      <w:r>
        <w:t xml:space="preserve">Issue holding statement now [H16]</w:t>
      </w:r>
    </w:p>
    <w:p>
      <w:pPr>
        <w:pStyle w:val="Compact"/>
        <w:numPr>
          <w:ilvl w:val="0"/>
          <w:numId w:val="1024"/>
        </w:numPr>
      </w:pPr>
      <w:r>
        <w:t xml:space="preserve">Close Manchester site pending investigation</w:t>
      </w:r>
    </w:p>
    <w:p>
      <w:pPr>
        <w:pStyle w:val="Compact"/>
        <w:numPr>
          <w:ilvl w:val="0"/>
          <w:numId w:val="1025"/>
        </w:numPr>
      </w:pPr>
      <w:r>
        <w:t xml:space="preserve">Preserve records, logs, CCTV, supplier data</w:t>
      </w:r>
    </w:p>
    <w:p>
      <w:pPr>
        <w:pStyle w:val="Compact"/>
        <w:numPr>
          <w:ilvl w:val="0"/>
          <w:numId w:val="1026"/>
        </w:numPr>
      </w:pPr>
      <w:r>
        <w:t xml:space="preserve">Open incident log and decision log</w:t>
      </w:r>
    </w:p>
    <w:p>
      <w:pPr>
        <w:pStyle w:val="Compact"/>
        <w:numPr>
          <w:ilvl w:val="0"/>
          <w:numId w:val="1027"/>
        </w:numPr>
      </w:pPr>
      <w:r>
        <w:t xml:space="preserve">Notify insurer and legal counsel</w:t>
      </w:r>
    </w:p>
    <w:p>
      <w:pPr>
        <w:pStyle w:val="Compact"/>
        <w:numPr>
          <w:ilvl w:val="0"/>
          <w:numId w:val="1028"/>
        </w:numPr>
      </w:pPr>
      <w:r>
        <w:t xml:space="preserve">Prepare press inbox and response protocol</w:t>
      </w:r>
    </w:p>
    <w:bookmarkEnd w:id="58"/>
    <w:bookmarkStart w:id="59" w:name="priority-2-do-today"/>
    <w:p>
      <w:pPr>
        <w:pStyle w:val="Heading3"/>
      </w:pPr>
      <w:r>
        <w:t xml:space="preserve">Priority 2 — do today</w:t>
      </w:r>
    </w:p>
    <w:p>
      <w:pPr>
        <w:pStyle w:val="Compact"/>
        <w:numPr>
          <w:ilvl w:val="0"/>
          <w:numId w:val="1029"/>
        </w:numPr>
      </w:pPr>
      <w:r>
        <w:t xml:space="preserve">Build a verified factsheet updated every 2–3 hours</w:t>
      </w:r>
    </w:p>
    <w:p>
      <w:pPr>
        <w:pStyle w:val="Compact"/>
        <w:numPr>
          <w:ilvl w:val="0"/>
          <w:numId w:val="1030"/>
        </w:numPr>
      </w:pPr>
      <w:r>
        <w:t xml:space="preserve">Contact affected customers/families where appropriate</w:t>
      </w:r>
    </w:p>
    <w:p>
      <w:pPr>
        <w:pStyle w:val="Compact"/>
        <w:numPr>
          <w:ilvl w:val="0"/>
          <w:numId w:val="1031"/>
        </w:numPr>
      </w:pPr>
      <w:r>
        <w:t xml:space="preserve">Launch customer support email/phone/form</w:t>
      </w:r>
    </w:p>
    <w:p>
      <w:pPr>
        <w:pStyle w:val="Compact"/>
        <w:numPr>
          <w:ilvl w:val="0"/>
          <w:numId w:val="1032"/>
        </w:numPr>
      </w:pPr>
      <w:r>
        <w:t xml:space="preserve">Start precautionary audits across all 12 sites</w:t>
      </w:r>
    </w:p>
    <w:p>
      <w:pPr>
        <w:pStyle w:val="Compact"/>
        <w:numPr>
          <w:ilvl w:val="0"/>
          <w:numId w:val="1033"/>
        </w:numPr>
      </w:pPr>
      <w:r>
        <w:t xml:space="preserve">Publish pinned social statement on all major channels [H17]</w:t>
      </w:r>
    </w:p>
    <w:p>
      <w:pPr>
        <w:pStyle w:val="Compact"/>
        <w:numPr>
          <w:ilvl w:val="0"/>
          <w:numId w:val="1034"/>
        </w:numPr>
      </w:pPr>
      <w:r>
        <w:t xml:space="preserve">Brief all branch managers with approved wording</w:t>
      </w:r>
    </w:p>
    <w:p>
      <w:pPr>
        <w:pStyle w:val="Compact"/>
        <w:numPr>
          <w:ilvl w:val="0"/>
          <w:numId w:val="1035"/>
        </w:numPr>
      </w:pPr>
      <w:r>
        <w:t xml:space="preserve">Decline live interviews; offer written statement</w:t>
      </w:r>
    </w:p>
    <w:p>
      <w:pPr>
        <w:pStyle w:val="Compact"/>
        <w:numPr>
          <w:ilvl w:val="0"/>
          <w:numId w:val="1036"/>
        </w:numPr>
      </w:pPr>
      <w:r>
        <w:t xml:space="preserve">Start Trustpilot review triage and response workflow</w:t>
      </w:r>
    </w:p>
    <w:bookmarkEnd w:id="59"/>
    <w:bookmarkStart w:id="60" w:name="priority-3-by-end-of-day"/>
    <w:p>
      <w:pPr>
        <w:pStyle w:val="Heading3"/>
      </w:pPr>
      <w:r>
        <w:t xml:space="preserve">Priority 3 — by end of day</w:t>
      </w:r>
    </w:p>
    <w:p>
      <w:pPr>
        <w:pStyle w:val="Compact"/>
        <w:numPr>
          <w:ilvl w:val="0"/>
          <w:numId w:val="1037"/>
        </w:numPr>
      </w:pPr>
      <w:r>
        <w:t xml:space="preserve">Approve CEO Q&amp;A and hostile-question prep</w:t>
      </w:r>
    </w:p>
    <w:p>
      <w:pPr>
        <w:pStyle w:val="Compact"/>
        <w:numPr>
          <w:ilvl w:val="0"/>
          <w:numId w:val="1038"/>
        </w:numPr>
      </w:pPr>
      <w:r>
        <w:t xml:space="preserve">Prepare internal all-staff memo</w:t>
      </w:r>
    </w:p>
    <w:p>
      <w:pPr>
        <w:pStyle w:val="Compact"/>
        <w:numPr>
          <w:ilvl w:val="0"/>
          <w:numId w:val="1039"/>
        </w:numPr>
      </w:pPr>
      <w:r>
        <w:t xml:space="preserve">Prepare customer FAQ</w:t>
      </w:r>
    </w:p>
    <w:p>
      <w:pPr>
        <w:pStyle w:val="Compact"/>
        <w:numPr>
          <w:ilvl w:val="0"/>
          <w:numId w:val="1040"/>
        </w:numPr>
      </w:pPr>
      <w:r>
        <w:t xml:space="preserve">Set next public update time</w:t>
      </w:r>
    </w:p>
    <w:p>
      <w:pPr>
        <w:pStyle w:val="Compact"/>
        <w:numPr>
          <w:ilvl w:val="0"/>
          <w:numId w:val="1041"/>
        </w:numPr>
      </w:pPr>
      <w:r>
        <w:t xml:space="preserve">Decide escalation triggers for further closures / recalls / group statement</w:t>
      </w:r>
    </w:p>
    <w:p>
      <w:pPr>
        <w:pStyle w:val="Compact"/>
        <w:numPr>
          <w:ilvl w:val="0"/>
          <w:numId w:val="1042"/>
        </w:numPr>
      </w:pPr>
      <w:r>
        <w:t xml:space="preserve">Commission independent food-safety expert review</w:t>
      </w:r>
    </w:p>
    <w:p>
      <w:r>
        <w:pict>
          <v:rect style="width:0;height:1.5pt" o:hralign="center" o:hrstd="t" o:hr="t"/>
        </w:pict>
      </w:r>
    </w:p>
    <w:bookmarkEnd w:id="60"/>
    <w:bookmarkEnd w:id="61"/>
    <w:bookmarkStart w:id="62" w:name="recommended-operating-framework"/>
    <w:p>
      <w:pPr>
        <w:pStyle w:val="Heading2"/>
      </w:pPr>
      <w:r>
        <w:t xml:space="preserve">Recommended operating framework</w:t>
      </w:r>
    </w:p>
    <w:p>
      <w:pPr>
        <w:pStyle w:val="FirstParagraph"/>
      </w:pPr>
      <w:r>
        <w:t xml:space="preserve">Use a blend of:</w:t>
      </w:r>
      <w:r>
        <w:t xml:space="preserve"> </w:t>
      </w:r>
      <w:r>
        <w:t xml:space="preserve">-</w:t>
      </w:r>
      <w:r>
        <w:t xml:space="preserve"> </w:t>
      </w:r>
      <w:r>
        <w:rPr>
          <w:b/>
          <w:bCs/>
        </w:rPr>
        <w:t xml:space="preserve">[H15]/[H16]/[H17]</w:t>
      </w:r>
      <w:r>
        <w:t xml:space="preserve"> </w:t>
      </w:r>
      <w:r>
        <w:t xml:space="preserve">for immediate execution</w:t>
      </w:r>
      <w:r>
        <w:t xml:space="preserve"> </w:t>
      </w:r>
      <w:r>
        <w:t xml:space="preserve">-</w:t>
      </w:r>
      <w:r>
        <w:t xml:space="preserve"> </w:t>
      </w:r>
      <w:r>
        <w:rPr>
          <w:b/>
          <w:bCs/>
        </w:rPr>
        <w:t xml:space="preserve">[S07]</w:t>
      </w:r>
      <w:r>
        <w:t xml:space="preserve"> </w:t>
      </w:r>
      <w:r>
        <w:t xml:space="preserve">for crisis-stage sequencing</w:t>
      </w:r>
      <w:r>
        <w:t xml:space="preserve"> </w:t>
      </w:r>
      <w:r>
        <w:t xml:space="preserve">-</w:t>
      </w:r>
      <w:r>
        <w:t xml:space="preserve"> </w:t>
      </w:r>
      <w:r>
        <w:rPr>
          <w:b/>
          <w:bCs/>
        </w:rPr>
        <w:t xml:space="preserve">[CS11]</w:t>
      </w:r>
      <w:r>
        <w:t xml:space="preserve"> </w:t>
      </w:r>
      <w:r>
        <w:t xml:space="preserve">for the 12-month recovery model</w:t>
      </w:r>
      <w:r>
        <w:t xml:space="preserve"> </w:t>
      </w:r>
      <w:r>
        <w:t xml:space="preserve">-</w:t>
      </w:r>
      <w:r>
        <w:t xml:space="preserve"> </w:t>
      </w:r>
      <w:r>
        <w:rPr>
          <w:b/>
          <w:bCs/>
        </w:rPr>
        <w:t xml:space="preserve">[CS04]</w:t>
      </w:r>
      <w:r>
        <w:t xml:space="preserve"> </w:t>
      </w:r>
      <w:r>
        <w:t xml:space="preserve">for review-platform and customer-care rebuilding</w:t>
      </w:r>
    </w:p>
    <w:p>
      <w:pPr>
        <w:pStyle w:val="BodyText"/>
      </w:pPr>
      <w:r>
        <w:t xml:space="preserve">From broader best practice, this crisis should be treated as a</w:t>
      </w:r>
      <w:r>
        <w:t xml:space="preserve"> </w:t>
      </w:r>
      <w:r>
        <w:rPr>
          <w:b/>
          <w:bCs/>
        </w:rPr>
        <w:t xml:space="preserve">preventable/high-responsibility event in SCCT terms</w:t>
      </w:r>
      <w:r>
        <w:t xml:space="preserve">, which means a low-empathy or defensive stance will worsen reputational damage; the correct posture is</w:t>
      </w:r>
      <w:r>
        <w:t xml:space="preserve"> </w:t>
      </w:r>
      <w:r>
        <w:rPr>
          <w:b/>
          <w:bCs/>
        </w:rPr>
        <w:t xml:space="preserve">empathy + action + accountability + evidence of change</w:t>
      </w:r>
      <w:r>
        <w:t xml:space="preserve">. CERC supports the same logic: be early, credible, empathetic, action-oriented, and respectful. (</w:t>
      </w:r>
      <w:hyperlink r:id="rId18">
        <w:r>
          <w:rPr>
            <w:rStyle w:val="Hyperlink"/>
          </w:rPr>
          <w:t xml:space="preserve">cdc.gov</w:t>
        </w:r>
      </w:hyperlink>
      <w:r>
        <w:t xml:space="preserve">)</w:t>
      </w:r>
    </w:p>
    <w:p>
      <w:r>
        <w:pict>
          <v:rect style="width:0;height:1.5pt" o:hralign="center" o:hrstd="t" o:hr="t"/>
        </w:pict>
      </w:r>
    </w:p>
    <w:bookmarkEnd w:id="62"/>
    <w:bookmarkStart w:id="63" w:name="bottom-line-for-the-ceo"/>
    <w:p>
      <w:pPr>
        <w:pStyle w:val="Heading2"/>
      </w:pPr>
      <w:r>
        <w:t xml:space="preserve">Bottom line for the CEO</w:t>
      </w:r>
    </w:p>
    <w:p>
      <w:pPr>
        <w:pStyle w:val="FirstParagraph"/>
      </w:pPr>
      <w:r>
        <w:t xml:space="preserve">For the next 24 hours, your job is not to “win the argument.” It is to show that:</w:t>
      </w:r>
      <w:r>
        <w:t xml:space="preserve"> </w:t>
      </w:r>
      <w:r>
        <w:t xml:space="preserve">1. you care about the people affected,</w:t>
      </w:r>
      <w:r>
        <w:br/>
      </w:r>
      <w:r>
        <w:t xml:space="preserve">2. you are in control of the response,</w:t>
      </w:r>
      <w:r>
        <w:br/>
      </w:r>
      <w:r>
        <w:t xml:space="preserve">3. you are cooperating fully, and</w:t>
      </w:r>
      <w:r>
        <w:br/>
      </w:r>
      <w:r>
        <w:t xml:space="preserve">4. you are taking visible precautionary action.</w:t>
      </w:r>
    </w:p>
    <w:p>
      <w:pPr>
        <w:pStyle w:val="BodyText"/>
      </w:pPr>
      <w:r>
        <w:t xml:space="preserve">That is the bridge from chaos to recovery. The internal precedent is encouraging: severe food-safety crises can be contained and then rebuilt over 12 months when the company is structured, disciplined, and consistent [CS11][S07].</w:t>
      </w:r>
    </w:p>
    <w:p>
      <w:r>
        <w:pict>
          <v:rect style="width:0;height:1.5pt" o:hralign="center" o:hrstd="t" o:hr="t"/>
        </w:pic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7" Target="https://legal.trustpilot.com/for-reviewers/guidelines-for-businesses?utm_source=chatgpt.com" TargetMode="External" /><Relationship Type="http://schemas.openxmlformats.org/officeDocument/2006/relationships/hyperlink" Id="rId18" Target="https://www.cdc.gov/cerc/php/cerc-manual/index.html?utm_source=chatgpt.com" TargetMode="External" /><Relationship Type="http://schemas.openxmlformats.org/officeDocument/2006/relationships/hyperlink" Id="rId15" Target="https://www.food.gov.uk/business-guidance/business-guidance/food-safety-management-for-businesses?utm_source=chatgpt.com" TargetMode="External" /><Relationship Type="http://schemas.openxmlformats.org/officeDocument/2006/relationships/hyperlink" Id="rId13" Target="https://www.food.gov.uk/food-safety-and-hygiene/food-poisoning?utm_source=chatgpt.com" TargetMode="External" /><Relationship Type="http://schemas.openxmlformats.org/officeDocument/2006/relationships/hyperlink" Id="rId50" Target="https://www.gov.uk/government/publications/fake-reviews-cma208?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7" Target="https://legal.trustpilot.com/for-reviewers/guidelines-for-businesses?utm_source=chatgpt.com" TargetMode="External" /><Relationship Type="http://schemas.openxmlformats.org/officeDocument/2006/relationships/hyperlink" Id="rId18" Target="https://www.cdc.gov/cerc/php/cerc-manual/index.html?utm_source=chatgpt.com" TargetMode="External" /><Relationship Type="http://schemas.openxmlformats.org/officeDocument/2006/relationships/hyperlink" Id="rId15" Target="https://www.food.gov.uk/business-guidance/business-guidance/food-safety-management-for-businesses?utm_source=chatgpt.com" TargetMode="External" /><Relationship Type="http://schemas.openxmlformats.org/officeDocument/2006/relationships/hyperlink" Id="rId13" Target="https://www.food.gov.uk/food-safety-and-hygiene/food-poisoning?utm_source=chatgpt.com" TargetMode="External" /><Relationship Type="http://schemas.openxmlformats.org/officeDocument/2006/relationships/hyperlink" Id="rId50" Target="https://www.gov.uk/government/publications/fake-reviews-cma208?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2026-04-05T09:08:47Z</dcterms:created>
  <dcterms:modified xsi:type="dcterms:W3CDTF">2026-04-05T09:08:47Z</dcterms:modified>
</cp:coreProperties>
</file>

<file path=docProps/custom.xml><?xml version="1.0" encoding="utf-8"?>
<Properties xmlns="http://schemas.openxmlformats.org/officeDocument/2006/custom-properties" xmlns:vt="http://schemas.openxmlformats.org/officeDocument/2006/docPropsVTypes"/>
</file>