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scenario-1-prompt-a-baseline-response"/>
    <w:p>
      <w:pPr>
        <w:pStyle w:val="Heading1"/>
      </w:pPr>
      <w:r>
        <w:t xml:space="preserve">Scenario 1 — Prompt A (Baseline) Response</w:t>
      </w:r>
    </w:p>
    <w:bookmarkStart w:id="9" w:name="metadata"/>
    <w:p>
      <w:pPr>
        <w:pStyle w:val="Heading2"/>
      </w:pPr>
      <w:r>
        <w:t xml:space="preserve">Metadata</w:t>
      </w:r>
    </w:p>
    <w:p>
      <w:pPr>
        <w:pStyle w:val="Compact"/>
        <w:numPr>
          <w:ilvl w:val="0"/>
          <w:numId w:val="1001"/>
        </w:numPr>
      </w:pPr>
      <w:r>
        <w:rPr>
          <w:b/>
          <w:bCs/>
        </w:rPr>
        <w:t xml:space="preserve">Model:</w:t>
      </w:r>
      <w:r>
        <w:t xml:space="preserve"> </w:t>
      </w:r>
      <w:r>
        <w:t xml:space="preserve">[GPT 5.3 Thinking]</w:t>
      </w:r>
    </w:p>
    <w:p>
      <w:pPr>
        <w:pStyle w:val="Compact"/>
        <w:numPr>
          <w:ilvl w:val="0"/>
          <w:numId w:val="1001"/>
        </w:numPr>
      </w:pPr>
      <w:r>
        <w:rPr>
          <w:b/>
          <w:bCs/>
        </w:rPr>
        <w:t xml:space="preserve">Date:</w:t>
      </w:r>
      <w:r>
        <w:t xml:space="preserve"> </w:t>
      </w:r>
      <w:r>
        <w:t xml:space="preserve">[04-04-2026]</w:t>
      </w:r>
    </w:p>
    <w:p>
      <w:pPr>
        <w:pStyle w:val="Compact"/>
        <w:numPr>
          <w:ilvl w:val="0"/>
          <w:numId w:val="1001"/>
        </w:numPr>
      </w:pPr>
      <w:r>
        <w:rPr>
          <w:b/>
          <w:bCs/>
        </w:rPr>
        <w:t xml:space="preserve">Prompt version:</w:t>
      </w:r>
      <w:r>
        <w:t xml:space="preserve"> </w:t>
      </w:r>
      <w:r>
        <w:t xml:space="preserve">A (no context)</w:t>
      </w:r>
    </w:p>
    <w:p>
      <w:r>
        <w:pict>
          <v:rect style="width:0;height:1.5pt" o:hralign="center" o:hrstd="t" o:hr="t"/>
        </w:pict>
      </w:r>
    </w:p>
    <w:bookmarkEnd w:id="9"/>
    <w:bookmarkStart w:id="10" w:name="prompt"/>
    <w:p>
      <w:pPr>
        <w:pStyle w:val="Heading2"/>
      </w:pPr>
      <w:r>
        <w:t xml:space="preserve">Prompt</w:t>
      </w:r>
    </w:p>
    <w:p>
      <w:pPr>
        <w:pStyle w:val="SourceCode"/>
      </w:pPr>
      <w:r>
        <w:rPr>
          <w:rStyle w:val="VerbatimChar"/>
        </w:rPr>
        <w:t xml:space="preserve">You are a senior reputation management consultant. A client has come to you with the following situation:</w:t>
      </w:r>
      <w:r>
        <w:br/>
      </w:r>
      <w:r>
        <w:br/>
      </w:r>
      <w:r>
        <w:rPr>
          <w:rStyle w:val="VerbatimChar"/>
        </w:rPr>
        <w:t xml:space="preserve">She is a former CFO of a UK retail company who was involved in an employment tribunal 3 years ago. National newspapers (The Guardian, Daily Mail, BBC) covered the case extensively. When her name is Googled, 9 out of 10 results on Page 1 are negative articles about the tribunal. Google Images is dominated by court attendance photos from press libraries like Alamy and Shutterstock. She wants to pursue Non-Executive Director roles but boards are seeing only the tribunal coverage when they search her name.</w:t>
      </w:r>
      <w:r>
        <w:br/>
      </w:r>
      <w:r>
        <w:br/>
      </w:r>
      <w:r>
        <w:rPr>
          <w:rStyle w:val="VerbatimChar"/>
        </w:rPr>
        <w:t xml:space="preserve">She is UK-based and all the articles are on UK news sites.</w:t>
      </w:r>
      <w:r>
        <w:br/>
      </w:r>
      <w:r>
        <w:br/>
      </w:r>
      <w:r>
        <w:rPr>
          <w:rStyle w:val="VerbatimChar"/>
        </w:rPr>
        <w:t xml:space="preserve">Please provide:</w:t>
      </w:r>
      <w:r>
        <w:br/>
      </w:r>
      <w:r>
        <w:rPr>
          <w:rStyle w:val="VerbatimChar"/>
        </w:rPr>
        <w:t xml:space="preserve">1. A detailed strategy for transforming her search results, covering both content removal and positive content creation</w:t>
      </w:r>
      <w:r>
        <w:br/>
      </w:r>
      <w:r>
        <w:rPr>
          <w:rStyle w:val="VerbatimChar"/>
        </w:rPr>
        <w:t xml:space="preserve">2. Specific steps she can take to remove or de-index the news articles and court images, including ready-to-use template language for key submissions (e.g. RTBF requests, publisher contact letters)</w:t>
      </w:r>
      <w:r>
        <w:br/>
      </w:r>
      <w:r>
        <w:rPr>
          <w:rStyle w:val="VerbatimChar"/>
        </w:rPr>
        <w:t xml:space="preserve">3. A realistic timeline and what she should expect at each stage</w:t>
      </w:r>
      <w:r>
        <w:br/>
      </w:r>
      <w:r>
        <w:rPr>
          <w:rStyle w:val="VerbatimChar"/>
        </w:rPr>
        <w:t xml:space="preserve">4. Any legal routes available to her under UK/EU law, including regulatory complaints processes</w:t>
      </w:r>
      <w:r>
        <w:br/>
      </w:r>
      <w:r>
        <w:rPr>
          <w:rStyle w:val="VerbatimChar"/>
        </w:rPr>
        <w:t xml:space="preserve">5. How to rebuild her personal brand alongside the removal work</w:t>
      </w:r>
      <w:r>
        <w:br/>
      </w:r>
      <w:r>
        <w:rPr>
          <w:rStyle w:val="VerbatimChar"/>
        </w:rPr>
        <w:t xml:space="preserve">6. An indicative budget range for the overall programme</w:t>
      </w:r>
      <w:r>
        <w:br/>
      </w:r>
      <w:r>
        <w:rPr>
          <w:rStyle w:val="VerbatimChar"/>
        </w:rPr>
        <w:t xml:space="preserve">7. A prioritised action checklist she can hand to her team to execute immediately</w:t>
      </w:r>
      <w:r>
        <w:br/>
      </w:r>
      <w:r>
        <w:br/>
      </w:r>
      <w:r>
        <w:rPr>
          <w:rStyle w:val="VerbatimChar"/>
        </w:rPr>
        <w:t xml:space="preserve">Where possible, reference specific processes, legal frameworks, or real-world examples of how similar situations have been resolved.</w:t>
      </w:r>
    </w:p>
    <w:p>
      <w:r>
        <w:pict>
          <v:rect style="width:0;height:1.5pt" o:hralign="center" o:hrstd="t" o:hr="t"/>
        </w:pict>
      </w:r>
    </w:p>
    <w:bookmarkEnd w:id="10"/>
    <w:bookmarkStart w:id="11" w:name="model-response"/>
    <w:p>
      <w:pPr>
        <w:pStyle w:val="Heading2"/>
      </w:pPr>
      <w:r>
        <w:t xml:space="preserve">Model Response</w:t>
      </w:r>
    </w:p>
    <w:bookmarkEnd w:id="11"/>
    <w:bookmarkEnd w:id="12"/>
    <w:bookmarkStart w:id="84" w:name="X84c530640d1ac0129d411d4b6ded057ecf1b015"/>
    <w:p>
      <w:pPr>
        <w:pStyle w:val="Heading1"/>
      </w:pPr>
      <w:r>
        <w:t xml:space="preserve">Search result rehabilitation strategy for a UK former CFO after tribunal coverage</w:t>
      </w:r>
    </w:p>
    <w:p>
      <w:pPr>
        <w:pStyle w:val="FirstParagraph"/>
      </w:pPr>
      <w:r>
        <w:t xml:space="preserve">What she wants is</w:t>
      </w:r>
      <w:r>
        <w:t xml:space="preserve"> </w:t>
      </w:r>
      <w:r>
        <w:rPr>
          <w:b/>
          <w:bCs/>
        </w:rPr>
        <w:t xml:space="preserve">not one tactic</w:t>
      </w:r>
      <w:r>
        <w:t xml:space="preserve">, but a coordinated programme with four workstreams running in parallel:</w:t>
      </w:r>
    </w:p>
    <w:p>
      <w:pPr>
        <w:pStyle w:val="Compact"/>
        <w:numPr>
          <w:ilvl w:val="0"/>
          <w:numId w:val="1002"/>
        </w:numPr>
      </w:pPr>
      <w:r>
        <w:rPr>
          <w:b/>
          <w:bCs/>
        </w:rPr>
        <w:t xml:space="preserve">Delist what can be delisted from name-based search</w:t>
      </w:r>
    </w:p>
    <w:p>
      <w:pPr>
        <w:pStyle w:val="Compact"/>
        <w:numPr>
          <w:ilvl w:val="0"/>
          <w:numId w:val="1002"/>
        </w:numPr>
      </w:pPr>
      <w:r>
        <w:rPr>
          <w:b/>
          <w:bCs/>
        </w:rPr>
        <w:t xml:space="preserve">Correct, update, or suppress what cannot realistically be removed</w:t>
      </w:r>
    </w:p>
    <w:p>
      <w:pPr>
        <w:pStyle w:val="Compact"/>
        <w:numPr>
          <w:ilvl w:val="0"/>
          <w:numId w:val="1002"/>
        </w:numPr>
      </w:pPr>
      <w:r>
        <w:rPr>
          <w:b/>
          <w:bCs/>
        </w:rPr>
        <w:t xml:space="preserve">Push strong, board-relevant positive assets into Page 1</w:t>
      </w:r>
    </w:p>
    <w:p>
      <w:pPr>
        <w:pStyle w:val="Compact"/>
        <w:numPr>
          <w:ilvl w:val="0"/>
          <w:numId w:val="1002"/>
        </w:numPr>
      </w:pPr>
      <w:r>
        <w:rPr>
          <w:b/>
          <w:bCs/>
        </w:rPr>
        <w:t xml:space="preserve">Rebuild authority so future search results keep improving instead of reverting</w:t>
      </w:r>
    </w:p>
    <w:p>
      <w:pPr>
        <w:pStyle w:val="FirstParagraph"/>
      </w:pPr>
      <w:r>
        <w:t xml:space="preserve">The key legal and practical reality is this: for UK news coverage of a real tribunal,</w:t>
      </w:r>
      <w:r>
        <w:t xml:space="preserve"> </w:t>
      </w:r>
      <w:r>
        <w:rPr>
          <w:b/>
          <w:bCs/>
        </w:rPr>
        <w:t xml:space="preserve">publisher takedown is usually the hardest route</w:t>
      </w:r>
      <w:r>
        <w:t xml:space="preserve">, because publishers can rely on freedom of expression and journalism protections. By contrast,</w:t>
      </w:r>
      <w:r>
        <w:t xml:space="preserve"> </w:t>
      </w:r>
      <w:r>
        <w:rPr>
          <w:b/>
          <w:bCs/>
        </w:rPr>
        <w:t xml:space="preserve">search-engine delisting for name searches</w:t>
      </w:r>
      <w:r>
        <w:t xml:space="preserve"> </w:t>
      </w:r>
      <w:r>
        <w:t xml:space="preserve">is often more realistic where material has become outdated, disproportionate, or no longer relevant to the person’s current life. UK GDPR erasure rights are not absolute, and the ICO explicitly says search-result removal depends on a privacy-vs-public-interest balancing exercise. Google and Bing both operate EU/UK privacy-delisting processes for name searches. (</w:t>
      </w:r>
      <w:hyperlink r:id="rId13">
        <w:r>
          <w:rPr>
            <w:rStyle w:val="Hyperlink"/>
          </w:rPr>
          <w:t xml:space="preserve">ico.org.uk</w:t>
        </w:r>
      </w:hyperlink>
      <w:r>
        <w:t xml:space="preserve">)</w:t>
      </w:r>
    </w:p>
    <w:bookmarkStart w:id="14" w:name="strategy-to-transform-her-search-results"/>
    <w:p>
      <w:pPr>
        <w:pStyle w:val="Heading2"/>
      </w:pPr>
      <w:r>
        <w:t xml:space="preserve">1. Strategy to transform her search results</w:t>
      </w:r>
    </w:p>
    <w:bookmarkEnd w:id="14"/>
    <w:bookmarkStart w:id="16" w:name="Xd42b232a6fde007b2abb358880b95ab39d26534"/>
    <w:p>
      <w:pPr>
        <w:pStyle w:val="Heading2"/>
      </w:pPr>
      <w:r>
        <w:t xml:space="preserve">A. Start with a removal matrix, not ad hoc requests</w:t>
      </w:r>
    </w:p>
    <w:p>
      <w:pPr>
        <w:pStyle w:val="FirstParagraph"/>
      </w:pPr>
      <w:r>
        <w:t xml:space="preserve">Create a spreadsheet listing every Page 1 and Page 2 result, plus the dominant Google Images results. For each URL/image, score:</w:t>
      </w:r>
    </w:p>
    <w:p>
      <w:pPr>
        <w:pStyle w:val="Compact"/>
        <w:numPr>
          <w:ilvl w:val="0"/>
          <w:numId w:val="1003"/>
        </w:numPr>
      </w:pPr>
      <w:r>
        <w:t xml:space="preserve">publisher/site</w:t>
      </w:r>
    </w:p>
    <w:p>
      <w:pPr>
        <w:pStyle w:val="Compact"/>
        <w:numPr>
          <w:ilvl w:val="0"/>
          <w:numId w:val="1003"/>
        </w:numPr>
      </w:pPr>
      <w:r>
        <w:t xml:space="preserve">article date</w:t>
      </w:r>
    </w:p>
    <w:p>
      <w:pPr>
        <w:pStyle w:val="Compact"/>
        <w:numPr>
          <w:ilvl w:val="0"/>
          <w:numId w:val="1003"/>
        </w:numPr>
      </w:pPr>
      <w:r>
        <w:t xml:space="preserve">whether it reports allegations, findings, settlement, or procedural steps</w:t>
      </w:r>
    </w:p>
    <w:p>
      <w:pPr>
        <w:pStyle w:val="Compact"/>
        <w:numPr>
          <w:ilvl w:val="0"/>
          <w:numId w:val="1003"/>
        </w:numPr>
      </w:pPr>
      <w:r>
        <w:t xml:space="preserve">whether it is factually wrong, incomplete, or missing exculpatory/update context</w:t>
      </w:r>
    </w:p>
    <w:p>
      <w:pPr>
        <w:pStyle w:val="Compact"/>
        <w:numPr>
          <w:ilvl w:val="0"/>
          <w:numId w:val="1003"/>
        </w:numPr>
      </w:pPr>
      <w:r>
        <w:t xml:space="preserve">whether it still has current public-interest value</w:t>
      </w:r>
    </w:p>
    <w:p>
      <w:pPr>
        <w:pStyle w:val="Compact"/>
        <w:numPr>
          <w:ilvl w:val="0"/>
          <w:numId w:val="1003"/>
        </w:numPr>
      </w:pPr>
      <w:r>
        <w:t xml:space="preserve">whether it ranks for exact-name search only, or also generic topic searches</w:t>
      </w:r>
    </w:p>
    <w:p>
      <w:pPr>
        <w:pStyle w:val="Compact"/>
        <w:numPr>
          <w:ilvl w:val="0"/>
          <w:numId w:val="1003"/>
        </w:numPr>
      </w:pPr>
      <w:r>
        <w:t xml:space="preserve">whether it is mirrored/syndicated elsewhere</w:t>
      </w:r>
    </w:p>
    <w:p>
      <w:pPr>
        <w:pStyle w:val="Compact"/>
        <w:numPr>
          <w:ilvl w:val="0"/>
          <w:numId w:val="1003"/>
        </w:numPr>
      </w:pPr>
      <w:r>
        <w:t xml:space="preserve">whether the image is from a news report, stock library, or photo wire</w:t>
      </w:r>
    </w:p>
    <w:p>
      <w:pPr>
        <w:pStyle w:val="Compact"/>
        <w:numPr>
          <w:ilvl w:val="0"/>
          <w:numId w:val="1003"/>
        </w:numPr>
      </w:pPr>
      <w:r>
        <w:t xml:space="preserve">likely route:</w:t>
      </w:r>
      <w:r>
        <w:t xml:space="preserve"> </w:t>
      </w:r>
      <w:r>
        <w:rPr>
          <w:b/>
          <w:bCs/>
        </w:rPr>
        <w:t xml:space="preserve">publisher update / publisher removal / search delisting / image suppression / no realistic legal route</w:t>
      </w:r>
    </w:p>
    <w:p>
      <w:pPr>
        <w:pStyle w:val="FirstParagraph"/>
      </w:pPr>
      <w:r>
        <w:t xml:space="preserve">This matters because a tribunal story on a major news site may stay live, but still be</w:t>
      </w:r>
      <w:r>
        <w:t xml:space="preserve"> </w:t>
      </w:r>
      <w:r>
        <w:rPr>
          <w:b/>
          <w:bCs/>
        </w:rPr>
        <w:t xml:space="preserve">delisted from searches on her name</w:t>
      </w:r>
      <w:r>
        <w:t xml:space="preserve"> </w:t>
      </w:r>
      <w:r>
        <w:t xml:space="preserve">if the current impact on her privacy and livelihood outweighs the continuing public interest in surfacing it for a name search. That balancing framework comes from the CJEU’s 2014 ruling and later UK case law, including</w:t>
      </w:r>
      <w:r>
        <w:t xml:space="preserve"> </w:t>
      </w:r>
      <w:r>
        <w:rPr>
          <w:i/>
          <w:iCs/>
        </w:rPr>
        <w:t xml:space="preserve">NT1 &amp; NT2 v Google LLC</w:t>
      </w:r>
      <w:r>
        <w:t xml:space="preserve"> </w:t>
      </w:r>
      <w:r>
        <w:t xml:space="preserve">in England, where one claimant succeeded and one failed based on the facts and the continuing public interest. (</w:t>
      </w:r>
      <w:hyperlink r:id="rId15">
        <w:r>
          <w:rPr>
            <w:rStyle w:val="Hyperlink"/>
          </w:rPr>
          <w:t xml:space="preserve">employmentappeals.decisions.tribunals.gov.uk</w:t>
        </w:r>
      </w:hyperlink>
      <w:r>
        <w:t xml:space="preserve">)</w:t>
      </w:r>
    </w:p>
    <w:bookmarkEnd w:id="16"/>
    <w:bookmarkStart w:id="24" w:name="b.-triage-targets-in-this-order"/>
    <w:p>
      <w:pPr>
        <w:pStyle w:val="Heading2"/>
      </w:pPr>
      <w:r>
        <w:t xml:space="preserve">B. Triage targets in this order</w:t>
      </w:r>
    </w:p>
    <w:bookmarkStart w:id="18" w:name="X1d916fb0183028b71b5c7328ac658ad0a03a184"/>
    <w:p>
      <w:pPr>
        <w:pStyle w:val="Heading3"/>
      </w:pPr>
      <w:r>
        <w:t xml:space="preserve">Tier 1: Exact-name search results on Google and Bing</w:t>
      </w:r>
    </w:p>
    <w:p>
      <w:pPr>
        <w:pStyle w:val="FirstParagraph"/>
      </w:pPr>
      <w:r>
        <w:t xml:space="preserve">These are the highest-value targets because they are what boards, nomination committees, and investors actually see first. Google’s EU/UK process is specifically for delisting results shown in response to a person’s name. Bing has a parallel EU privacy request route. (</w:t>
      </w:r>
      <w:hyperlink r:id="rId17">
        <w:r>
          <w:rPr>
            <w:rStyle w:val="Hyperlink"/>
          </w:rPr>
          <w:t xml:space="preserve">reportcontent.google.com</w:t>
        </w:r>
      </w:hyperlink>
      <w:r>
        <w:t xml:space="preserve">)</w:t>
      </w:r>
    </w:p>
    <w:bookmarkEnd w:id="18"/>
    <w:bookmarkStart w:id="20" w:name="tier-2-google-images"/>
    <w:p>
      <w:pPr>
        <w:pStyle w:val="Heading3"/>
      </w:pPr>
      <w:r>
        <w:t xml:space="preserve">Tier 2: Google Images</w:t>
      </w:r>
    </w:p>
    <w:p>
      <w:pPr>
        <w:pStyle w:val="FirstParagraph"/>
      </w:pPr>
      <w:r>
        <w:t xml:space="preserve">If Google Images is dominated by court attendance photos, the practical way to reduce visibility is usually:</w:t>
      </w:r>
    </w:p>
    <w:p>
      <w:pPr>
        <w:pStyle w:val="Compact"/>
        <w:numPr>
          <w:ilvl w:val="0"/>
          <w:numId w:val="1004"/>
        </w:numPr>
      </w:pPr>
      <w:r>
        <w:t xml:space="preserve">delist the underlying article/image page from name search where possible;</w:t>
      </w:r>
    </w:p>
    <w:p>
      <w:pPr>
        <w:pStyle w:val="Compact"/>
        <w:numPr>
          <w:ilvl w:val="0"/>
          <w:numId w:val="1004"/>
        </w:numPr>
      </w:pPr>
      <w:r>
        <w:t xml:space="preserve">ask the image host/library to remove or restrict the file/page if there is a legitimate basis;</w:t>
      </w:r>
    </w:p>
    <w:p>
      <w:pPr>
        <w:pStyle w:val="Compact"/>
        <w:numPr>
          <w:ilvl w:val="0"/>
          <w:numId w:val="1004"/>
        </w:numPr>
      </w:pPr>
      <w:r>
        <w:t xml:space="preserve">if an image page is removed or changed, use Google’s outdated-content refresh process so the image/search snippet updates faster. Google says image removal usually requires action by the site owner first unless the image falls into narrow personal-content categories. (</w:t>
      </w:r>
      <w:hyperlink r:id="rId19">
        <w:r>
          <w:rPr>
            <w:rStyle w:val="Hyperlink"/>
          </w:rPr>
          <w:t xml:space="preserve">support.google.com</w:t>
        </w:r>
      </w:hyperlink>
      <w:r>
        <w:t xml:space="preserve">)</w:t>
      </w:r>
    </w:p>
    <w:bookmarkEnd w:id="20"/>
    <w:bookmarkStart w:id="22" w:name="tier-3-publisher-updatescorrections"/>
    <w:p>
      <w:pPr>
        <w:pStyle w:val="Heading3"/>
      </w:pPr>
      <w:r>
        <w:t xml:space="preserve">Tier 3: Publisher updates/corrections</w:t>
      </w:r>
    </w:p>
    <w:p>
      <w:pPr>
        <w:pStyle w:val="FirstParagraph"/>
      </w:pPr>
      <w:r>
        <w:t xml:space="preserve">If an article is incomplete, misleading, or omits later developments, a correction/update request may work even when full removal will not. IPSO’s Code covers accuracy, privacy and harassment; the BBC has its own complaints framework and appeals path. (</w:t>
      </w:r>
      <w:hyperlink r:id="rId21">
        <w:r>
          <w:rPr>
            <w:rStyle w:val="Hyperlink"/>
          </w:rPr>
          <w:t xml:space="preserve">ipso.co.uk</w:t>
        </w:r>
      </w:hyperlink>
      <w:r>
        <w:t xml:space="preserve">)</w:t>
      </w:r>
    </w:p>
    <w:bookmarkEnd w:id="22"/>
    <w:bookmarkStart w:id="23" w:name="tier-4-positive-asset-build-out"/>
    <w:p>
      <w:pPr>
        <w:pStyle w:val="Heading3"/>
      </w:pPr>
      <w:r>
        <w:t xml:space="preserve">Tier 4: Positive asset build-out</w:t>
      </w:r>
    </w:p>
    <w:p>
      <w:pPr>
        <w:pStyle w:val="FirstParagraph"/>
      </w:pPr>
      <w:r>
        <w:t xml:space="preserve">You should assume some negative coverage will survive. So the programme has to</w:t>
      </w:r>
      <w:r>
        <w:t xml:space="preserve"> </w:t>
      </w:r>
      <w:r>
        <w:rPr>
          <w:b/>
          <w:bCs/>
        </w:rPr>
        <w:t xml:space="preserve">replace Page 1</w:t>
      </w:r>
      <w:r>
        <w:t xml:space="preserve">, not just attack it. That means publishing and ranking:</w:t>
      </w:r>
    </w:p>
    <w:p>
      <w:pPr>
        <w:pStyle w:val="Compact"/>
        <w:numPr>
          <w:ilvl w:val="0"/>
          <w:numId w:val="1005"/>
        </w:numPr>
      </w:pPr>
      <w:r>
        <w:t xml:space="preserve">personal website</w:t>
      </w:r>
    </w:p>
    <w:p>
      <w:pPr>
        <w:pStyle w:val="Compact"/>
        <w:numPr>
          <w:ilvl w:val="0"/>
          <w:numId w:val="1005"/>
        </w:numPr>
      </w:pPr>
      <w:r>
        <w:t xml:space="preserve">board/NED biography page</w:t>
      </w:r>
    </w:p>
    <w:p>
      <w:pPr>
        <w:pStyle w:val="Compact"/>
        <w:numPr>
          <w:ilvl w:val="0"/>
          <w:numId w:val="1005"/>
        </w:numPr>
      </w:pPr>
      <w:r>
        <w:t xml:space="preserve">LinkedIn</w:t>
      </w:r>
    </w:p>
    <w:p>
      <w:pPr>
        <w:pStyle w:val="Compact"/>
        <w:numPr>
          <w:ilvl w:val="0"/>
          <w:numId w:val="1005"/>
        </w:numPr>
      </w:pPr>
      <w:r>
        <w:t xml:space="preserve">Companies House-compatible profile assets</w:t>
      </w:r>
    </w:p>
    <w:p>
      <w:pPr>
        <w:pStyle w:val="Compact"/>
        <w:numPr>
          <w:ilvl w:val="0"/>
          <w:numId w:val="1005"/>
        </w:numPr>
      </w:pPr>
      <w:r>
        <w:t xml:space="preserve">podcast/interview pages</w:t>
      </w:r>
    </w:p>
    <w:p>
      <w:pPr>
        <w:pStyle w:val="Compact"/>
        <w:numPr>
          <w:ilvl w:val="0"/>
          <w:numId w:val="1005"/>
        </w:numPr>
      </w:pPr>
      <w:r>
        <w:t xml:space="preserve">speaking/event bios</w:t>
      </w:r>
    </w:p>
    <w:p>
      <w:pPr>
        <w:pStyle w:val="Compact"/>
        <w:numPr>
          <w:ilvl w:val="0"/>
          <w:numId w:val="1005"/>
        </w:numPr>
      </w:pPr>
      <w:r>
        <w:t xml:space="preserve">industry op-eds</w:t>
      </w:r>
    </w:p>
    <w:p>
      <w:pPr>
        <w:pStyle w:val="Compact"/>
        <w:numPr>
          <w:ilvl w:val="0"/>
          <w:numId w:val="1005"/>
        </w:numPr>
      </w:pPr>
      <w:r>
        <w:t xml:space="preserve">charity/trustee pages</w:t>
      </w:r>
    </w:p>
    <w:p>
      <w:pPr>
        <w:pStyle w:val="Compact"/>
        <w:numPr>
          <w:ilvl w:val="0"/>
          <w:numId w:val="1005"/>
        </w:numPr>
      </w:pPr>
      <w:r>
        <w:t xml:space="preserve">alumni/institute profiles</w:t>
      </w:r>
    </w:p>
    <w:p>
      <w:pPr>
        <w:pStyle w:val="Compact"/>
        <w:numPr>
          <w:ilvl w:val="0"/>
          <w:numId w:val="1005"/>
        </w:numPr>
      </w:pPr>
      <w:r>
        <w:t xml:space="preserve">guest columns and board-governance content</w:t>
      </w:r>
    </w:p>
    <w:bookmarkEnd w:id="23"/>
    <w:bookmarkEnd w:id="24"/>
    <w:bookmarkStart w:id="25" w:name="Xaa6f24af1bafa4aae8f2beb7e454742a905736d"/>
    <w:p>
      <w:pPr>
        <w:pStyle w:val="Heading2"/>
      </w:pPr>
      <w:r>
        <w:t xml:space="preserve">C. Message architecture for positive content</w:t>
      </w:r>
    </w:p>
    <w:p>
      <w:pPr>
        <w:pStyle w:val="FirstParagraph"/>
      </w:pPr>
      <w:r>
        <w:t xml:space="preserve">Boards need a search result set that says, in effect:</w:t>
      </w:r>
    </w:p>
    <w:p>
      <w:pPr>
        <w:pStyle w:val="Compact"/>
        <w:numPr>
          <w:ilvl w:val="0"/>
          <w:numId w:val="1006"/>
        </w:numPr>
      </w:pPr>
      <w:r>
        <w:t xml:space="preserve">seasoned CFO with UK retail and governance depth</w:t>
      </w:r>
    </w:p>
    <w:p>
      <w:pPr>
        <w:pStyle w:val="Compact"/>
        <w:numPr>
          <w:ilvl w:val="0"/>
          <w:numId w:val="1006"/>
        </w:numPr>
      </w:pPr>
      <w:r>
        <w:t xml:space="preserve">post-tribunal period shows stability, discretion, and value creation</w:t>
      </w:r>
    </w:p>
    <w:p>
      <w:pPr>
        <w:pStyle w:val="Compact"/>
        <w:numPr>
          <w:ilvl w:val="0"/>
          <w:numId w:val="1006"/>
        </w:numPr>
      </w:pPr>
      <w:r>
        <w:t xml:space="preserve">active in board, audit, remuneration, risk, ESG, transformation, consumer and digital retail topics</w:t>
      </w:r>
    </w:p>
    <w:p>
      <w:pPr>
        <w:pStyle w:val="Compact"/>
        <w:numPr>
          <w:ilvl w:val="0"/>
          <w:numId w:val="1006"/>
        </w:numPr>
      </w:pPr>
      <w:r>
        <w:t xml:space="preserve">credible third-party validation, not self-promotional fluff</w:t>
      </w:r>
    </w:p>
    <w:p>
      <w:pPr>
        <w:pStyle w:val="FirstParagraph"/>
      </w:pPr>
      <w:r>
        <w:t xml:space="preserve">The content should not look like “reputation management content.” It should look like</w:t>
      </w:r>
      <w:r>
        <w:t xml:space="preserve"> </w:t>
      </w:r>
      <w:r>
        <w:rPr>
          <w:b/>
          <w:bCs/>
        </w:rPr>
        <w:t xml:space="preserve">board-market positioning</w:t>
      </w:r>
      <w:r>
        <w:t xml:space="preserve">.</w:t>
      </w:r>
    </w:p>
    <w:bookmarkEnd w:id="25"/>
    <w:bookmarkStart w:id="26" w:name="X5b2ae6def60c6b958237c3c953c81c16d6453d8"/>
    <w:p>
      <w:pPr>
        <w:pStyle w:val="Heading2"/>
      </w:pPr>
      <w:r>
        <w:t xml:space="preserve">D. Use a “publish once, syndicate many times” model</w:t>
      </w:r>
    </w:p>
    <w:p>
      <w:pPr>
        <w:pStyle w:val="FirstParagraph"/>
      </w:pPr>
      <w:r>
        <w:t xml:space="preserve">Create 6-10 cornerstone assets, then syndicate and cross-link them:</w:t>
      </w:r>
    </w:p>
    <w:p>
      <w:pPr>
        <w:pStyle w:val="Compact"/>
        <w:numPr>
          <w:ilvl w:val="0"/>
          <w:numId w:val="1007"/>
        </w:numPr>
      </w:pPr>
      <w:r>
        <w:t xml:space="preserve">personal site homepage</w:t>
      </w:r>
    </w:p>
    <w:p>
      <w:pPr>
        <w:pStyle w:val="Compact"/>
        <w:numPr>
          <w:ilvl w:val="0"/>
          <w:numId w:val="1007"/>
        </w:numPr>
      </w:pPr>
      <w:r>
        <w:t xml:space="preserve">“About / Board biography” page</w:t>
      </w:r>
    </w:p>
    <w:p>
      <w:pPr>
        <w:pStyle w:val="Compact"/>
        <w:numPr>
          <w:ilvl w:val="0"/>
          <w:numId w:val="1007"/>
        </w:numPr>
      </w:pPr>
      <w:r>
        <w:t xml:space="preserve">“Governance &amp; audit” thought-leadership page</w:t>
      </w:r>
    </w:p>
    <w:p>
      <w:pPr>
        <w:pStyle w:val="Compact"/>
        <w:numPr>
          <w:ilvl w:val="0"/>
          <w:numId w:val="1007"/>
        </w:numPr>
      </w:pPr>
      <w:r>
        <w:t xml:space="preserve">“Retail transformation / resilience” article</w:t>
      </w:r>
    </w:p>
    <w:p>
      <w:pPr>
        <w:pStyle w:val="Compact"/>
        <w:numPr>
          <w:ilvl w:val="0"/>
          <w:numId w:val="1007"/>
        </w:numPr>
      </w:pPr>
      <w:r>
        <w:t xml:space="preserve">one bylined article in a reputable outlet</w:t>
      </w:r>
    </w:p>
    <w:p>
      <w:pPr>
        <w:pStyle w:val="Compact"/>
        <w:numPr>
          <w:ilvl w:val="0"/>
          <w:numId w:val="1007"/>
        </w:numPr>
      </w:pPr>
      <w:r>
        <w:t xml:space="preserve">one podcast/webinar appearance</w:t>
      </w:r>
    </w:p>
    <w:p>
      <w:pPr>
        <w:pStyle w:val="Compact"/>
        <w:numPr>
          <w:ilvl w:val="0"/>
          <w:numId w:val="1007"/>
        </w:numPr>
      </w:pPr>
      <w:r>
        <w:t xml:space="preserve">one conference/speaker profile</w:t>
      </w:r>
    </w:p>
    <w:p>
      <w:pPr>
        <w:pStyle w:val="Compact"/>
        <w:numPr>
          <w:ilvl w:val="0"/>
          <w:numId w:val="1007"/>
        </w:numPr>
      </w:pPr>
      <w:r>
        <w:t xml:space="preserve">one charity or advisory board profile</w:t>
      </w:r>
    </w:p>
    <w:p>
      <w:pPr>
        <w:pStyle w:val="Compact"/>
        <w:numPr>
          <w:ilvl w:val="0"/>
          <w:numId w:val="1007"/>
        </w:numPr>
      </w:pPr>
      <w:r>
        <w:t xml:space="preserve">an updated LinkedIn profile with featured content</w:t>
      </w:r>
    </w:p>
    <w:p>
      <w:pPr>
        <w:pStyle w:val="Compact"/>
        <w:numPr>
          <w:ilvl w:val="0"/>
          <w:numId w:val="1007"/>
        </w:numPr>
      </w:pPr>
      <w:r>
        <w:t xml:space="preserve">a clean press/biography page with controlled imagery</w:t>
      </w:r>
    </w:p>
    <w:p>
      <w:pPr>
        <w:pStyle w:val="FirstParagraph"/>
      </w:pPr>
      <w:r>
        <w:t xml:space="preserve">This helps occupy Page 1 with</w:t>
      </w:r>
      <w:r>
        <w:t xml:space="preserve"> </w:t>
      </w:r>
      <w:r>
        <w:rPr>
          <w:b/>
          <w:bCs/>
        </w:rPr>
        <w:t xml:space="preserve">multiple domains</w:t>
      </w:r>
      <w:r>
        <w:t xml:space="preserve">, which is much stronger than trying to rank one site alone.</w:t>
      </w:r>
    </w:p>
    <w:p>
      <w:r>
        <w:pict>
          <v:rect style="width:0;height:1.5pt" o:hralign="center" o:hrstd="t" o:hr="t"/>
        </w:pict>
      </w:r>
    </w:p>
    <w:bookmarkEnd w:id="26"/>
    <w:bookmarkStart w:id="27" w:name="Xac5541dc523f6c46c63f801fab028f42116d768"/>
    <w:p>
      <w:pPr>
        <w:pStyle w:val="Heading2"/>
      </w:pPr>
      <w:r>
        <w:t xml:space="preserve">2. Specific removal and de-indexing steps, with templates</w:t>
      </w:r>
    </w:p>
    <w:bookmarkEnd w:id="27"/>
    <w:bookmarkStart w:id="33" w:name="a.-google-rtbf-privacy-delisting"/>
    <w:p>
      <w:pPr>
        <w:pStyle w:val="Heading2"/>
      </w:pPr>
      <w:r>
        <w:t xml:space="preserve">A. Google RTBF / privacy delisting</w:t>
      </w:r>
    </w:p>
    <w:bookmarkStart w:id="28" w:name="best-targets"/>
    <w:p>
      <w:pPr>
        <w:pStyle w:val="Heading3"/>
      </w:pPr>
      <w:r>
        <w:t xml:space="preserve">Best targets</w:t>
      </w:r>
    </w:p>
    <w:p>
      <w:pPr>
        <w:pStyle w:val="Compact"/>
        <w:numPr>
          <w:ilvl w:val="0"/>
          <w:numId w:val="1008"/>
        </w:numPr>
      </w:pPr>
      <w:r>
        <w:t xml:space="preserve">exact-name queries returning old tribunal articles</w:t>
      </w:r>
    </w:p>
    <w:p>
      <w:pPr>
        <w:pStyle w:val="Compact"/>
        <w:numPr>
          <w:ilvl w:val="0"/>
          <w:numId w:val="1008"/>
        </w:numPr>
      </w:pPr>
      <w:r>
        <w:t xml:space="preserve">articles about allegations or proceedings that are now stale or disproportionate in impact</w:t>
      </w:r>
    </w:p>
    <w:p>
      <w:pPr>
        <w:pStyle w:val="Compact"/>
        <w:numPr>
          <w:ilvl w:val="0"/>
          <w:numId w:val="1008"/>
        </w:numPr>
      </w:pPr>
      <w:r>
        <w:t xml:space="preserve">results that are highly damaging to current professional life and no longer necessary for public understanding</w:t>
      </w:r>
    </w:p>
    <w:p>
      <w:pPr>
        <w:pStyle w:val="Compact"/>
        <w:numPr>
          <w:ilvl w:val="0"/>
          <w:numId w:val="1008"/>
        </w:numPr>
      </w:pPr>
      <w:r>
        <w:t xml:space="preserve">duplicates, rewrites, tabloids, low-value republishing, and image-host pages</w:t>
      </w:r>
    </w:p>
    <w:bookmarkEnd w:id="28"/>
    <w:bookmarkStart w:id="29" w:name="less-promising-targets"/>
    <w:p>
      <w:pPr>
        <w:pStyle w:val="Heading3"/>
      </w:pPr>
      <w:r>
        <w:t xml:space="preserve">Less promising targets</w:t>
      </w:r>
    </w:p>
    <w:p>
      <w:pPr>
        <w:pStyle w:val="Compact"/>
        <w:numPr>
          <w:ilvl w:val="0"/>
          <w:numId w:val="1009"/>
        </w:numPr>
      </w:pPr>
      <w:r>
        <w:t xml:space="preserve">very recent coverage</w:t>
      </w:r>
    </w:p>
    <w:p>
      <w:pPr>
        <w:pStyle w:val="Compact"/>
        <w:numPr>
          <w:ilvl w:val="0"/>
          <w:numId w:val="1009"/>
        </w:numPr>
      </w:pPr>
      <w:r>
        <w:t xml:space="preserve">results about serious dishonesty/misconduct findings that remain highly relevant to public protection</w:t>
      </w:r>
    </w:p>
    <w:p>
      <w:pPr>
        <w:pStyle w:val="Compact"/>
        <w:numPr>
          <w:ilvl w:val="0"/>
          <w:numId w:val="1009"/>
        </w:numPr>
      </w:pPr>
      <w:r>
        <w:t xml:space="preserve">pages that are still clearly in the public interest because of current public role or ongoing relevance</w:t>
      </w:r>
    </w:p>
    <w:p>
      <w:pPr>
        <w:pStyle w:val="FirstParagraph"/>
      </w:pPr>
      <w:r>
        <w:t xml:space="preserve">Google’s process allows a person or authorised representative to request delisting of URLs under European privacy law. Google says accepted removals apply to European search results and it uses geolocation to restrict access in the requester’s country. (</w:t>
      </w:r>
      <w:hyperlink r:id="rId17">
        <w:r>
          <w:rPr>
            <w:rStyle w:val="Hyperlink"/>
          </w:rPr>
          <w:t xml:space="preserve">reportcontent.google.com</w:t>
        </w:r>
      </w:hyperlink>
      <w:r>
        <w:t xml:space="preserve">)</w:t>
      </w:r>
    </w:p>
    <w:bookmarkEnd w:id="29"/>
    <w:bookmarkStart w:id="30" w:name="submission-strategy"/>
    <w:p>
      <w:pPr>
        <w:pStyle w:val="Heading3"/>
      </w:pPr>
      <w:r>
        <w:t xml:space="preserve">Submission strategy</w:t>
      </w:r>
    </w:p>
    <w:p>
      <w:pPr>
        <w:pStyle w:val="FirstParagraph"/>
      </w:pPr>
      <w:r>
        <w:t xml:space="preserve">Do</w:t>
      </w:r>
      <w:r>
        <w:t xml:space="preserve"> </w:t>
      </w:r>
      <w:r>
        <w:rPr>
          <w:b/>
          <w:bCs/>
        </w:rPr>
        <w:t xml:space="preserve">not</w:t>
      </w:r>
      <w:r>
        <w:t xml:space="preserve"> </w:t>
      </w:r>
      <w:r>
        <w:t xml:space="preserve">submit one generic request covering everything. File:</w:t>
      </w:r>
    </w:p>
    <w:p>
      <w:pPr>
        <w:pStyle w:val="Compact"/>
        <w:numPr>
          <w:ilvl w:val="0"/>
          <w:numId w:val="1010"/>
        </w:numPr>
      </w:pPr>
      <w:r>
        <w:t xml:space="preserve">one request per cluster of similar URLs;</w:t>
      </w:r>
    </w:p>
    <w:p>
      <w:pPr>
        <w:pStyle w:val="Compact"/>
        <w:numPr>
          <w:ilvl w:val="0"/>
          <w:numId w:val="1010"/>
        </w:numPr>
      </w:pPr>
      <w:r>
        <w:t xml:space="preserve">with a short, evidence-led narrative;</w:t>
      </w:r>
    </w:p>
    <w:p>
      <w:pPr>
        <w:pStyle w:val="Compact"/>
        <w:numPr>
          <w:ilvl w:val="0"/>
          <w:numId w:val="1010"/>
        </w:numPr>
      </w:pPr>
      <w:r>
        <w:t xml:space="preserve">focused on exact-name search harm;</w:t>
      </w:r>
    </w:p>
    <w:p>
      <w:pPr>
        <w:pStyle w:val="Compact"/>
        <w:numPr>
          <w:ilvl w:val="0"/>
          <w:numId w:val="1010"/>
        </w:numPr>
      </w:pPr>
      <w:r>
        <w:t xml:space="preserve">attaching proof of identity/authority and supporting evidence of current disproportionate impact.</w:t>
      </w:r>
    </w:p>
    <w:bookmarkEnd w:id="30"/>
    <w:bookmarkStart w:id="31" w:name="evidence-to-include"/>
    <w:p>
      <w:pPr>
        <w:pStyle w:val="Heading3"/>
      </w:pPr>
      <w:r>
        <w:t xml:space="preserve">Evidence to include</w:t>
      </w:r>
    </w:p>
    <w:p>
      <w:pPr>
        <w:pStyle w:val="Compact"/>
        <w:numPr>
          <w:ilvl w:val="0"/>
          <w:numId w:val="1011"/>
        </w:numPr>
      </w:pPr>
      <w:r>
        <w:t xml:space="preserve">her board-search context and current candidacy impact</w:t>
      </w:r>
    </w:p>
    <w:p>
      <w:pPr>
        <w:pStyle w:val="Compact"/>
        <w:numPr>
          <w:ilvl w:val="0"/>
          <w:numId w:val="1011"/>
        </w:numPr>
      </w:pPr>
      <w:r>
        <w:t xml:space="preserve">elapsed time since proceedings</w:t>
      </w:r>
    </w:p>
    <w:p>
      <w:pPr>
        <w:pStyle w:val="Compact"/>
        <w:numPr>
          <w:ilvl w:val="0"/>
          <w:numId w:val="1011"/>
        </w:numPr>
      </w:pPr>
      <w:r>
        <w:t xml:space="preserve">any later outcome, settlement context, appeal position, or absence of ongoing regulatory/public relevance</w:t>
      </w:r>
    </w:p>
    <w:p>
      <w:pPr>
        <w:pStyle w:val="Compact"/>
        <w:numPr>
          <w:ilvl w:val="0"/>
          <w:numId w:val="1011"/>
        </w:numPr>
      </w:pPr>
      <w:r>
        <w:t xml:space="preserve">evidence that coverage is now disproportionate to current public interest</w:t>
      </w:r>
    </w:p>
    <w:p>
      <w:pPr>
        <w:pStyle w:val="Compact"/>
        <w:numPr>
          <w:ilvl w:val="0"/>
          <w:numId w:val="1011"/>
        </w:numPr>
      </w:pPr>
      <w:r>
        <w:t xml:space="preserve">evidence of inaccuracy, sensational framing, duplication, or omission of later context</w:t>
      </w:r>
    </w:p>
    <w:p>
      <w:pPr>
        <w:pStyle w:val="Compact"/>
        <w:numPr>
          <w:ilvl w:val="0"/>
          <w:numId w:val="1011"/>
        </w:numPr>
      </w:pPr>
      <w:r>
        <w:t xml:space="preserve">evidence that rank is dominated by repetitive articles rather than balanced information</w:t>
      </w:r>
    </w:p>
    <w:bookmarkEnd w:id="31"/>
    <w:bookmarkStart w:id="32" w:name="Xd2c98f8c07b59d8fa1c4a4dff6c31b68ddf5bdd"/>
    <w:p>
      <w:pPr>
        <w:pStyle w:val="Heading3"/>
      </w:pPr>
      <w:r>
        <w:t xml:space="preserve">Ready-to-use template: Google/Bing RTBF submission</w:t>
      </w:r>
    </w:p>
    <w:p>
      <w:pPr>
        <w:pStyle w:val="SourceCode"/>
      </w:pPr>
      <w:r>
        <w:rPr>
          <w:rStyle w:val="VerbatimChar"/>
        </w:rPr>
        <w:t xml:space="preserve">Subject: Request for delisting under UK/EU data protection law for searches on [FULL NAME]</w:t>
      </w:r>
      <w:r>
        <w:br/>
      </w:r>
      <w:r>
        <w:br/>
      </w:r>
      <w:r>
        <w:rPr>
          <w:rStyle w:val="VerbatimChar"/>
        </w:rPr>
        <w:t xml:space="preserve">I am requesting the delisting of the URLs listed below from search results returned for searches on my name, [FULL NAME].</w:t>
      </w:r>
      <w:r>
        <w:br/>
      </w:r>
      <w:r>
        <w:br/>
      </w:r>
      <w:r>
        <w:rPr>
          <w:rStyle w:val="VerbatimChar"/>
        </w:rPr>
        <w:t xml:space="preserve">The material concerns an employment tribunal matter reported approximately [X] years ago. While the articles may have been lawfully published at the time, continued indexing of these URLs against my name is now inaccurate in context, excessive, and no longer relevant in light of the time elapsed and the disproportionate impact on my privacy and professional life.</w:t>
      </w:r>
      <w:r>
        <w:br/>
      </w:r>
      <w:r>
        <w:br/>
      </w:r>
      <w:r>
        <w:rPr>
          <w:rStyle w:val="VerbatimChar"/>
        </w:rPr>
        <w:t xml:space="preserve">Key points supporting this request:</w:t>
      </w:r>
      <w:r>
        <w:br/>
      </w:r>
      <w:r>
        <w:br/>
      </w:r>
      <w:r>
        <w:rPr>
          <w:rStyle w:val="VerbatimChar"/>
        </w:rPr>
        <w:t xml:space="preserve">1. The material is now dated. The events reported occurred in [MONTH/YEAR], and the continued prominence of these results no longer reflects my current professional life or the public’s present need to access them through a search on my name.</w:t>
      </w:r>
      <w:r>
        <w:br/>
      </w:r>
      <w:r>
        <w:br/>
      </w:r>
      <w:r>
        <w:rPr>
          <w:rStyle w:val="VerbatimChar"/>
        </w:rPr>
        <w:t xml:space="preserve">2. The search results are disproportionate. Searches for my name return multiple repetitive articles about the same historical matter, crowding out all other information and creating a distorted and unfair impression of my professional record.</w:t>
      </w:r>
      <w:r>
        <w:br/>
      </w:r>
      <w:r>
        <w:br/>
      </w:r>
      <w:r>
        <w:rPr>
          <w:rStyle w:val="VerbatimChar"/>
        </w:rPr>
        <w:t xml:space="preserve">3. The continued indexing is causing substantial and ongoing prejudice. I am a UK-based finance executive pursuing Non-Executive Director appointments, and these results are materially affecting my livelihood and reputation in a way that is no longer justified by any overriding public interest.</w:t>
      </w:r>
      <w:r>
        <w:br/>
      </w:r>
      <w:r>
        <w:br/>
      </w:r>
      <w:r>
        <w:rPr>
          <w:rStyle w:val="VerbatimChar"/>
        </w:rPr>
        <w:t xml:space="preserve">4. [If applicable] Several URLs are incomplete and/or omit later developments, including [briefly state the update]. Their continued prominence therefore gives a misleading account when surfaced against my name.</w:t>
      </w:r>
      <w:r>
        <w:br/>
      </w:r>
      <w:r>
        <w:br/>
      </w:r>
      <w:r>
        <w:rPr>
          <w:rStyle w:val="VerbatimChar"/>
        </w:rPr>
        <w:t xml:space="preserve">5. The balancing exercise now favours privacy. I am not seeking to remove these articles from the publishers’ websites generally; I am asking that they no longer appear in response to searches on my name, where the privacy intrusion and professional harm are now disproportionate.</w:t>
      </w:r>
      <w:r>
        <w:br/>
      </w:r>
      <w:r>
        <w:br/>
      </w:r>
      <w:r>
        <w:rPr>
          <w:rStyle w:val="VerbatimChar"/>
        </w:rPr>
        <w:t xml:space="preserve">URLs requested for delisting:</w:t>
      </w:r>
      <w:r>
        <w:br/>
      </w:r>
      <w:r>
        <w:rPr>
          <w:rStyle w:val="VerbatimChar"/>
        </w:rPr>
        <w:t xml:space="preserve">[LIST EACH URL]</w:t>
      </w:r>
      <w:r>
        <w:br/>
      </w:r>
      <w:r>
        <w:br/>
      </w:r>
      <w:r>
        <w:rPr>
          <w:rStyle w:val="VerbatimChar"/>
        </w:rPr>
        <w:t xml:space="preserve">Search terms:</w:t>
      </w:r>
      <w:r>
        <w:br/>
      </w:r>
      <w:r>
        <w:rPr>
          <w:rStyle w:val="VerbatimChar"/>
        </w:rPr>
        <w:t xml:space="preserve">[FULL NAME]</w:t>
      </w:r>
      <w:r>
        <w:br/>
      </w:r>
      <w:r>
        <w:rPr>
          <w:rStyle w:val="VerbatimChar"/>
        </w:rPr>
        <w:t xml:space="preserve">["FULL NAME" + any variant]</w:t>
      </w:r>
      <w:r>
        <w:br/>
      </w:r>
      <w:r>
        <w:rPr>
          <w:rStyle w:val="VerbatimChar"/>
        </w:rPr>
        <w:t xml:space="preserve">[common misspelling, if relevant]</w:t>
      </w:r>
      <w:r>
        <w:br/>
      </w:r>
      <w:r>
        <w:br/>
      </w:r>
      <w:r>
        <w:rPr>
          <w:rStyle w:val="VerbatimChar"/>
        </w:rPr>
        <w:t xml:space="preserve">I attach/confirm:</w:t>
      </w:r>
      <w:r>
        <w:br/>
      </w:r>
      <w:r>
        <w:rPr>
          <w:rStyle w:val="VerbatimChar"/>
        </w:rPr>
        <w:t xml:space="preserve">- proof of identity;</w:t>
      </w:r>
      <w:r>
        <w:br/>
      </w:r>
      <w:r>
        <w:rPr>
          <w:rStyle w:val="VerbatimChar"/>
        </w:rPr>
        <w:t xml:space="preserve">- authorisation for my representative [if applicable];</w:t>
      </w:r>
      <w:r>
        <w:br/>
      </w:r>
      <w:r>
        <w:rPr>
          <w:rStyle w:val="VerbatimChar"/>
        </w:rPr>
        <w:t xml:space="preserve">- supporting context regarding the age of the material and the impact of continued indexing.</w:t>
      </w:r>
      <w:r>
        <w:br/>
      </w:r>
      <w:r>
        <w:br/>
      </w:r>
      <w:r>
        <w:rPr>
          <w:rStyle w:val="VerbatimChar"/>
        </w:rPr>
        <w:t xml:space="preserve">Please confirm receipt and your decision in due course.</w:t>
      </w:r>
    </w:p>
    <w:bookmarkEnd w:id="32"/>
    <w:bookmarkEnd w:id="33"/>
    <w:bookmarkStart w:id="36" w:name="Xe911060ce85cb4c838ded6a59f378e5e12a6af4"/>
    <w:p>
      <w:pPr>
        <w:pStyle w:val="Heading2"/>
      </w:pPr>
      <w:r>
        <w:t xml:space="preserve">B. Publisher contact: update, correction, anonymisation, archive reduction, or removal</w:t>
      </w:r>
    </w:p>
    <w:p>
      <w:pPr>
        <w:pStyle w:val="FirstParagraph"/>
      </w:pPr>
      <w:r>
        <w:t xml:space="preserve">For The Guardian/Daily Mail/BBC-type outlets, start by asking for the</w:t>
      </w:r>
      <w:r>
        <w:t xml:space="preserve"> </w:t>
      </w:r>
      <w:r>
        <w:rPr>
          <w:b/>
          <w:bCs/>
        </w:rPr>
        <w:t xml:space="preserve">least editorially offensive remedy</w:t>
      </w:r>
      <w:r>
        <w:t xml:space="preserve"> </w:t>
      </w:r>
      <w:r>
        <w:t xml:space="preserve">that still helps:</w:t>
      </w:r>
    </w:p>
    <w:p>
      <w:pPr>
        <w:pStyle w:val="Compact"/>
        <w:numPr>
          <w:ilvl w:val="0"/>
          <w:numId w:val="1012"/>
        </w:numPr>
      </w:pPr>
      <w:r>
        <w:t xml:space="preserve">correction/update note;</w:t>
      </w:r>
    </w:p>
    <w:p>
      <w:pPr>
        <w:pStyle w:val="Compact"/>
        <w:numPr>
          <w:ilvl w:val="0"/>
          <w:numId w:val="1012"/>
        </w:numPr>
      </w:pPr>
      <w:r>
        <w:t xml:space="preserve">headline softening;</w:t>
      </w:r>
    </w:p>
    <w:p>
      <w:pPr>
        <w:pStyle w:val="Compact"/>
        <w:numPr>
          <w:ilvl w:val="0"/>
          <w:numId w:val="1012"/>
        </w:numPr>
      </w:pPr>
      <w:r>
        <w:t xml:space="preserve">removal of her name from SEO headline or metadata;</w:t>
      </w:r>
    </w:p>
    <w:p>
      <w:pPr>
        <w:pStyle w:val="Compact"/>
        <w:numPr>
          <w:ilvl w:val="0"/>
          <w:numId w:val="1012"/>
        </w:numPr>
      </w:pPr>
      <w:r>
        <w:t xml:space="preserve">noindex on archived piece;</w:t>
      </w:r>
    </w:p>
    <w:p>
      <w:pPr>
        <w:pStyle w:val="Compact"/>
        <w:numPr>
          <w:ilvl w:val="0"/>
          <w:numId w:val="1012"/>
        </w:numPr>
      </w:pPr>
      <w:r>
        <w:t xml:space="preserve">image swap;</w:t>
      </w:r>
    </w:p>
    <w:p>
      <w:pPr>
        <w:pStyle w:val="Compact"/>
        <w:numPr>
          <w:ilvl w:val="0"/>
          <w:numId w:val="1012"/>
        </w:numPr>
      </w:pPr>
      <w:r>
        <w:t xml:space="preserve">archive relocation or de-optimisation;</w:t>
      </w:r>
    </w:p>
    <w:p>
      <w:pPr>
        <w:pStyle w:val="Compact"/>
        <w:numPr>
          <w:ilvl w:val="0"/>
          <w:numId w:val="1012"/>
        </w:numPr>
      </w:pPr>
      <w:r>
        <w:t xml:space="preserve">full removal only if there is a strong legal basis.</w:t>
      </w:r>
    </w:p>
    <w:p>
      <w:pPr>
        <w:pStyle w:val="FirstParagraph"/>
      </w:pPr>
      <w:r>
        <w:t xml:space="preserve">Under the ICO’s journalism guidance and the DPA 2018 journalism exemption, publishers may resist data-rights requests where publication is for journalism and they reasonably believe compliance would be incompatible with freedom of expression. So the best publisher letters are tightly targeted and legally literate, not aggressive by default. (</w:t>
      </w:r>
      <w:hyperlink r:id="rId34">
        <w:r>
          <w:rPr>
            <w:rStyle w:val="Hyperlink"/>
          </w:rPr>
          <w:t xml:space="preserve">ico.org.uk</w:t>
        </w:r>
      </w:hyperlink>
      <w:r>
        <w:t xml:space="preserve">)</w:t>
      </w:r>
    </w:p>
    <w:bookmarkStart w:id="35" w:name="X932a3c1a7f2253fcd357bc3678e23c262eeacbe"/>
    <w:p>
      <w:pPr>
        <w:pStyle w:val="Heading3"/>
      </w:pPr>
      <w:r>
        <w:t xml:space="preserve">Ready-to-use template: publisher legal/editorial letter</w:t>
      </w:r>
    </w:p>
    <w:p>
      <w:pPr>
        <w:pStyle w:val="SourceCode"/>
      </w:pPr>
      <w:r>
        <w:rPr>
          <w:rStyle w:val="VerbatimChar"/>
        </w:rPr>
        <w:t xml:space="preserve">Subject: Request regarding archived article(s) concerning [FULL NAME]</w:t>
      </w:r>
      <w:r>
        <w:br/>
      </w:r>
      <w:r>
        <w:br/>
      </w:r>
      <w:r>
        <w:rPr>
          <w:rStyle w:val="VerbatimChar"/>
        </w:rPr>
        <w:t xml:space="preserve">Dear [Legal/Standards/Readers’ Editor],</w:t>
      </w:r>
      <w:r>
        <w:br/>
      </w:r>
      <w:r>
        <w:br/>
      </w:r>
      <w:r>
        <w:rPr>
          <w:rStyle w:val="VerbatimChar"/>
        </w:rPr>
        <w:t xml:space="preserve">I write regarding the following article(s) concerning me:</w:t>
      </w:r>
      <w:r>
        <w:br/>
      </w:r>
      <w:r>
        <w:rPr>
          <w:rStyle w:val="VerbatimChar"/>
        </w:rPr>
        <w:t xml:space="preserve">[LIST URLS]</w:t>
      </w:r>
      <w:r>
        <w:br/>
      </w:r>
      <w:r>
        <w:br/>
      </w:r>
      <w:r>
        <w:rPr>
          <w:rStyle w:val="VerbatimChar"/>
        </w:rPr>
        <w:t xml:space="preserve">These articles relate to an employment tribunal matter reported in [YEAR]. I recognise the public-interest basis on which reporting may have occurred at the time. However, I ask that you now review the ongoing publication and indexing of this material, and in particular its continued prominence in name-search results, in light of the time elapsed and the disproportionate effect on my privacy and professional life.</w:t>
      </w:r>
      <w:r>
        <w:br/>
      </w:r>
      <w:r>
        <w:br/>
      </w:r>
      <w:r>
        <w:rPr>
          <w:rStyle w:val="VerbatimChar"/>
        </w:rPr>
        <w:t xml:space="preserve">I ask that you consider the following remedies, individually or in combination:</w:t>
      </w:r>
      <w:r>
        <w:br/>
      </w:r>
      <w:r>
        <w:br/>
      </w:r>
      <w:r>
        <w:rPr>
          <w:rStyle w:val="VerbatimChar"/>
        </w:rPr>
        <w:t xml:space="preserve">1. updating the article to include later context / outcome, namely:</w:t>
      </w:r>
      <w:r>
        <w:br/>
      </w:r>
      <w:r>
        <w:rPr>
          <w:rStyle w:val="VerbatimChar"/>
        </w:rPr>
        <w:t xml:space="preserve">[SET OUT SPECIFIC FACTS]</w:t>
      </w:r>
      <w:r>
        <w:br/>
      </w:r>
      <w:r>
        <w:br/>
      </w:r>
      <w:r>
        <w:rPr>
          <w:rStyle w:val="VerbatimChar"/>
        </w:rPr>
        <w:t xml:space="preserve">2. correcting the following inaccuracies and/or misleading omissions:</w:t>
      </w:r>
      <w:r>
        <w:br/>
      </w:r>
      <w:r>
        <w:rPr>
          <w:rStyle w:val="VerbatimChar"/>
        </w:rPr>
        <w:t xml:space="preserve">[LIST PRECISE POINTS]</w:t>
      </w:r>
      <w:r>
        <w:br/>
      </w:r>
      <w:r>
        <w:br/>
      </w:r>
      <w:r>
        <w:rPr>
          <w:rStyle w:val="VerbatimChar"/>
        </w:rPr>
        <w:t xml:space="preserve">3. reducing search prominence by removing my name from SEO metadata/headline fields where editorially possible;</w:t>
      </w:r>
      <w:r>
        <w:br/>
      </w:r>
      <w:r>
        <w:br/>
      </w:r>
      <w:r>
        <w:rPr>
          <w:rStyle w:val="VerbatimChar"/>
        </w:rPr>
        <w:t xml:space="preserve">4. applying noindex to the archived article, or otherwise taking steps to prevent continued surfacing against searches on my name;</w:t>
      </w:r>
      <w:r>
        <w:br/>
      </w:r>
      <w:r>
        <w:br/>
      </w:r>
      <w:r>
        <w:rPr>
          <w:rStyle w:val="VerbatimChar"/>
        </w:rPr>
        <w:t xml:space="preserve">5. removing or replacing associated images which no longer serve any meaningful current public-interest purpose and which are now causing disproportionate reputational harm.</w:t>
      </w:r>
      <w:r>
        <w:br/>
      </w:r>
      <w:r>
        <w:br/>
      </w:r>
      <w:r>
        <w:rPr>
          <w:rStyle w:val="VerbatimChar"/>
        </w:rPr>
        <w:t xml:space="preserve">The core issue is not historic publication alone, but ongoing processing and republication through search in circumstances that are now excessive and no longer justified by any overriding current public interest.</w:t>
      </w:r>
      <w:r>
        <w:br/>
      </w:r>
      <w:r>
        <w:br/>
      </w:r>
      <w:r>
        <w:rPr>
          <w:rStyle w:val="VerbatimChar"/>
        </w:rPr>
        <w:t xml:space="preserve">Please treat this as:</w:t>
      </w:r>
      <w:r>
        <w:br/>
      </w:r>
      <w:r>
        <w:rPr>
          <w:rStyle w:val="VerbatimChar"/>
        </w:rPr>
        <w:t xml:space="preserve">- a request for rectification where applicable;</w:t>
      </w:r>
      <w:r>
        <w:br/>
      </w:r>
      <w:r>
        <w:rPr>
          <w:rStyle w:val="VerbatimChar"/>
        </w:rPr>
        <w:t xml:space="preserve">- a request for erasure/restriction or objection to processing where applicable; and</w:t>
      </w:r>
      <w:r>
        <w:br/>
      </w:r>
      <w:r>
        <w:rPr>
          <w:rStyle w:val="VerbatimChar"/>
        </w:rPr>
        <w:t xml:space="preserve">- a request for editorial review under your complaints standards.</w:t>
      </w:r>
      <w:r>
        <w:br/>
      </w:r>
      <w:r>
        <w:br/>
      </w:r>
      <w:r>
        <w:rPr>
          <w:rStyle w:val="VerbatimChar"/>
        </w:rPr>
        <w:t xml:space="preserve">I would be grateful for a substantive response within 28 days. If you do not agree to the above, please explain which legal or editorial basis you rely upon and whether you will at least add the omitted context identified above.</w:t>
      </w:r>
      <w:r>
        <w:br/>
      </w:r>
      <w:r>
        <w:br/>
      </w:r>
      <w:r>
        <w:rPr>
          <w:rStyle w:val="VerbatimChar"/>
        </w:rPr>
        <w:t xml:space="preserve">Yours faithfully,</w:t>
      </w:r>
      <w:r>
        <w:br/>
      </w:r>
      <w:r>
        <w:rPr>
          <w:rStyle w:val="VerbatimChar"/>
        </w:rPr>
        <w:t xml:space="preserve">[FULL NAME / REPRESENTATIVE]</w:t>
      </w:r>
    </w:p>
    <w:bookmarkEnd w:id="35"/>
    <w:bookmarkEnd w:id="36"/>
    <w:bookmarkStart w:id="40" w:name="c.-ipso-complaint-route"/>
    <w:p>
      <w:pPr>
        <w:pStyle w:val="Heading2"/>
      </w:pPr>
      <w:r>
        <w:t xml:space="preserve">C. IPSO complaint route</w:t>
      </w:r>
    </w:p>
    <w:p>
      <w:pPr>
        <w:pStyle w:val="FirstParagraph"/>
      </w:pPr>
      <w:r>
        <w:t xml:space="preserve">If the outlet is IPSO-regulated, use IPSO where there is a genuine</w:t>
      </w:r>
      <w:r>
        <w:t xml:space="preserve"> </w:t>
      </w:r>
      <w:r>
        <w:rPr>
          <w:b/>
          <w:bCs/>
        </w:rPr>
        <w:t xml:space="preserve">accuracy</w:t>
      </w:r>
      <w:r>
        <w:t xml:space="preserve">,</w:t>
      </w:r>
      <w:r>
        <w:t xml:space="preserve"> </w:t>
      </w:r>
      <w:r>
        <w:rPr>
          <w:b/>
          <w:bCs/>
        </w:rPr>
        <w:t xml:space="preserve">privacy</w:t>
      </w:r>
      <w:r>
        <w:t xml:space="preserve">, or sometimes</w:t>
      </w:r>
      <w:r>
        <w:t xml:space="preserve"> </w:t>
      </w:r>
      <w:r>
        <w:rPr>
          <w:b/>
          <w:bCs/>
        </w:rPr>
        <w:t xml:space="preserve">harassment</w:t>
      </w:r>
      <w:r>
        <w:t xml:space="preserve"> </w:t>
      </w:r>
      <w:r>
        <w:t xml:space="preserve">point under the Editors’ Code. IPSO’s process is not a general “take this down because it hurts my reputation” mechanism, so complaints need to be framed around specific Code breaches. IPSO also notes that privacy/harassment complaints generally must come from the affected person, not a third party. (</w:t>
      </w:r>
      <w:hyperlink r:id="rId21">
        <w:r>
          <w:rPr>
            <w:rStyle w:val="Hyperlink"/>
          </w:rPr>
          <w:t xml:space="preserve">ipso.co.uk</w:t>
        </w:r>
      </w:hyperlink>
      <w:r>
        <w:t xml:space="preserve">)</w:t>
      </w:r>
    </w:p>
    <w:bookmarkStart w:id="38" w:name="best-ipso-angles"/>
    <w:p>
      <w:pPr>
        <w:pStyle w:val="Heading3"/>
      </w:pPr>
      <w:r>
        <w:t xml:space="preserve">Best IPSO angles</w:t>
      </w:r>
    </w:p>
    <w:p>
      <w:pPr>
        <w:pStyle w:val="Compact"/>
        <w:numPr>
          <w:ilvl w:val="0"/>
          <w:numId w:val="1013"/>
        </w:numPr>
      </w:pPr>
      <w:r>
        <w:t xml:space="preserve">headline overstates findings</w:t>
      </w:r>
    </w:p>
    <w:p>
      <w:pPr>
        <w:pStyle w:val="Compact"/>
        <w:numPr>
          <w:ilvl w:val="0"/>
          <w:numId w:val="1013"/>
        </w:numPr>
      </w:pPr>
      <w:r>
        <w:t xml:space="preserve">article conflates allegation with proven fact</w:t>
      </w:r>
    </w:p>
    <w:p>
      <w:pPr>
        <w:pStyle w:val="Compact"/>
        <w:numPr>
          <w:ilvl w:val="0"/>
          <w:numId w:val="1013"/>
        </w:numPr>
      </w:pPr>
      <w:r>
        <w:t xml:space="preserve">article omits material later developments</w:t>
      </w:r>
    </w:p>
    <w:p>
      <w:pPr>
        <w:pStyle w:val="Compact"/>
        <w:numPr>
          <w:ilvl w:val="0"/>
          <w:numId w:val="1013"/>
        </w:numPr>
      </w:pPr>
      <w:r>
        <w:t xml:space="preserve">image caption is wrong or misleading</w:t>
      </w:r>
    </w:p>
    <w:p>
      <w:pPr>
        <w:pStyle w:val="Compact"/>
        <w:numPr>
          <w:ilvl w:val="0"/>
          <w:numId w:val="1013"/>
        </w:numPr>
      </w:pPr>
      <w:r>
        <w:t xml:space="preserve">court photo use crossed into intrusive conduct</w:t>
      </w:r>
    </w:p>
    <w:p>
      <w:pPr>
        <w:pStyle w:val="Compact"/>
        <w:numPr>
          <w:ilvl w:val="0"/>
          <w:numId w:val="1013"/>
        </w:numPr>
      </w:pPr>
      <w:r>
        <w:t xml:space="preserve">repeated doorstep/contact behaviour</w:t>
      </w:r>
    </w:p>
    <w:p>
      <w:pPr>
        <w:pStyle w:val="FirstParagraph"/>
      </w:pPr>
      <w:r>
        <w:t xml:space="preserve">IPSO court-reporting guidance and rulings show that photographing someone outside court is often treated as occurring in a public place, so a privacy complaint about the mere existence of a court-arrival photo is often difficult unless there was additional intrusive conduct or misleading presentation. (</w:t>
      </w:r>
      <w:hyperlink r:id="rId37">
        <w:r>
          <w:rPr>
            <w:rStyle w:val="Hyperlink"/>
          </w:rPr>
          <w:t xml:space="preserve">ipso.co.uk</w:t>
        </w:r>
      </w:hyperlink>
      <w:r>
        <w:t xml:space="preserve">)</w:t>
      </w:r>
    </w:p>
    <w:bookmarkEnd w:id="38"/>
    <w:bookmarkStart w:id="39" w:name="Xb1ef9c4173b04781532df5287fca391c7077c1e"/>
    <w:p>
      <w:pPr>
        <w:pStyle w:val="Heading3"/>
      </w:pPr>
      <w:r>
        <w:t xml:space="preserve">Ready-to-use template: IPSO complaint summary</w:t>
      </w:r>
    </w:p>
    <w:p>
      <w:pPr>
        <w:pStyle w:val="SourceCode"/>
      </w:pPr>
      <w:r>
        <w:rPr>
          <w:rStyle w:val="VerbatimChar"/>
        </w:rPr>
        <w:t xml:space="preserve">I complain that the article at [URL], published on [DATE], breaches Clause 1 (Accuracy) and/or Clause 2 (Privacy) of the Editors’ Code.</w:t>
      </w:r>
      <w:r>
        <w:br/>
      </w:r>
      <w:r>
        <w:br/>
      </w:r>
      <w:r>
        <w:rPr>
          <w:rStyle w:val="VerbatimChar"/>
        </w:rPr>
        <w:t xml:space="preserve">The article is significantly misleading because:</w:t>
      </w:r>
      <w:r>
        <w:br/>
      </w:r>
      <w:r>
        <w:rPr>
          <w:rStyle w:val="VerbatimChar"/>
        </w:rPr>
        <w:t xml:space="preserve">1. [specific statement] is inaccurate;</w:t>
      </w:r>
      <w:r>
        <w:br/>
      </w:r>
      <w:r>
        <w:rPr>
          <w:rStyle w:val="VerbatimChar"/>
        </w:rPr>
        <w:t xml:space="preserve">2. [specific omission] means readers are given a materially incomplete impression;</w:t>
      </w:r>
      <w:r>
        <w:br/>
      </w:r>
      <w:r>
        <w:rPr>
          <w:rStyle w:val="VerbatimChar"/>
        </w:rPr>
        <w:t xml:space="preserve">3. the headline/caption states or implies [X], whereas the tribunal outcome/findings were [Y].</w:t>
      </w:r>
      <w:r>
        <w:br/>
      </w:r>
      <w:r>
        <w:br/>
      </w:r>
      <w:r>
        <w:rPr>
          <w:rStyle w:val="VerbatimChar"/>
        </w:rPr>
        <w:t xml:space="preserve">The publication continues to cause serious prejudice because it remains prominently indexed against my name and is being relied upon by professional counterparties. I request correction, amendment, and review of the continued presentation of the article and associated imagery.</w:t>
      </w:r>
    </w:p>
    <w:bookmarkEnd w:id="39"/>
    <w:bookmarkEnd w:id="40"/>
    <w:bookmarkStart w:id="42" w:name="d.-bbc-complaints-route"/>
    <w:p>
      <w:pPr>
        <w:pStyle w:val="Heading2"/>
      </w:pPr>
      <w:r>
        <w:t xml:space="preserve">D. BBC complaints route</w:t>
      </w:r>
    </w:p>
    <w:p>
      <w:pPr>
        <w:pStyle w:val="FirstParagraph"/>
      </w:pPr>
      <w:r>
        <w:t xml:space="preserve">The BBC has a structured editorial complaints framework, and complaints can be escalated through the BBC process; Ofcom publishes bulletins on complaints about BBC online material. Use this where the BBC article is inaccurate, omits material context, or presents legacy reporting in a misleading ongoing way. (</w:t>
      </w:r>
      <w:hyperlink r:id="rId41">
        <w:r>
          <w:rPr>
            <w:rStyle w:val="Hyperlink"/>
          </w:rPr>
          <w:t xml:space="preserve">downloads.bbc.co.uk</w:t>
        </w:r>
      </w:hyperlink>
      <w:r>
        <w:t xml:space="preserve">)</w:t>
      </w:r>
    </w:p>
    <w:bookmarkEnd w:id="42"/>
    <w:bookmarkStart w:id="45" w:name="e.-image-specific-steps"/>
    <w:p>
      <w:pPr>
        <w:pStyle w:val="Heading2"/>
      </w:pPr>
      <w:r>
        <w:t xml:space="preserve">E. Image-specific steps</w:t>
      </w:r>
    </w:p>
    <w:bookmarkStart w:id="43" w:name="courtnews-images"/>
    <w:p>
      <w:pPr>
        <w:pStyle w:val="Heading3"/>
      </w:pPr>
      <w:r>
        <w:t xml:space="preserve">Court/news images</w:t>
      </w:r>
    </w:p>
    <w:p>
      <w:pPr>
        <w:pStyle w:val="FirstParagraph"/>
      </w:pPr>
      <w:r>
        <w:t xml:space="preserve">For press-library images on Alamy/Shutterstock-style pages:</w:t>
      </w:r>
    </w:p>
    <w:p>
      <w:pPr>
        <w:pStyle w:val="Compact"/>
        <w:numPr>
          <w:ilvl w:val="0"/>
          <w:numId w:val="1014"/>
        </w:numPr>
      </w:pPr>
      <w:r>
        <w:t xml:space="preserve">identify the actual hosting page and photographer/licensor;</w:t>
      </w:r>
    </w:p>
    <w:p>
      <w:pPr>
        <w:pStyle w:val="Compact"/>
        <w:numPr>
          <w:ilvl w:val="0"/>
          <w:numId w:val="1014"/>
        </w:numPr>
      </w:pPr>
      <w:r>
        <w:t xml:space="preserve">ask whether the image can be removed, relicensed as editorial archive only, de-captioned, or made non-indexable;</w:t>
      </w:r>
    </w:p>
    <w:p>
      <w:pPr>
        <w:pStyle w:val="Compact"/>
        <w:numPr>
          <w:ilvl w:val="0"/>
          <w:numId w:val="1014"/>
        </w:numPr>
      </w:pPr>
      <w:r>
        <w:t xml:space="preserve">if the image remains, request search delisting of the image page for name queries;</w:t>
      </w:r>
    </w:p>
    <w:p>
      <w:pPr>
        <w:pStyle w:val="Compact"/>
        <w:numPr>
          <w:ilvl w:val="0"/>
          <w:numId w:val="1014"/>
        </w:numPr>
      </w:pPr>
      <w:r>
        <w:t xml:space="preserve">if the host changes/removes the image or page, use Google’s outdated-content refresh.</w:t>
      </w:r>
    </w:p>
    <w:bookmarkEnd w:id="43"/>
    <w:bookmarkStart w:id="44" w:name="X332594b39b5d97f4a13da97bc79f569243baa6c"/>
    <w:p>
      <w:pPr>
        <w:pStyle w:val="Heading3"/>
      </w:pPr>
      <w:r>
        <w:t xml:space="preserve">Ready-to-use template: image agency / host request</w:t>
      </w:r>
    </w:p>
    <w:p>
      <w:pPr>
        <w:pStyle w:val="SourceCode"/>
      </w:pPr>
      <w:r>
        <w:rPr>
          <w:rStyle w:val="VerbatimChar"/>
        </w:rPr>
        <w:t xml:space="preserve">Subject: Request for review/removal of indexed image page concerning [FULL NAME]</w:t>
      </w:r>
      <w:r>
        <w:br/>
      </w:r>
      <w:r>
        <w:br/>
      </w:r>
      <w:r>
        <w:rPr>
          <w:rStyle w:val="VerbatimChar"/>
        </w:rPr>
        <w:t xml:space="preserve">Dear [Agency/Host],</w:t>
      </w:r>
      <w:r>
        <w:br/>
      </w:r>
      <w:r>
        <w:br/>
      </w:r>
      <w:r>
        <w:rPr>
          <w:rStyle w:val="VerbatimChar"/>
        </w:rPr>
        <w:t xml:space="preserve">I request review of the following image/page:</w:t>
      </w:r>
      <w:r>
        <w:br/>
      </w:r>
      <w:r>
        <w:rPr>
          <w:rStyle w:val="VerbatimChar"/>
        </w:rPr>
        <w:t xml:space="preserve">[URL]</w:t>
      </w:r>
      <w:r>
        <w:br/>
      </w:r>
      <w:r>
        <w:br/>
      </w:r>
      <w:r>
        <w:rPr>
          <w:rStyle w:val="VerbatimChar"/>
        </w:rPr>
        <w:t xml:space="preserve">The image depicts me attending court in connection with a matter from [YEAR]. The page is now surfacing prominently in Google Images for searches on my name and is causing disproportionate harm to my privacy and professional life.</w:t>
      </w:r>
      <w:r>
        <w:br/>
      </w:r>
      <w:r>
        <w:br/>
      </w:r>
      <w:r>
        <w:rPr>
          <w:rStyle w:val="VerbatimChar"/>
        </w:rPr>
        <w:t xml:space="preserve">I ask that you consider one or more of the following:</w:t>
      </w:r>
      <w:r>
        <w:br/>
      </w:r>
      <w:r>
        <w:rPr>
          <w:rStyle w:val="VerbatimChar"/>
        </w:rPr>
        <w:t xml:space="preserve">- removing the page;</w:t>
      </w:r>
      <w:r>
        <w:br/>
      </w:r>
      <w:r>
        <w:rPr>
          <w:rStyle w:val="VerbatimChar"/>
        </w:rPr>
        <w:t xml:space="preserve">- preventing indexing of the page/image;</w:t>
      </w:r>
      <w:r>
        <w:br/>
      </w:r>
      <w:r>
        <w:rPr>
          <w:rStyle w:val="VerbatimChar"/>
        </w:rPr>
        <w:t xml:space="preserve">- removing my name from captions/metadata where present;</w:t>
      </w:r>
      <w:r>
        <w:br/>
      </w:r>
      <w:r>
        <w:rPr>
          <w:rStyle w:val="VerbatimChar"/>
        </w:rPr>
        <w:t xml:space="preserve">- replacing the visible preview image with a neutral alternative.</w:t>
      </w:r>
      <w:r>
        <w:br/>
      </w:r>
      <w:r>
        <w:br/>
      </w:r>
      <w:r>
        <w:rPr>
          <w:rStyle w:val="VerbatimChar"/>
        </w:rPr>
        <w:t xml:space="preserve">The image no longer serves a meaningful current public-interest purpose in relation to searches on my name. I would appreciate confirmation of the action you are willing to take.</w:t>
      </w:r>
    </w:p>
    <w:bookmarkEnd w:id="44"/>
    <w:bookmarkEnd w:id="45"/>
    <w:bookmarkStart w:id="47" w:name="X3928b0f1a284c52d8e6b280bd4d453dae54abb9"/>
    <w:p>
      <w:pPr>
        <w:pStyle w:val="Heading2"/>
      </w:pPr>
      <w:r>
        <w:t xml:space="preserve">F. Outdated content refresh after any change</w:t>
      </w:r>
    </w:p>
    <w:p>
      <w:pPr>
        <w:pStyle w:val="FirstParagraph"/>
      </w:pPr>
      <w:r>
        <w:t xml:space="preserve">If a page is deleted, renamed, decaptioned, or updated, immediately submit Google’s outdated-content refresh so stale snippets and cached results clear faster. Google says this is for pages that have been removed or changed; it is not a substitute where the live page still contains the same content. Bing has analogous refresh/removal tooling for outdated or broken content. (</w:t>
      </w:r>
      <w:hyperlink r:id="rId46">
        <w:r>
          <w:rPr>
            <w:rStyle w:val="Hyperlink"/>
          </w:rPr>
          <w:t xml:space="preserve">support.google.com</w:t>
        </w:r>
      </w:hyperlink>
      <w:r>
        <w:t xml:space="preserve">)</w:t>
      </w:r>
    </w:p>
    <w:p>
      <w:r>
        <w:pict>
          <v:rect style="width:0;height:1.5pt" o:hralign="center" o:hrstd="t" o:hr="t"/>
        </w:pict>
      </w:r>
    </w:p>
    <w:bookmarkEnd w:id="47"/>
    <w:bookmarkStart w:id="48" w:name="realistic-timeline-and-what-to-expect"/>
    <w:p>
      <w:pPr>
        <w:pStyle w:val="Heading2"/>
      </w:pPr>
      <w:r>
        <w:t xml:space="preserve">3. Realistic timeline and what to expect</w:t>
      </w:r>
    </w:p>
    <w:bookmarkEnd w:id="48"/>
    <w:bookmarkStart w:id="49" w:name="first-2-weeks"/>
    <w:p>
      <w:pPr>
        <w:pStyle w:val="Heading2"/>
      </w:pPr>
      <w:r>
        <w:t xml:space="preserve">First 2 weeks</w:t>
      </w:r>
    </w:p>
    <w:p>
      <w:pPr>
        <w:pStyle w:val="Compact"/>
        <w:numPr>
          <w:ilvl w:val="0"/>
          <w:numId w:val="1015"/>
        </w:numPr>
      </w:pPr>
      <w:r>
        <w:t xml:space="preserve">audit all web and image results</w:t>
      </w:r>
    </w:p>
    <w:p>
      <w:pPr>
        <w:pStyle w:val="Compact"/>
        <w:numPr>
          <w:ilvl w:val="0"/>
          <w:numId w:val="1015"/>
        </w:numPr>
      </w:pPr>
      <w:r>
        <w:t xml:space="preserve">freeze current rankings with screenshots</w:t>
      </w:r>
    </w:p>
    <w:p>
      <w:pPr>
        <w:pStyle w:val="Compact"/>
        <w:numPr>
          <w:ilvl w:val="0"/>
          <w:numId w:val="1015"/>
        </w:numPr>
      </w:pPr>
      <w:r>
        <w:t xml:space="preserve">prepare legal/factual chronology</w:t>
      </w:r>
    </w:p>
    <w:p>
      <w:pPr>
        <w:pStyle w:val="Compact"/>
        <w:numPr>
          <w:ilvl w:val="0"/>
          <w:numId w:val="1015"/>
        </w:numPr>
      </w:pPr>
      <w:r>
        <w:t xml:space="preserve">file first wave of Google and Bing privacy requests</w:t>
      </w:r>
    </w:p>
    <w:p>
      <w:pPr>
        <w:pStyle w:val="Compact"/>
        <w:numPr>
          <w:ilvl w:val="0"/>
          <w:numId w:val="1015"/>
        </w:numPr>
      </w:pPr>
      <w:r>
        <w:t xml:space="preserve">send first publisher update/correction letters</w:t>
      </w:r>
    </w:p>
    <w:p>
      <w:pPr>
        <w:pStyle w:val="Compact"/>
        <w:numPr>
          <w:ilvl w:val="0"/>
          <w:numId w:val="1015"/>
        </w:numPr>
      </w:pPr>
      <w:r>
        <w:t xml:space="preserve">launch or overhaul LinkedIn and personal site</w:t>
      </w:r>
    </w:p>
    <w:p>
      <w:pPr>
        <w:pStyle w:val="Compact"/>
        <w:numPr>
          <w:ilvl w:val="0"/>
          <w:numId w:val="1015"/>
        </w:numPr>
      </w:pPr>
      <w:r>
        <w:t xml:space="preserve">commission new professional photography</w:t>
      </w:r>
    </w:p>
    <w:p>
      <w:pPr>
        <w:pStyle w:val="FirstParagraph"/>
      </w:pPr>
      <w:r>
        <w:rPr>
          <w:b/>
          <w:bCs/>
        </w:rPr>
        <w:t xml:space="preserve">What to expect:</w:t>
      </w:r>
      <w:r>
        <w:t xml:space="preserve"> </w:t>
      </w:r>
      <w:r>
        <w:t xml:space="preserve">no dramatic Page 1 change yet. You are building the case file and starting the suppression engine.</w:t>
      </w:r>
    </w:p>
    <w:bookmarkEnd w:id="49"/>
    <w:bookmarkStart w:id="50" w:name="weeks-3-to-8"/>
    <w:p>
      <w:pPr>
        <w:pStyle w:val="Heading2"/>
      </w:pPr>
      <w:r>
        <w:t xml:space="preserve">Weeks 3 to 8</w:t>
      </w:r>
    </w:p>
    <w:p>
      <w:pPr>
        <w:pStyle w:val="Compact"/>
        <w:numPr>
          <w:ilvl w:val="0"/>
          <w:numId w:val="1016"/>
        </w:numPr>
      </w:pPr>
      <w:r>
        <w:t xml:space="preserve">first responses from search engines and publishers</w:t>
      </w:r>
    </w:p>
    <w:p>
      <w:pPr>
        <w:pStyle w:val="Compact"/>
        <w:numPr>
          <w:ilvl w:val="0"/>
          <w:numId w:val="1016"/>
        </w:numPr>
      </w:pPr>
      <w:r>
        <w:t xml:space="preserve">some URLs may be delisted; others refused</w:t>
      </w:r>
    </w:p>
    <w:p>
      <w:pPr>
        <w:pStyle w:val="Compact"/>
        <w:numPr>
          <w:ilvl w:val="0"/>
          <w:numId w:val="1016"/>
        </w:numPr>
      </w:pPr>
      <w:r>
        <w:t xml:space="preserve">some image pages may drop if tied to delisted URLs or updated hosts</w:t>
      </w:r>
    </w:p>
    <w:p>
      <w:pPr>
        <w:pStyle w:val="Compact"/>
        <w:numPr>
          <w:ilvl w:val="0"/>
          <w:numId w:val="1016"/>
        </w:numPr>
      </w:pPr>
      <w:r>
        <w:t xml:space="preserve">positive assets begin indexing</w:t>
      </w:r>
    </w:p>
    <w:p>
      <w:pPr>
        <w:pStyle w:val="Compact"/>
        <w:numPr>
          <w:ilvl w:val="0"/>
          <w:numId w:val="1016"/>
        </w:numPr>
      </w:pPr>
      <w:r>
        <w:t xml:space="preserve">begin bylined content, speaking bios, and third-party profiles</w:t>
      </w:r>
    </w:p>
    <w:p>
      <w:pPr>
        <w:pStyle w:val="FirstParagraph"/>
      </w:pPr>
      <w:r>
        <w:t xml:space="preserve">The ICO says organisations generally have one month to respond to erasure requests, though that right is qualified. In practice, media responses can be slower or more defensive, while search engines may decide in a few weeks or longer depending on complexity. (</w:t>
      </w:r>
      <w:hyperlink r:id="rId13">
        <w:r>
          <w:rPr>
            <w:rStyle w:val="Hyperlink"/>
          </w:rPr>
          <w:t xml:space="preserve">ico.org.uk</w:t>
        </w:r>
      </w:hyperlink>
      <w:r>
        <w:t xml:space="preserve">)</w:t>
      </w:r>
    </w:p>
    <w:p>
      <w:pPr>
        <w:pStyle w:val="BodyText"/>
      </w:pPr>
      <w:r>
        <w:rPr>
          <w:b/>
          <w:bCs/>
        </w:rPr>
        <w:t xml:space="preserve">What to expect:</w:t>
      </w:r>
      <w:r>
        <w:t xml:space="preserve"> </w:t>
      </w:r>
      <w:r>
        <w:t xml:space="preserve">modest early wins, especially on weaker/duplicate URLs. Major nationals may resist takedown, but some may agree to small updates.</w:t>
      </w:r>
    </w:p>
    <w:bookmarkEnd w:id="50"/>
    <w:bookmarkStart w:id="51" w:name="months-2-to-4"/>
    <w:p>
      <w:pPr>
        <w:pStyle w:val="Heading2"/>
      </w:pPr>
      <w:r>
        <w:t xml:space="preserve">Months 2 to 4</w:t>
      </w:r>
    </w:p>
    <w:p>
      <w:pPr>
        <w:pStyle w:val="Compact"/>
        <w:numPr>
          <w:ilvl w:val="0"/>
          <w:numId w:val="1017"/>
        </w:numPr>
      </w:pPr>
      <w:r>
        <w:t xml:space="preserve">second-wave submissions with stronger evidence</w:t>
      </w:r>
    </w:p>
    <w:p>
      <w:pPr>
        <w:pStyle w:val="Compact"/>
        <w:numPr>
          <w:ilvl w:val="0"/>
          <w:numId w:val="1017"/>
        </w:numPr>
      </w:pPr>
      <w:r>
        <w:t xml:space="preserve">regulatory complaints where justified</w:t>
      </w:r>
    </w:p>
    <w:p>
      <w:pPr>
        <w:pStyle w:val="Compact"/>
        <w:numPr>
          <w:ilvl w:val="0"/>
          <w:numId w:val="1017"/>
        </w:numPr>
      </w:pPr>
      <w:r>
        <w:t xml:space="preserve">more controlled positive assets enter Page 1/Page 2</w:t>
      </w:r>
    </w:p>
    <w:p>
      <w:pPr>
        <w:pStyle w:val="Compact"/>
        <w:numPr>
          <w:ilvl w:val="0"/>
          <w:numId w:val="1017"/>
        </w:numPr>
      </w:pPr>
      <w:r>
        <w:t xml:space="preserve">Google Images begins to improve if the underlying URL set is changing and positive image-bearing assets are indexed</w:t>
      </w:r>
    </w:p>
    <w:p>
      <w:pPr>
        <w:pStyle w:val="FirstParagraph"/>
      </w:pPr>
      <w:r>
        <w:rPr>
          <w:b/>
          <w:bCs/>
        </w:rPr>
        <w:t xml:space="preserve">What to expect:</w:t>
      </w:r>
      <w:r>
        <w:t xml:space="preserve"> </w:t>
      </w:r>
      <w:r>
        <w:t xml:space="preserve">this is usually when the first meaningful change to Page 1 happens. A realistic interim goal is not “zero negative results,” but reducing dominance from</w:t>
      </w:r>
      <w:r>
        <w:t xml:space="preserve"> </w:t>
      </w:r>
      <w:r>
        <w:rPr>
          <w:b/>
          <w:bCs/>
        </w:rPr>
        <w:t xml:space="preserve">9/10 negatives to perhaps 4-6/10</w:t>
      </w:r>
      <w:r>
        <w:t xml:space="preserve">, while improving what shows above the fold.</w:t>
      </w:r>
    </w:p>
    <w:bookmarkEnd w:id="51"/>
    <w:bookmarkStart w:id="52" w:name="months-4-to-9"/>
    <w:p>
      <w:pPr>
        <w:pStyle w:val="Heading2"/>
      </w:pPr>
      <w:r>
        <w:t xml:space="preserve">Months 4 to 9</w:t>
      </w:r>
    </w:p>
    <w:p>
      <w:pPr>
        <w:pStyle w:val="Compact"/>
        <w:numPr>
          <w:ilvl w:val="0"/>
          <w:numId w:val="1018"/>
        </w:numPr>
      </w:pPr>
      <w:r>
        <w:t xml:space="preserve">continued delisting appeals/escalations</w:t>
      </w:r>
    </w:p>
    <w:p>
      <w:pPr>
        <w:pStyle w:val="Compact"/>
        <w:numPr>
          <w:ilvl w:val="0"/>
          <w:numId w:val="1018"/>
        </w:numPr>
      </w:pPr>
      <w:r>
        <w:t xml:space="preserve">stronger positive ranking from personal site, LinkedIn, event pages, podcasts, institute profiles, charity pages</w:t>
      </w:r>
    </w:p>
    <w:p>
      <w:pPr>
        <w:pStyle w:val="Compact"/>
        <w:numPr>
          <w:ilvl w:val="0"/>
          <w:numId w:val="1018"/>
        </w:numPr>
      </w:pPr>
      <w:r>
        <w:t xml:space="preserve">image set shifts as new authoritative images gain prominence</w:t>
      </w:r>
    </w:p>
    <w:p>
      <w:pPr>
        <w:pStyle w:val="Compact"/>
        <w:numPr>
          <w:ilvl w:val="0"/>
          <w:numId w:val="1018"/>
        </w:numPr>
      </w:pPr>
      <w:r>
        <w:t xml:space="preserve">long-tail searches improve: “name + CFO”, “name + board”, “name + retail”, “name + audit committee”</w:t>
      </w:r>
    </w:p>
    <w:p>
      <w:pPr>
        <w:pStyle w:val="FirstParagraph"/>
      </w:pPr>
      <w:r>
        <w:rPr>
          <w:b/>
          <w:bCs/>
        </w:rPr>
        <w:t xml:space="preserve">What to expect:</w:t>
      </w:r>
      <w:r>
        <w:t xml:space="preserve"> </w:t>
      </w:r>
      <w:r>
        <w:t xml:space="preserve">for a case with national UK coverage, a successful programme often means</w:t>
      </w:r>
      <w:r>
        <w:t xml:space="preserve"> </w:t>
      </w:r>
      <w:r>
        <w:rPr>
          <w:b/>
          <w:bCs/>
        </w:rPr>
        <w:t xml:space="preserve">partial delisting plus search displacement</w:t>
      </w:r>
      <w:r>
        <w:t xml:space="preserve">, not total erasure.</w:t>
      </w:r>
    </w:p>
    <w:bookmarkEnd w:id="52"/>
    <w:bookmarkStart w:id="53" w:name="to-18-months"/>
    <w:p>
      <w:pPr>
        <w:pStyle w:val="Heading2"/>
      </w:pPr>
      <w:r>
        <w:t xml:space="preserve">9 to 18 months</w:t>
      </w:r>
    </w:p>
    <w:p>
      <w:pPr>
        <w:pStyle w:val="Compact"/>
        <w:numPr>
          <w:ilvl w:val="0"/>
          <w:numId w:val="1019"/>
        </w:numPr>
      </w:pPr>
      <w:r>
        <w:t xml:space="preserve">maintenance phase</w:t>
      </w:r>
    </w:p>
    <w:p>
      <w:pPr>
        <w:pStyle w:val="Compact"/>
        <w:numPr>
          <w:ilvl w:val="0"/>
          <w:numId w:val="1019"/>
        </w:numPr>
      </w:pPr>
      <w:r>
        <w:t xml:space="preserve">publish quarterly board-relevant content</w:t>
      </w:r>
    </w:p>
    <w:p>
      <w:pPr>
        <w:pStyle w:val="Compact"/>
        <w:numPr>
          <w:ilvl w:val="0"/>
          <w:numId w:val="1019"/>
        </w:numPr>
      </w:pPr>
      <w:r>
        <w:t xml:space="preserve">continue monitoring autocomplete, image results, and new mentions</w:t>
      </w:r>
    </w:p>
    <w:p>
      <w:pPr>
        <w:pStyle w:val="Compact"/>
        <w:numPr>
          <w:ilvl w:val="0"/>
          <w:numId w:val="1019"/>
        </w:numPr>
      </w:pPr>
      <w:r>
        <w:t xml:space="preserve">refresh site and profiles to preserve rankings</w:t>
      </w:r>
    </w:p>
    <w:p>
      <w:pPr>
        <w:pStyle w:val="FirstParagraph"/>
      </w:pPr>
      <w:r>
        <w:rPr>
          <w:b/>
          <w:bCs/>
        </w:rPr>
        <w:t xml:space="preserve">What to expect:</w:t>
      </w:r>
      <w:r>
        <w:t xml:space="preserve"> </w:t>
      </w:r>
      <w:r>
        <w:t xml:space="preserve">if the content programme is sustained, the search profile can become “mixed but boardable,” which is often the real commercial objective.</w:t>
      </w:r>
    </w:p>
    <w:p>
      <w:r>
        <w:pict>
          <v:rect style="width:0;height:1.5pt" o:hralign="center" o:hrstd="t" o:hr="t"/>
        </w:pict>
      </w:r>
    </w:p>
    <w:bookmarkEnd w:id="53"/>
    <w:bookmarkStart w:id="54" w:name="X81238f85c6eab6ab33cc50478f1316245accf0c"/>
    <w:p>
      <w:pPr>
        <w:pStyle w:val="Heading2"/>
      </w:pPr>
      <w:r>
        <w:t xml:space="preserve">4. Legal routes under UK/EU law and regulatory complaints</w:t>
      </w:r>
    </w:p>
    <w:bookmarkEnd w:id="54"/>
    <w:bookmarkStart w:id="56" w:name="a.-uk-gdpr-retained-gdpr-rights"/>
    <w:p>
      <w:pPr>
        <w:pStyle w:val="Heading2"/>
      </w:pPr>
      <w:r>
        <w:t xml:space="preserve">A. UK GDPR / retained GDPR rights</w:t>
      </w:r>
    </w:p>
    <w:p>
      <w:pPr>
        <w:pStyle w:val="FirstParagraph"/>
      </w:pPr>
      <w:r>
        <w:t xml:space="preserve">The main rights in play are:</w:t>
      </w:r>
    </w:p>
    <w:p>
      <w:pPr>
        <w:pStyle w:val="Compact"/>
        <w:numPr>
          <w:ilvl w:val="0"/>
          <w:numId w:val="1020"/>
        </w:numPr>
      </w:pPr>
      <w:r>
        <w:rPr>
          <w:b/>
          <w:bCs/>
        </w:rPr>
        <w:t xml:space="preserve">Article 17</w:t>
      </w:r>
      <w:r>
        <w:t xml:space="preserve">: right to erasure, where one of the listed grounds applies</w:t>
      </w:r>
    </w:p>
    <w:p>
      <w:pPr>
        <w:pStyle w:val="Compact"/>
        <w:numPr>
          <w:ilvl w:val="0"/>
          <w:numId w:val="1020"/>
        </w:numPr>
      </w:pPr>
      <w:r>
        <w:rPr>
          <w:b/>
          <w:bCs/>
        </w:rPr>
        <w:t xml:space="preserve">Article 21</w:t>
      </w:r>
      <w:r>
        <w:t xml:space="preserve">: right to object to processing in certain circumstances</w:t>
      </w:r>
    </w:p>
    <w:p>
      <w:pPr>
        <w:pStyle w:val="Compact"/>
        <w:numPr>
          <w:ilvl w:val="0"/>
          <w:numId w:val="1020"/>
        </w:numPr>
      </w:pPr>
      <w:r>
        <w:rPr>
          <w:b/>
          <w:bCs/>
        </w:rPr>
        <w:t xml:space="preserve">rectification</w:t>
      </w:r>
      <w:r>
        <w:t xml:space="preserve"> </w:t>
      </w:r>
      <w:r>
        <w:t xml:space="preserve">rights where reporting is inaccurate or incomplete</w:t>
      </w:r>
    </w:p>
    <w:p>
      <w:pPr>
        <w:pStyle w:val="FirstParagraph"/>
      </w:pPr>
      <w:r>
        <w:t xml:space="preserve">The ICO explains that the right to erasure is not absolute and that organisations may refuse where exemptions apply. Search-result complaints are specifically recognised by the ICO as potentially valid where name-based results significantly affect privacy rights. (</w:t>
      </w:r>
      <w:hyperlink r:id="rId55">
        <w:r>
          <w:rPr>
            <w:rStyle w:val="Hyperlink"/>
          </w:rPr>
          <w:t xml:space="preserve">legislation.gov.uk</w:t>
        </w:r>
      </w:hyperlink>
      <w:r>
        <w:t xml:space="preserve">)</w:t>
      </w:r>
    </w:p>
    <w:bookmarkEnd w:id="56"/>
    <w:bookmarkStart w:id="57" w:name="b.-search-engine-delisting-law"/>
    <w:p>
      <w:pPr>
        <w:pStyle w:val="Heading2"/>
      </w:pPr>
      <w:r>
        <w:t xml:space="preserve">B. Search-engine delisting law</w:t>
      </w:r>
    </w:p>
    <w:p>
      <w:pPr>
        <w:pStyle w:val="FirstParagraph"/>
      </w:pPr>
      <w:r>
        <w:t xml:space="preserve">The foundational authority is the 2014 CJEU ruling that established a right to seek delisting of certain name-based search results. Google’s transparency materials expressly tie its EU privacy process to that ruling. Later, the CJEU held in</w:t>
      </w:r>
      <w:r>
        <w:t xml:space="preserve"> </w:t>
      </w:r>
      <w:r>
        <w:rPr>
          <w:i/>
          <w:iCs/>
        </w:rPr>
        <w:t xml:space="preserve">Google v CNIL</w:t>
      </w:r>
      <w:r>
        <w:t xml:space="preserve"> </w:t>
      </w:r>
      <w:r>
        <w:t xml:space="preserve">that delisting is not required on all versions of a search engine worldwide, though it must be effective within Europe and may involve geolocation measures. (</w:t>
      </w:r>
      <w:hyperlink r:id="rId15">
        <w:r>
          <w:rPr>
            <w:rStyle w:val="Hyperlink"/>
          </w:rPr>
          <w:t xml:space="preserve">employmentappeals.decisions.tribunals.gov.uk</w:t>
        </w:r>
      </w:hyperlink>
      <w:r>
        <w:t xml:space="preserve">)</w:t>
      </w:r>
    </w:p>
    <w:bookmarkEnd w:id="57"/>
    <w:bookmarkStart w:id="59" w:name="c.-uk-case-law-nt1-nt2-v-google-llc"/>
    <w:p>
      <w:pPr>
        <w:pStyle w:val="Heading2"/>
      </w:pPr>
      <w:r>
        <w:t xml:space="preserve">C. UK case law:</w:t>
      </w:r>
      <w:r>
        <w:t xml:space="preserve"> </w:t>
      </w:r>
      <w:r>
        <w:rPr>
          <w:i/>
          <w:iCs/>
        </w:rPr>
        <w:t xml:space="preserve">NT1 &amp; NT2 v Google LLC</w:t>
      </w:r>
    </w:p>
    <w:p>
      <w:pPr>
        <w:pStyle w:val="FirstParagraph"/>
      </w:pPr>
      <w:r>
        <w:t xml:space="preserve">This is the most useful UK precedent to explain to the client. The High Court treated the exercise as fact-specific. One claimant succeeded in obtaining relief; the other failed. The lesson is that</w:t>
      </w:r>
      <w:r>
        <w:t xml:space="preserve"> </w:t>
      </w:r>
      <w:r>
        <w:rPr>
          <w:b/>
          <w:bCs/>
        </w:rPr>
        <w:t xml:space="preserve">staleness alone is not enough</w:t>
      </w:r>
      <w:r>
        <w:t xml:space="preserve">. The court looks at seriousness, truthfulness, public role, present relevance, remorse/conduct, and whether continuing indexing remains justified. (</w:t>
      </w:r>
      <w:hyperlink r:id="rId58">
        <w:r>
          <w:rPr>
            <w:rStyle w:val="Hyperlink"/>
          </w:rPr>
          <w:t xml:space="preserve">judiciary.uk</w:t>
        </w:r>
      </w:hyperlink>
      <w:r>
        <w:t xml:space="preserve">)</w:t>
      </w:r>
    </w:p>
    <w:bookmarkEnd w:id="59"/>
    <w:bookmarkStart w:id="60" w:name="d.-ico-complaint"/>
    <w:p>
      <w:pPr>
        <w:pStyle w:val="Heading2"/>
      </w:pPr>
      <w:r>
        <w:t xml:space="preserve">D. ICO complaint</w:t>
      </w:r>
    </w:p>
    <w:p>
      <w:pPr>
        <w:pStyle w:val="FirstParagraph"/>
      </w:pPr>
      <w:r>
        <w:t xml:space="preserve">If Google, Bing, or a publisher refuses a request under data protection law and the refusal is arguably wrong, she can complain to the ICO. This is stronger where:</w:t>
      </w:r>
    </w:p>
    <w:p>
      <w:pPr>
        <w:pStyle w:val="Compact"/>
        <w:numPr>
          <w:ilvl w:val="0"/>
          <w:numId w:val="1021"/>
        </w:numPr>
      </w:pPr>
      <w:r>
        <w:t xml:space="preserve">the material is demonstrably outdated or misleading;</w:t>
      </w:r>
    </w:p>
    <w:p>
      <w:pPr>
        <w:pStyle w:val="Compact"/>
        <w:numPr>
          <w:ilvl w:val="0"/>
          <w:numId w:val="1021"/>
        </w:numPr>
      </w:pPr>
      <w:r>
        <w:t xml:space="preserve">a search engine refuses to engage with the balancing exercise properly;</w:t>
      </w:r>
    </w:p>
    <w:p>
      <w:pPr>
        <w:pStyle w:val="Compact"/>
        <w:numPr>
          <w:ilvl w:val="0"/>
          <w:numId w:val="1021"/>
        </w:numPr>
      </w:pPr>
      <w:r>
        <w:t xml:space="preserve">a publisher misapplies the journalism exemption;</w:t>
      </w:r>
    </w:p>
    <w:p>
      <w:pPr>
        <w:pStyle w:val="Compact"/>
        <w:numPr>
          <w:ilvl w:val="0"/>
          <w:numId w:val="1021"/>
        </w:numPr>
      </w:pPr>
      <w:r>
        <w:t xml:space="preserve">there is clear unnecessary ongoing processing. (</w:t>
      </w:r>
      <w:hyperlink r:id="rId13">
        <w:r>
          <w:rPr>
            <w:rStyle w:val="Hyperlink"/>
          </w:rPr>
          <w:t xml:space="preserve">ico.org.uk</w:t>
        </w:r>
      </w:hyperlink>
      <w:r>
        <w:t xml:space="preserve">)</w:t>
      </w:r>
    </w:p>
    <w:bookmarkEnd w:id="60"/>
    <w:bookmarkStart w:id="61" w:name="e.-ipso-complaint"/>
    <w:p>
      <w:pPr>
        <w:pStyle w:val="Heading2"/>
      </w:pPr>
      <w:r>
        <w:t xml:space="preserve">E. IPSO complaint</w:t>
      </w:r>
    </w:p>
    <w:p>
      <w:pPr>
        <w:pStyle w:val="FirstParagraph"/>
      </w:pPr>
      <w:r>
        <w:t xml:space="preserve">Best used for regulated press where there is a real Editors’ Code issue, especially accuracy or privacy. IPSO is not a substitute for RTBF delisting, but it can secure corrections and sometimes stronger editorial remedies that help later delisting arguments. (</w:t>
      </w:r>
      <w:hyperlink r:id="rId21">
        <w:r>
          <w:rPr>
            <w:rStyle w:val="Hyperlink"/>
          </w:rPr>
          <w:t xml:space="preserve">ipso.co.uk</w:t>
        </w:r>
      </w:hyperlink>
      <w:r>
        <w:t xml:space="preserve">)</w:t>
      </w:r>
    </w:p>
    <w:bookmarkEnd w:id="61"/>
    <w:bookmarkStart w:id="62" w:name="X5301771e14ac45444f1ae538eed4d7918b84e15"/>
    <w:p>
      <w:pPr>
        <w:pStyle w:val="Heading2"/>
      </w:pPr>
      <w:r>
        <w:t xml:space="preserve">F. BBC editorial complaint and possible Ofcom oversight</w:t>
      </w:r>
    </w:p>
    <w:p>
      <w:pPr>
        <w:pStyle w:val="FirstParagraph"/>
      </w:pPr>
      <w:r>
        <w:t xml:space="preserve">For BBC online material, use the BBC editorial complaints process first; Ofcom publishes bulletins on complaints about BBC online material. (</w:t>
      </w:r>
      <w:hyperlink r:id="rId41">
        <w:r>
          <w:rPr>
            <w:rStyle w:val="Hyperlink"/>
          </w:rPr>
          <w:t xml:space="preserve">downloads.bbc.co.uk</w:t>
        </w:r>
      </w:hyperlink>
      <w:r>
        <w:t xml:space="preserve">)</w:t>
      </w:r>
    </w:p>
    <w:bookmarkEnd w:id="62"/>
    <w:bookmarkStart w:id="63" w:name="X1dabfbe1ff273954cf7037fcf4645154ab5f0d1"/>
    <w:p>
      <w:pPr>
        <w:pStyle w:val="Heading2"/>
      </w:pPr>
      <w:r>
        <w:t xml:space="preserve">G. Defamation / misuse of private information</w:t>
      </w:r>
    </w:p>
    <w:p>
      <w:pPr>
        <w:pStyle w:val="FirstParagraph"/>
      </w:pPr>
      <w:r>
        <w:t xml:space="preserve">These routes exist, but for a three-year-old, widely reported tribunal story on national publishers, they are usually</w:t>
      </w:r>
      <w:r>
        <w:t xml:space="preserve"> </w:t>
      </w:r>
      <w:r>
        <w:rPr>
          <w:b/>
          <w:bCs/>
        </w:rPr>
        <w:t xml:space="preserve">fact-specific and specialist-counsel territory</w:t>
      </w:r>
      <w:r>
        <w:t xml:space="preserve"> </w:t>
      </w:r>
      <w:r>
        <w:t xml:space="preserve">rather than the first-line tactic. They are most relevant if:</w:t>
      </w:r>
    </w:p>
    <w:p>
      <w:pPr>
        <w:pStyle w:val="Compact"/>
        <w:numPr>
          <w:ilvl w:val="0"/>
          <w:numId w:val="1022"/>
        </w:numPr>
      </w:pPr>
      <w:r>
        <w:t xml:space="preserve">the reporting is materially false;</w:t>
      </w:r>
    </w:p>
    <w:p>
      <w:pPr>
        <w:pStyle w:val="Compact"/>
        <w:numPr>
          <w:ilvl w:val="0"/>
          <w:numId w:val="1022"/>
        </w:numPr>
      </w:pPr>
      <w:r>
        <w:t xml:space="preserve">allegations were reported as facts;</w:t>
      </w:r>
    </w:p>
    <w:p>
      <w:pPr>
        <w:pStyle w:val="Compact"/>
        <w:numPr>
          <w:ilvl w:val="0"/>
          <w:numId w:val="1022"/>
        </w:numPr>
      </w:pPr>
      <w:r>
        <w:t xml:space="preserve">later vindicating developments were ignored;</w:t>
      </w:r>
    </w:p>
    <w:p>
      <w:pPr>
        <w:pStyle w:val="Compact"/>
        <w:numPr>
          <w:ilvl w:val="0"/>
          <w:numId w:val="1022"/>
        </w:numPr>
      </w:pPr>
      <w:r>
        <w:t xml:space="preserve">private facts were published beyond what open justice justified.</w:t>
      </w:r>
    </w:p>
    <w:bookmarkEnd w:id="63"/>
    <w:bookmarkStart w:id="65" w:name="h.-tribunal-database-court-record-angle"/>
    <w:p>
      <w:pPr>
        <w:pStyle w:val="Heading2"/>
      </w:pPr>
      <w:r>
        <w:t xml:space="preserve">H. Tribunal database / court record angle</w:t>
      </w:r>
    </w:p>
    <w:p>
      <w:pPr>
        <w:pStyle w:val="FirstParagraph"/>
      </w:pPr>
      <w:r>
        <w:t xml:space="preserve">Employment tribunal decisions are publicly searchable on GOV.UK. If the judgment itself is online, that is a distinct source problem from media coverage. Anonymity/restriction issues are highly specialised and depend on what orders were or were not made in the proceedings; retroactive relief is difficult and needs specialist employment/media counsel. GOV.UK confirms tribunal decisions are publicly searchable. (</w:t>
      </w:r>
      <w:hyperlink r:id="rId64">
        <w:r>
          <w:rPr>
            <w:rStyle w:val="Hyperlink"/>
          </w:rPr>
          <w:t xml:space="preserve">gov.uk</w:t>
        </w:r>
      </w:hyperlink>
      <w:r>
        <w:t xml:space="preserve">)</w:t>
      </w:r>
    </w:p>
    <w:p>
      <w:r>
        <w:pict>
          <v:rect style="width:0;height:1.5pt" o:hralign="center" o:hrstd="t" o:hr="t"/>
        </w:pict>
      </w:r>
    </w:p>
    <w:bookmarkEnd w:id="65"/>
    <w:bookmarkStart w:id="66" w:name="X5268a9a1defb00aceb6fbd465d2059ce8f67260"/>
    <w:p>
      <w:pPr>
        <w:pStyle w:val="Heading2"/>
      </w:pPr>
      <w:r>
        <w:t xml:space="preserve">5. How to rebuild her personal brand alongside removal work</w:t>
      </w:r>
    </w:p>
    <w:p>
      <w:pPr>
        <w:pStyle w:val="FirstParagraph"/>
      </w:pPr>
      <w:r>
        <w:t xml:space="preserve">The best personal-brand rebuild for a former CFO seeking NED roles is</w:t>
      </w:r>
      <w:r>
        <w:t xml:space="preserve"> </w:t>
      </w:r>
      <w:r>
        <w:rPr>
          <w:b/>
          <w:bCs/>
        </w:rPr>
        <w:t xml:space="preserve">credible, quiet authority</w:t>
      </w:r>
      <w:r>
        <w:t xml:space="preserve">.</w:t>
      </w:r>
    </w:p>
    <w:bookmarkEnd w:id="66"/>
    <w:bookmarkStart w:id="67" w:name="positioning-themes"/>
    <w:p>
      <w:pPr>
        <w:pStyle w:val="Heading2"/>
      </w:pPr>
      <w:r>
        <w:t xml:space="preserve">Positioning themes</w:t>
      </w:r>
    </w:p>
    <w:p>
      <w:pPr>
        <w:pStyle w:val="FirstParagraph"/>
      </w:pPr>
      <w:r>
        <w:t xml:space="preserve">Pick 3 pillars only:</w:t>
      </w:r>
    </w:p>
    <w:p>
      <w:pPr>
        <w:pStyle w:val="Compact"/>
        <w:numPr>
          <w:ilvl w:val="0"/>
          <w:numId w:val="1023"/>
        </w:numPr>
      </w:pPr>
      <w:r>
        <w:t xml:space="preserve">audit, risk and governance</w:t>
      </w:r>
    </w:p>
    <w:p>
      <w:pPr>
        <w:pStyle w:val="Compact"/>
        <w:numPr>
          <w:ilvl w:val="0"/>
          <w:numId w:val="1023"/>
        </w:numPr>
      </w:pPr>
      <w:r>
        <w:t xml:space="preserve">retail transformation / consumer / digital commerce</w:t>
      </w:r>
    </w:p>
    <w:p>
      <w:pPr>
        <w:pStyle w:val="Compact"/>
        <w:numPr>
          <w:ilvl w:val="0"/>
          <w:numId w:val="1023"/>
        </w:numPr>
      </w:pPr>
      <w:r>
        <w:t xml:space="preserve">stakeholder trust, resilience and leadership under pressure</w:t>
      </w:r>
    </w:p>
    <w:bookmarkEnd w:id="67"/>
    <w:bookmarkStart w:id="68" w:name="assets-to-build-immediately"/>
    <w:p>
      <w:pPr>
        <w:pStyle w:val="Heading2"/>
      </w:pPr>
      <w:r>
        <w:t xml:space="preserve">Assets to build immediately</w:t>
      </w:r>
    </w:p>
    <w:p>
      <w:pPr>
        <w:pStyle w:val="Compact"/>
        <w:numPr>
          <w:ilvl w:val="0"/>
          <w:numId w:val="1024"/>
        </w:numPr>
      </w:pPr>
      <w:r>
        <w:rPr>
          <w:b/>
          <w:bCs/>
        </w:rPr>
        <w:t xml:space="preserve">personal website</w:t>
      </w:r>
      <w:r>
        <w:t xml:space="preserve"> </w:t>
      </w:r>
      <w:r>
        <w:t xml:space="preserve">on exact-match domain if available</w:t>
      </w:r>
    </w:p>
    <w:p>
      <w:pPr>
        <w:pStyle w:val="Compact"/>
        <w:numPr>
          <w:ilvl w:val="0"/>
          <w:numId w:val="1024"/>
        </w:numPr>
      </w:pPr>
      <w:r>
        <w:rPr>
          <w:b/>
          <w:bCs/>
        </w:rPr>
        <w:t xml:space="preserve">LinkedIn overhaul</w:t>
      </w:r>
      <w:r>
        <w:t xml:space="preserve"> </w:t>
      </w:r>
      <w:r>
        <w:t xml:space="preserve">with NED-focused headline and “Featured” section</w:t>
      </w:r>
    </w:p>
    <w:p>
      <w:pPr>
        <w:pStyle w:val="Compact"/>
        <w:numPr>
          <w:ilvl w:val="0"/>
          <w:numId w:val="1024"/>
        </w:numPr>
      </w:pPr>
      <w:r>
        <w:rPr>
          <w:b/>
          <w:bCs/>
        </w:rPr>
        <w:t xml:space="preserve">board biography</w:t>
      </w:r>
      <w:r>
        <w:t xml:space="preserve"> </w:t>
      </w:r>
      <w:r>
        <w:t xml:space="preserve">in short, medium and long versions</w:t>
      </w:r>
    </w:p>
    <w:p>
      <w:pPr>
        <w:pStyle w:val="Compact"/>
        <w:numPr>
          <w:ilvl w:val="0"/>
          <w:numId w:val="1024"/>
        </w:numPr>
      </w:pPr>
      <w:r>
        <w:rPr>
          <w:b/>
          <w:bCs/>
        </w:rPr>
        <w:t xml:space="preserve">new professional photography</w:t>
      </w:r>
      <w:r>
        <w:t xml:space="preserve"> </w:t>
      </w:r>
      <w:r>
        <w:t xml:space="preserve">to compete in image search</w:t>
      </w:r>
    </w:p>
    <w:p>
      <w:pPr>
        <w:pStyle w:val="Compact"/>
        <w:numPr>
          <w:ilvl w:val="0"/>
          <w:numId w:val="1024"/>
        </w:numPr>
      </w:pPr>
      <w:r>
        <w:rPr>
          <w:b/>
          <w:bCs/>
        </w:rPr>
        <w:t xml:space="preserve">thought-leadership calendar</w:t>
      </w:r>
      <w:r>
        <w:t xml:space="preserve">: one substantial article per month for 6 months</w:t>
      </w:r>
    </w:p>
    <w:p>
      <w:pPr>
        <w:pStyle w:val="Compact"/>
        <w:numPr>
          <w:ilvl w:val="0"/>
          <w:numId w:val="1024"/>
        </w:numPr>
      </w:pPr>
      <w:r>
        <w:rPr>
          <w:b/>
          <w:bCs/>
        </w:rPr>
        <w:t xml:space="preserve">speaker profile</w:t>
      </w:r>
      <w:r>
        <w:t xml:space="preserve"> </w:t>
      </w:r>
      <w:r>
        <w:t xml:space="preserve">for conferences/webinars</w:t>
      </w:r>
    </w:p>
    <w:p>
      <w:pPr>
        <w:pStyle w:val="Compact"/>
        <w:numPr>
          <w:ilvl w:val="0"/>
          <w:numId w:val="1024"/>
        </w:numPr>
      </w:pPr>
      <w:r>
        <w:rPr>
          <w:b/>
          <w:bCs/>
        </w:rPr>
        <w:t xml:space="preserve">charity/advisory/trustee role</w:t>
      </w:r>
      <w:r>
        <w:t xml:space="preserve"> </w:t>
      </w:r>
      <w:r>
        <w:t xml:space="preserve">profile pages if genuine and available</w:t>
      </w:r>
    </w:p>
    <w:p>
      <w:pPr>
        <w:pStyle w:val="Compact"/>
        <w:numPr>
          <w:ilvl w:val="0"/>
          <w:numId w:val="1024"/>
        </w:numPr>
      </w:pPr>
      <w:r>
        <w:rPr>
          <w:b/>
          <w:bCs/>
        </w:rPr>
        <w:t xml:space="preserve">podcast/interview placements</w:t>
      </w:r>
      <w:r>
        <w:t xml:space="preserve"> </w:t>
      </w:r>
      <w:r>
        <w:t xml:space="preserve">on governance, retail, or finance topics</w:t>
      </w:r>
    </w:p>
    <w:bookmarkEnd w:id="68"/>
    <w:bookmarkStart w:id="69" w:name="X0cff9f9d87e348f97501018eee1018bd1ec3d46"/>
    <w:p>
      <w:pPr>
        <w:pStyle w:val="Heading2"/>
      </w:pPr>
      <w:r>
        <w:t xml:space="preserve">Content themes that rank well and help boards</w:t>
      </w:r>
    </w:p>
    <w:p>
      <w:pPr>
        <w:pStyle w:val="Compact"/>
        <w:numPr>
          <w:ilvl w:val="0"/>
          <w:numId w:val="1025"/>
        </w:numPr>
      </w:pPr>
      <w:r>
        <w:t xml:space="preserve">audit committee priorities in retail</w:t>
      </w:r>
    </w:p>
    <w:p>
      <w:pPr>
        <w:pStyle w:val="Compact"/>
        <w:numPr>
          <w:ilvl w:val="0"/>
          <w:numId w:val="1025"/>
        </w:numPr>
      </w:pPr>
      <w:r>
        <w:t xml:space="preserve">margin management in volatile consumer markets</w:t>
      </w:r>
    </w:p>
    <w:p>
      <w:pPr>
        <w:pStyle w:val="Compact"/>
        <w:numPr>
          <w:ilvl w:val="0"/>
          <w:numId w:val="1025"/>
        </w:numPr>
      </w:pPr>
      <w:r>
        <w:t xml:space="preserve">supply-chain resilience and risk governance</w:t>
      </w:r>
    </w:p>
    <w:p>
      <w:pPr>
        <w:pStyle w:val="Compact"/>
        <w:numPr>
          <w:ilvl w:val="0"/>
          <w:numId w:val="1025"/>
        </w:numPr>
      </w:pPr>
      <w:r>
        <w:t xml:space="preserve">digital transformation from a CFO/board lens</w:t>
      </w:r>
    </w:p>
    <w:p>
      <w:pPr>
        <w:pStyle w:val="Compact"/>
        <w:numPr>
          <w:ilvl w:val="0"/>
          <w:numId w:val="1025"/>
        </w:numPr>
      </w:pPr>
      <w:r>
        <w:t xml:space="preserve">executive-to-NED transition insights</w:t>
      </w:r>
    </w:p>
    <w:p>
      <w:pPr>
        <w:pStyle w:val="Compact"/>
        <w:numPr>
          <w:ilvl w:val="0"/>
          <w:numId w:val="1025"/>
        </w:numPr>
      </w:pPr>
      <w:r>
        <w:t xml:space="preserve">culture, controls and leadership after crisis</w:t>
      </w:r>
    </w:p>
    <w:bookmarkEnd w:id="69"/>
    <w:bookmarkStart w:id="70" w:name="brand-rules"/>
    <w:p>
      <w:pPr>
        <w:pStyle w:val="Heading2"/>
      </w:pPr>
      <w:r>
        <w:t xml:space="preserve">Brand rules</w:t>
      </w:r>
    </w:p>
    <w:p>
      <w:pPr>
        <w:pStyle w:val="Compact"/>
        <w:numPr>
          <w:ilvl w:val="0"/>
          <w:numId w:val="1026"/>
        </w:numPr>
      </w:pPr>
      <w:r>
        <w:t xml:space="preserve">do not “fight the articles” publicly</w:t>
      </w:r>
    </w:p>
    <w:p>
      <w:pPr>
        <w:pStyle w:val="Compact"/>
        <w:numPr>
          <w:ilvl w:val="0"/>
          <w:numId w:val="1026"/>
        </w:numPr>
      </w:pPr>
      <w:r>
        <w:t xml:space="preserve">do not publish defensive rebuttal content unless advised by counsel</w:t>
      </w:r>
    </w:p>
    <w:p>
      <w:pPr>
        <w:pStyle w:val="Compact"/>
        <w:numPr>
          <w:ilvl w:val="0"/>
          <w:numId w:val="1026"/>
        </w:numPr>
      </w:pPr>
      <w:r>
        <w:t xml:space="preserve">do not over-SEO with unnatural keyword stuffing</w:t>
      </w:r>
    </w:p>
    <w:p>
      <w:pPr>
        <w:pStyle w:val="Compact"/>
        <w:numPr>
          <w:ilvl w:val="0"/>
          <w:numId w:val="1026"/>
        </w:numPr>
      </w:pPr>
      <w:r>
        <w:t xml:space="preserve">do publish polished third-party validation across multiple trusted domains</w:t>
      </w:r>
    </w:p>
    <w:p>
      <w:pPr>
        <w:pStyle w:val="Compact"/>
        <w:numPr>
          <w:ilvl w:val="0"/>
          <w:numId w:val="1026"/>
        </w:numPr>
      </w:pPr>
      <w:r>
        <w:t xml:space="preserve">do use consistent name format, headshot, and biography everywhere</w:t>
      </w:r>
    </w:p>
    <w:bookmarkEnd w:id="70"/>
    <w:bookmarkStart w:id="71" w:name="google-images-rebuilding"/>
    <w:p>
      <w:pPr>
        <w:pStyle w:val="Heading2"/>
      </w:pPr>
      <w:r>
        <w:t xml:space="preserve">Google Images rebuilding</w:t>
      </w:r>
    </w:p>
    <w:p>
      <w:pPr>
        <w:pStyle w:val="FirstParagraph"/>
      </w:pPr>
      <w:r>
        <w:t xml:space="preserve">Google Images tends to improve when there are</w:t>
      </w:r>
      <w:r>
        <w:t xml:space="preserve"> </w:t>
      </w:r>
      <w:r>
        <w:rPr>
          <w:b/>
          <w:bCs/>
        </w:rPr>
        <w:t xml:space="preserve">many new authoritative photos</w:t>
      </w:r>
      <w:r>
        <w:t xml:space="preserve"> </w:t>
      </w:r>
      <w:r>
        <w:t xml:space="preserve">across:</w:t>
      </w:r>
    </w:p>
    <w:p>
      <w:pPr>
        <w:pStyle w:val="Compact"/>
        <w:numPr>
          <w:ilvl w:val="0"/>
          <w:numId w:val="1027"/>
        </w:numPr>
      </w:pPr>
      <w:r>
        <w:t xml:space="preserve">personal site</w:t>
      </w:r>
    </w:p>
    <w:p>
      <w:pPr>
        <w:pStyle w:val="Compact"/>
        <w:numPr>
          <w:ilvl w:val="0"/>
          <w:numId w:val="1027"/>
        </w:numPr>
      </w:pPr>
      <w:r>
        <w:t xml:space="preserve">LinkedIn</w:t>
      </w:r>
    </w:p>
    <w:p>
      <w:pPr>
        <w:pStyle w:val="Compact"/>
        <w:numPr>
          <w:ilvl w:val="0"/>
          <w:numId w:val="1027"/>
        </w:numPr>
      </w:pPr>
      <w:r>
        <w:t xml:space="preserve">event pages</w:t>
      </w:r>
    </w:p>
    <w:p>
      <w:pPr>
        <w:pStyle w:val="Compact"/>
        <w:numPr>
          <w:ilvl w:val="0"/>
          <w:numId w:val="1027"/>
        </w:numPr>
      </w:pPr>
      <w:r>
        <w:t xml:space="preserve">speaker listings</w:t>
      </w:r>
    </w:p>
    <w:p>
      <w:pPr>
        <w:pStyle w:val="Compact"/>
        <w:numPr>
          <w:ilvl w:val="0"/>
          <w:numId w:val="1027"/>
        </w:numPr>
      </w:pPr>
      <w:r>
        <w:t xml:space="preserve">institute memberships</w:t>
      </w:r>
    </w:p>
    <w:p>
      <w:pPr>
        <w:pStyle w:val="Compact"/>
        <w:numPr>
          <w:ilvl w:val="0"/>
          <w:numId w:val="1027"/>
        </w:numPr>
      </w:pPr>
      <w:r>
        <w:t xml:space="preserve">guest articles</w:t>
      </w:r>
    </w:p>
    <w:p>
      <w:pPr>
        <w:pStyle w:val="Compact"/>
        <w:numPr>
          <w:ilvl w:val="0"/>
          <w:numId w:val="1027"/>
        </w:numPr>
      </w:pPr>
      <w:r>
        <w:t xml:space="preserve">podcasts/video thumbnails</w:t>
      </w:r>
    </w:p>
    <w:p>
      <w:pPr>
        <w:pStyle w:val="FirstParagraph"/>
      </w:pPr>
      <w:r>
        <w:t xml:space="preserve">Use the same high-quality headshot set and consistent alt text/file naming, but avoid manipulative tactics.</w:t>
      </w:r>
    </w:p>
    <w:p>
      <w:r>
        <w:pict>
          <v:rect style="width:0;height:1.5pt" o:hralign="center" o:hrstd="t" o:hr="t"/>
        </w:pict>
      </w:r>
    </w:p>
    <w:bookmarkEnd w:id="71"/>
    <w:bookmarkStart w:id="72" w:name="indicative-budget-range"/>
    <w:p>
      <w:pPr>
        <w:pStyle w:val="Heading2"/>
      </w:pPr>
      <w:r>
        <w:t xml:space="preserve">6. Indicative budget range</w:t>
      </w:r>
    </w:p>
    <w:p>
      <w:pPr>
        <w:pStyle w:val="FirstParagraph"/>
      </w:pPr>
      <w:r>
        <w:t xml:space="preserve">For a UK matter with national press coverage and image contamination, a sensible budget range is:</w:t>
      </w:r>
    </w:p>
    <w:bookmarkEnd w:id="72"/>
    <w:bookmarkStart w:id="73" w:name="Xb0c2b945a9f1adbe719537c94c19fe8961716ea"/>
    <w:p>
      <w:pPr>
        <w:pStyle w:val="Heading2"/>
      </w:pPr>
      <w:r>
        <w:t xml:space="preserve">Lean in-house / consultant-led:</w:t>
      </w:r>
      <w:r>
        <w:t xml:space="preserve"> </w:t>
      </w:r>
      <w:r>
        <w:rPr>
          <w:b/>
          <w:bCs/>
        </w:rPr>
        <w:t xml:space="preserve">£12,000–£25,000 over 4–6 months</w:t>
      </w:r>
    </w:p>
    <w:p>
      <w:pPr>
        <w:pStyle w:val="FirstParagraph"/>
      </w:pPr>
      <w:r>
        <w:t xml:space="preserve">Good for:</w:t>
      </w:r>
    </w:p>
    <w:p>
      <w:pPr>
        <w:pStyle w:val="Compact"/>
        <w:numPr>
          <w:ilvl w:val="0"/>
          <w:numId w:val="1028"/>
        </w:numPr>
      </w:pPr>
      <w:r>
        <w:t xml:space="preserve">audit</w:t>
      </w:r>
    </w:p>
    <w:p>
      <w:pPr>
        <w:pStyle w:val="Compact"/>
        <w:numPr>
          <w:ilvl w:val="0"/>
          <w:numId w:val="1028"/>
        </w:numPr>
      </w:pPr>
      <w:r>
        <w:t xml:space="preserve">submissions to Google/Bing</w:t>
      </w:r>
    </w:p>
    <w:p>
      <w:pPr>
        <w:pStyle w:val="Compact"/>
        <w:numPr>
          <w:ilvl w:val="0"/>
          <w:numId w:val="1028"/>
        </w:numPr>
      </w:pPr>
      <w:r>
        <w:t xml:space="preserve">basic publisher outreach</w:t>
      </w:r>
    </w:p>
    <w:p>
      <w:pPr>
        <w:pStyle w:val="Compact"/>
        <w:numPr>
          <w:ilvl w:val="0"/>
          <w:numId w:val="1028"/>
        </w:numPr>
      </w:pPr>
      <w:r>
        <w:t xml:space="preserve">LinkedIn + personal site</w:t>
      </w:r>
    </w:p>
    <w:p>
      <w:pPr>
        <w:pStyle w:val="Compact"/>
        <w:numPr>
          <w:ilvl w:val="0"/>
          <w:numId w:val="1028"/>
        </w:numPr>
      </w:pPr>
      <w:r>
        <w:t xml:space="preserve">modest content programme</w:t>
      </w:r>
    </w:p>
    <w:p>
      <w:pPr>
        <w:pStyle w:val="FirstParagraph"/>
      </w:pPr>
      <w:r>
        <w:t xml:space="preserve">Less suitable if:</w:t>
      </w:r>
    </w:p>
    <w:p>
      <w:pPr>
        <w:pStyle w:val="Compact"/>
        <w:numPr>
          <w:ilvl w:val="0"/>
          <w:numId w:val="1029"/>
        </w:numPr>
      </w:pPr>
      <w:r>
        <w:t xml:space="preserve">multiple legal escalations are needed</w:t>
      </w:r>
    </w:p>
    <w:p>
      <w:pPr>
        <w:pStyle w:val="Compact"/>
        <w:numPr>
          <w:ilvl w:val="0"/>
          <w:numId w:val="1029"/>
        </w:numPr>
      </w:pPr>
      <w:r>
        <w:t xml:space="preserve">there are many syndicated articles and image hosts</w:t>
      </w:r>
    </w:p>
    <w:p>
      <w:pPr>
        <w:pStyle w:val="Compact"/>
        <w:numPr>
          <w:ilvl w:val="0"/>
          <w:numId w:val="1029"/>
        </w:numPr>
      </w:pPr>
      <w:r>
        <w:t xml:space="preserve">you want aggressive third-party authority building</w:t>
      </w:r>
    </w:p>
    <w:bookmarkEnd w:id="73"/>
    <w:bookmarkStart w:id="74" w:name="X6bcc6427616cf410ddb522e8916eae391d9943d"/>
    <w:p>
      <w:pPr>
        <w:pStyle w:val="Heading2"/>
      </w:pPr>
      <w:r>
        <w:t xml:space="preserve">Full reputation programme:</w:t>
      </w:r>
      <w:r>
        <w:t xml:space="preserve"> </w:t>
      </w:r>
      <w:r>
        <w:rPr>
          <w:b/>
          <w:bCs/>
        </w:rPr>
        <w:t xml:space="preserve">£30,000–£75,000 over 6–12 months</w:t>
      </w:r>
    </w:p>
    <w:p>
      <w:pPr>
        <w:pStyle w:val="FirstParagraph"/>
      </w:pPr>
      <w:r>
        <w:t xml:space="preserve">Typically covers:</w:t>
      </w:r>
    </w:p>
    <w:p>
      <w:pPr>
        <w:pStyle w:val="Compact"/>
        <w:numPr>
          <w:ilvl w:val="0"/>
          <w:numId w:val="1030"/>
        </w:numPr>
      </w:pPr>
      <w:r>
        <w:t xml:space="preserve">full search audit and monitoring</w:t>
      </w:r>
    </w:p>
    <w:p>
      <w:pPr>
        <w:pStyle w:val="Compact"/>
        <w:numPr>
          <w:ilvl w:val="0"/>
          <w:numId w:val="1030"/>
        </w:numPr>
      </w:pPr>
      <w:r>
        <w:t xml:space="preserve">RTBF request drafting and iterations</w:t>
      </w:r>
    </w:p>
    <w:p>
      <w:pPr>
        <w:pStyle w:val="Compact"/>
        <w:numPr>
          <w:ilvl w:val="0"/>
          <w:numId w:val="1030"/>
        </w:numPr>
      </w:pPr>
      <w:r>
        <w:t xml:space="preserve">publisher/legal liaison</w:t>
      </w:r>
    </w:p>
    <w:p>
      <w:pPr>
        <w:pStyle w:val="Compact"/>
        <w:numPr>
          <w:ilvl w:val="0"/>
          <w:numId w:val="1030"/>
        </w:numPr>
      </w:pPr>
      <w:r>
        <w:t xml:space="preserve">positive content strategy</w:t>
      </w:r>
    </w:p>
    <w:p>
      <w:pPr>
        <w:pStyle w:val="Compact"/>
        <w:numPr>
          <w:ilvl w:val="0"/>
          <w:numId w:val="1030"/>
        </w:numPr>
      </w:pPr>
      <w:r>
        <w:t xml:space="preserve">website build</w:t>
      </w:r>
    </w:p>
    <w:p>
      <w:pPr>
        <w:pStyle w:val="Compact"/>
        <w:numPr>
          <w:ilvl w:val="0"/>
          <w:numId w:val="1030"/>
        </w:numPr>
      </w:pPr>
      <w:r>
        <w:t xml:space="preserve">high-end copywriting</w:t>
      </w:r>
    </w:p>
    <w:p>
      <w:pPr>
        <w:pStyle w:val="Compact"/>
        <w:numPr>
          <w:ilvl w:val="0"/>
          <w:numId w:val="1030"/>
        </w:numPr>
      </w:pPr>
      <w:r>
        <w:t xml:space="preserve">digital PR / thought-leadership placements</w:t>
      </w:r>
    </w:p>
    <w:p>
      <w:pPr>
        <w:pStyle w:val="Compact"/>
        <w:numPr>
          <w:ilvl w:val="0"/>
          <w:numId w:val="1030"/>
        </w:numPr>
      </w:pPr>
      <w:r>
        <w:t xml:space="preserve">image suppression work</w:t>
      </w:r>
    </w:p>
    <w:p>
      <w:pPr>
        <w:pStyle w:val="Compact"/>
        <w:numPr>
          <w:ilvl w:val="0"/>
          <w:numId w:val="1030"/>
        </w:numPr>
      </w:pPr>
      <w:r>
        <w:t xml:space="preserve">monthly reporting</w:t>
      </w:r>
    </w:p>
    <w:bookmarkEnd w:id="74"/>
    <w:bookmarkStart w:id="75" w:name="X1e463eca86b528a29a934dc47f8257fd6ed8f50"/>
    <w:p>
      <w:pPr>
        <w:pStyle w:val="Heading2"/>
      </w:pPr>
      <w:r>
        <w:t xml:space="preserve">With specialist media/privacy counsel involved:</w:t>
      </w:r>
      <w:r>
        <w:t xml:space="preserve"> </w:t>
      </w:r>
      <w:r>
        <w:rPr>
          <w:b/>
          <w:bCs/>
        </w:rPr>
        <w:t xml:space="preserve">£60,000–£150,000+</w:t>
      </w:r>
    </w:p>
    <w:p>
      <w:pPr>
        <w:pStyle w:val="FirstParagraph"/>
      </w:pPr>
      <w:r>
        <w:t xml:space="preserve">Needed where:</w:t>
      </w:r>
    </w:p>
    <w:p>
      <w:pPr>
        <w:pStyle w:val="Compact"/>
        <w:numPr>
          <w:ilvl w:val="0"/>
          <w:numId w:val="1031"/>
        </w:numPr>
      </w:pPr>
      <w:r>
        <w:t xml:space="preserve">national outlets are contested aggressively</w:t>
      </w:r>
    </w:p>
    <w:p>
      <w:pPr>
        <w:pStyle w:val="Compact"/>
        <w:numPr>
          <w:ilvl w:val="0"/>
          <w:numId w:val="1031"/>
        </w:numPr>
      </w:pPr>
      <w:r>
        <w:t xml:space="preserve">there are serious inaccuracies or privacy issues</w:t>
      </w:r>
    </w:p>
    <w:p>
      <w:pPr>
        <w:pStyle w:val="Compact"/>
        <w:numPr>
          <w:ilvl w:val="0"/>
          <w:numId w:val="1031"/>
        </w:numPr>
      </w:pPr>
      <w:r>
        <w:t xml:space="preserve">ICO / IPSO / BBC / Ofcom escalations are pursued</w:t>
      </w:r>
    </w:p>
    <w:p>
      <w:pPr>
        <w:pStyle w:val="Compact"/>
        <w:numPr>
          <w:ilvl w:val="0"/>
          <w:numId w:val="1031"/>
        </w:numPr>
      </w:pPr>
      <w:r>
        <w:t xml:space="preserve">counsel is drafting formal letters or pre-action correspondence</w:t>
      </w:r>
    </w:p>
    <w:p>
      <w:pPr>
        <w:pStyle w:val="FirstParagraph"/>
      </w:pPr>
      <w:r>
        <w:t xml:space="preserve">A realistic planning assumption is that</w:t>
      </w:r>
      <w:r>
        <w:t xml:space="preserve"> </w:t>
      </w:r>
      <w:r>
        <w:rPr>
          <w:b/>
          <w:bCs/>
        </w:rPr>
        <w:t xml:space="preserve">legal effort removes some material</w:t>
      </w:r>
      <w:r>
        <w:t xml:space="preserve">, while</w:t>
      </w:r>
      <w:r>
        <w:t xml:space="preserve"> </w:t>
      </w:r>
      <w:r>
        <w:rPr>
          <w:b/>
          <w:bCs/>
        </w:rPr>
        <w:t xml:space="preserve">content and SEO work changes what boards actually see</w:t>
      </w:r>
      <w:r>
        <w:t xml:space="preserve">.</w:t>
      </w:r>
    </w:p>
    <w:p>
      <w:r>
        <w:pict>
          <v:rect style="width:0;height:1.5pt" o:hralign="center" o:hrstd="t" o:hr="t"/>
        </w:pict>
      </w:r>
    </w:p>
    <w:bookmarkEnd w:id="75"/>
    <w:bookmarkStart w:id="76" w:name="Xb3476d3d34c4c90f3bbcdedaae988722b1bdebc"/>
    <w:p>
      <w:pPr>
        <w:pStyle w:val="Heading2"/>
      </w:pPr>
      <w:r>
        <w:t xml:space="preserve">7. Prioritised action checklist for her team</w:t>
      </w:r>
    </w:p>
    <w:bookmarkEnd w:id="76"/>
    <w:bookmarkStart w:id="77" w:name="in-the-next-72-hours"/>
    <w:p>
      <w:pPr>
        <w:pStyle w:val="Heading2"/>
      </w:pPr>
      <w:r>
        <w:t xml:space="preserve">In the next 72 hours</w:t>
      </w:r>
    </w:p>
    <w:p>
      <w:pPr>
        <w:numPr>
          <w:ilvl w:val="0"/>
          <w:numId w:val="1032"/>
        </w:numPr>
      </w:pPr>
      <w:r>
        <w:t xml:space="preserve">Capture current Google web and image results for:</w:t>
      </w:r>
    </w:p>
    <w:p>
      <w:pPr>
        <w:pStyle w:val="Compact"/>
        <w:numPr>
          <w:ilvl w:val="1"/>
          <w:numId w:val="1033"/>
        </w:numPr>
      </w:pPr>
      <w:r>
        <w:t xml:space="preserve">full name</w:t>
      </w:r>
    </w:p>
    <w:p>
      <w:pPr>
        <w:pStyle w:val="Compact"/>
        <w:numPr>
          <w:ilvl w:val="1"/>
          <w:numId w:val="1033"/>
        </w:numPr>
      </w:pPr>
      <w:r>
        <w:t xml:space="preserve">full name + CFO</w:t>
      </w:r>
    </w:p>
    <w:p>
      <w:pPr>
        <w:pStyle w:val="Compact"/>
        <w:numPr>
          <w:ilvl w:val="1"/>
          <w:numId w:val="1033"/>
        </w:numPr>
      </w:pPr>
      <w:r>
        <w:t xml:space="preserve">full name + board</w:t>
      </w:r>
    </w:p>
    <w:p>
      <w:pPr>
        <w:pStyle w:val="Compact"/>
        <w:numPr>
          <w:ilvl w:val="1"/>
          <w:numId w:val="1033"/>
        </w:numPr>
      </w:pPr>
      <w:r>
        <w:t xml:space="preserve">full name + company</w:t>
      </w:r>
    </w:p>
    <w:p>
      <w:pPr>
        <w:pStyle w:val="Compact"/>
        <w:numPr>
          <w:ilvl w:val="1"/>
          <w:numId w:val="1033"/>
        </w:numPr>
      </w:pPr>
      <w:r>
        <w:t xml:space="preserve">full name in incognito, logged out, UK location</w:t>
      </w:r>
    </w:p>
    <w:p>
      <w:pPr>
        <w:numPr>
          <w:ilvl w:val="0"/>
          <w:numId w:val="1032"/>
        </w:numPr>
      </w:pPr>
      <w:r>
        <w:t xml:space="preserve">Build the URL/image inventory and triage matrix.</w:t>
      </w:r>
    </w:p>
    <w:p>
      <w:pPr>
        <w:numPr>
          <w:ilvl w:val="0"/>
          <w:numId w:val="1032"/>
        </w:numPr>
      </w:pPr>
      <w:r>
        <w:t xml:space="preserve">Gather chronology:</w:t>
      </w:r>
    </w:p>
    <w:p>
      <w:pPr>
        <w:pStyle w:val="Compact"/>
        <w:numPr>
          <w:ilvl w:val="1"/>
          <w:numId w:val="1034"/>
        </w:numPr>
      </w:pPr>
      <w:r>
        <w:t xml:space="preserve">case dates</w:t>
      </w:r>
    </w:p>
    <w:p>
      <w:pPr>
        <w:pStyle w:val="Compact"/>
        <w:numPr>
          <w:ilvl w:val="1"/>
          <w:numId w:val="1034"/>
        </w:numPr>
      </w:pPr>
      <w:r>
        <w:t xml:space="preserve">outcome/findings</w:t>
      </w:r>
    </w:p>
    <w:p>
      <w:pPr>
        <w:pStyle w:val="Compact"/>
        <w:numPr>
          <w:ilvl w:val="1"/>
          <w:numId w:val="1034"/>
        </w:numPr>
      </w:pPr>
      <w:r>
        <w:t xml:space="preserve">later developments</w:t>
      </w:r>
    </w:p>
    <w:p>
      <w:pPr>
        <w:pStyle w:val="Compact"/>
        <w:numPr>
          <w:ilvl w:val="1"/>
          <w:numId w:val="1034"/>
        </w:numPr>
      </w:pPr>
      <w:r>
        <w:t xml:space="preserve">any inaccuracies</w:t>
      </w:r>
    </w:p>
    <w:p>
      <w:pPr>
        <w:pStyle w:val="Compact"/>
        <w:numPr>
          <w:ilvl w:val="1"/>
          <w:numId w:val="1034"/>
        </w:numPr>
      </w:pPr>
      <w:r>
        <w:t xml:space="preserve">current professional harm examples</w:t>
      </w:r>
    </w:p>
    <w:p>
      <w:pPr>
        <w:numPr>
          <w:ilvl w:val="0"/>
          <w:numId w:val="1032"/>
        </w:numPr>
      </w:pPr>
      <w:r>
        <w:t xml:space="preserve">Reserve personal domain and prepare personal site architecture.</w:t>
      </w:r>
    </w:p>
    <w:p>
      <w:pPr>
        <w:numPr>
          <w:ilvl w:val="0"/>
          <w:numId w:val="1032"/>
        </w:numPr>
      </w:pPr>
      <w:r>
        <w:t xml:space="preserve">Commission new board-grade photography.</w:t>
      </w:r>
    </w:p>
    <w:p>
      <w:pPr>
        <w:numPr>
          <w:ilvl w:val="0"/>
          <w:numId w:val="1032"/>
        </w:numPr>
      </w:pPr>
      <w:r>
        <w:t xml:space="preserve">Rewrite LinkedIn to NED positioning.</w:t>
      </w:r>
    </w:p>
    <w:p>
      <w:pPr>
        <w:numPr>
          <w:ilvl w:val="0"/>
          <w:numId w:val="1032"/>
        </w:numPr>
      </w:pPr>
      <w:r>
        <w:t xml:space="preserve">File first-wave Google and Bing privacy requests for the top 10-20 URLs. (</w:t>
      </w:r>
      <w:hyperlink r:id="rId17">
        <w:r>
          <w:rPr>
            <w:rStyle w:val="Hyperlink"/>
          </w:rPr>
          <w:t xml:space="preserve">reportcontent.google.com</w:t>
        </w:r>
      </w:hyperlink>
      <w:r>
        <w:t xml:space="preserve">)</w:t>
      </w:r>
    </w:p>
    <w:bookmarkEnd w:id="77"/>
    <w:bookmarkStart w:id="78" w:name="in-the-next-2-weeks"/>
    <w:p>
      <w:pPr>
        <w:pStyle w:val="Heading2"/>
      </w:pPr>
      <w:r>
        <w:t xml:space="preserve">In the next 2 weeks</w:t>
      </w:r>
    </w:p>
    <w:p>
      <w:pPr>
        <w:numPr>
          <w:ilvl w:val="0"/>
          <w:numId w:val="1035"/>
        </w:numPr>
      </w:pPr>
      <w:r>
        <w:t xml:space="preserve">Send targeted letters to each publisher requesting:</w:t>
      </w:r>
    </w:p>
    <w:p>
      <w:pPr>
        <w:pStyle w:val="Compact"/>
        <w:numPr>
          <w:ilvl w:val="1"/>
          <w:numId w:val="1036"/>
        </w:numPr>
      </w:pPr>
      <w:r>
        <w:t xml:space="preserve">correction/update</w:t>
      </w:r>
    </w:p>
    <w:p>
      <w:pPr>
        <w:pStyle w:val="Compact"/>
        <w:numPr>
          <w:ilvl w:val="1"/>
          <w:numId w:val="1036"/>
        </w:numPr>
      </w:pPr>
      <w:r>
        <w:t xml:space="preserve">metadata/name reduction</w:t>
      </w:r>
    </w:p>
    <w:p>
      <w:pPr>
        <w:pStyle w:val="Compact"/>
        <w:numPr>
          <w:ilvl w:val="1"/>
          <w:numId w:val="1036"/>
        </w:numPr>
      </w:pPr>
      <w:r>
        <w:t xml:space="preserve">image review</w:t>
      </w:r>
    </w:p>
    <w:p>
      <w:pPr>
        <w:pStyle w:val="Compact"/>
        <w:numPr>
          <w:ilvl w:val="1"/>
          <w:numId w:val="1036"/>
        </w:numPr>
      </w:pPr>
      <w:r>
        <w:t xml:space="preserve">noindex/archive review where plausible</w:t>
      </w:r>
    </w:p>
    <w:p>
      <w:pPr>
        <w:numPr>
          <w:ilvl w:val="0"/>
          <w:numId w:val="1035"/>
        </w:numPr>
      </w:pPr>
      <w:r>
        <w:t xml:space="preserve">Identify which outlets are IPSO-regulated and which require BBC-specific handling.</w:t>
      </w:r>
    </w:p>
    <w:p>
      <w:pPr>
        <w:numPr>
          <w:ilvl w:val="0"/>
          <w:numId w:val="1035"/>
        </w:numPr>
      </w:pPr>
      <w:r>
        <w:t xml:space="preserve">Prepare at least 3 cornerstone positive assets:</w:t>
      </w:r>
    </w:p>
    <w:p>
      <w:pPr>
        <w:pStyle w:val="Compact"/>
        <w:numPr>
          <w:ilvl w:val="0"/>
          <w:numId w:val="1037"/>
        </w:numPr>
      </w:pPr>
      <w:r>
        <w:t xml:space="preserve">homepage</w:t>
      </w:r>
    </w:p>
    <w:p>
      <w:pPr>
        <w:pStyle w:val="Compact"/>
        <w:numPr>
          <w:ilvl w:val="0"/>
          <w:numId w:val="1037"/>
        </w:numPr>
      </w:pPr>
      <w:r>
        <w:t xml:space="preserve">board bio</w:t>
      </w:r>
    </w:p>
    <w:p>
      <w:pPr>
        <w:pStyle w:val="Compact"/>
        <w:numPr>
          <w:ilvl w:val="0"/>
          <w:numId w:val="1037"/>
        </w:numPr>
      </w:pPr>
      <w:r>
        <w:t xml:space="preserve">one thought-leadership article</w:t>
      </w:r>
    </w:p>
    <w:p>
      <w:pPr>
        <w:pStyle w:val="Compact"/>
        <w:numPr>
          <w:ilvl w:val="0"/>
          <w:numId w:val="1038"/>
        </w:numPr>
      </w:pPr>
      <w:r>
        <w:t xml:space="preserve">Create/refresh speaker, institute, alumni, and charity profiles.</w:t>
      </w:r>
    </w:p>
    <w:p>
      <w:pPr>
        <w:pStyle w:val="Compact"/>
        <w:numPr>
          <w:ilvl w:val="0"/>
          <w:numId w:val="1038"/>
        </w:numPr>
      </w:pPr>
      <w:r>
        <w:t xml:space="preserve">If any page is changed or removed, file Google/Bing outdated-content refresh immediately. (</w:t>
      </w:r>
      <w:hyperlink r:id="rId46">
        <w:r>
          <w:rPr>
            <w:rStyle w:val="Hyperlink"/>
          </w:rPr>
          <w:t xml:space="preserve">support.google.com</w:t>
        </w:r>
      </w:hyperlink>
      <w:r>
        <w:t xml:space="preserve">)</w:t>
      </w:r>
    </w:p>
    <w:bookmarkEnd w:id="78"/>
    <w:bookmarkStart w:id="80" w:name="in-the-next-30-days"/>
    <w:p>
      <w:pPr>
        <w:pStyle w:val="Heading2"/>
      </w:pPr>
      <w:r>
        <w:t xml:space="preserve">In the next 30 days</w:t>
      </w:r>
    </w:p>
    <w:p>
      <w:pPr>
        <w:pStyle w:val="Compact"/>
        <w:numPr>
          <w:ilvl w:val="0"/>
          <w:numId w:val="1039"/>
        </w:numPr>
      </w:pPr>
      <w:r>
        <w:t xml:space="preserve">Publish the personal site.</w:t>
      </w:r>
    </w:p>
    <w:p>
      <w:pPr>
        <w:pStyle w:val="Compact"/>
        <w:numPr>
          <w:ilvl w:val="0"/>
          <w:numId w:val="1039"/>
        </w:numPr>
      </w:pPr>
      <w:r>
        <w:t xml:space="preserve">Place one third-party bylined article.</w:t>
      </w:r>
    </w:p>
    <w:p>
      <w:pPr>
        <w:pStyle w:val="Compact"/>
        <w:numPr>
          <w:ilvl w:val="0"/>
          <w:numId w:val="1039"/>
        </w:numPr>
      </w:pPr>
      <w:r>
        <w:t xml:space="preserve">Secure one podcast/webinar appearance.</w:t>
      </w:r>
    </w:p>
    <w:p>
      <w:pPr>
        <w:pStyle w:val="Compact"/>
        <w:numPr>
          <w:ilvl w:val="0"/>
          <w:numId w:val="1039"/>
        </w:numPr>
      </w:pPr>
      <w:r>
        <w:t xml:space="preserve">Launch a monthly board-governance content cadence.</w:t>
      </w:r>
    </w:p>
    <w:p>
      <w:pPr>
        <w:pStyle w:val="Compact"/>
        <w:numPr>
          <w:ilvl w:val="0"/>
          <w:numId w:val="1039"/>
        </w:numPr>
      </w:pPr>
      <w:r>
        <w:t xml:space="preserve">Refile or escalate weakly handled delisting requests with better evidence.</w:t>
      </w:r>
    </w:p>
    <w:p>
      <w:pPr>
        <w:pStyle w:val="Compact"/>
        <w:numPr>
          <w:ilvl w:val="0"/>
          <w:numId w:val="1039"/>
        </w:numPr>
      </w:pPr>
      <w:r>
        <w:t xml:space="preserve">Prepare IPSO/BBC complaints where there are genuine Code/editorial issues. (</w:t>
      </w:r>
      <w:hyperlink r:id="rId79">
        <w:r>
          <w:rPr>
            <w:rStyle w:val="Hyperlink"/>
          </w:rPr>
          <w:t xml:space="preserve">ipso.co.uk</w:t>
        </w:r>
      </w:hyperlink>
      <w:r>
        <w:t xml:space="preserve">)</w:t>
      </w:r>
    </w:p>
    <w:bookmarkEnd w:id="80"/>
    <w:bookmarkStart w:id="82" w:name="in-months-2-to-6"/>
    <w:p>
      <w:pPr>
        <w:pStyle w:val="Heading2"/>
      </w:pPr>
      <w:r>
        <w:t xml:space="preserve">In months 2 to 6</w:t>
      </w:r>
    </w:p>
    <w:p>
      <w:pPr>
        <w:pStyle w:val="Compact"/>
        <w:numPr>
          <w:ilvl w:val="0"/>
          <w:numId w:val="1040"/>
        </w:numPr>
      </w:pPr>
      <w:r>
        <w:t xml:space="preserve">Maintain a rolling list of negative URLs and decisions.</w:t>
      </w:r>
    </w:p>
    <w:p>
      <w:pPr>
        <w:pStyle w:val="Compact"/>
        <w:numPr>
          <w:ilvl w:val="0"/>
          <w:numId w:val="1040"/>
        </w:numPr>
      </w:pPr>
      <w:r>
        <w:t xml:space="preserve">Add 1-2 new authoritative positive assets per month.</w:t>
      </w:r>
    </w:p>
    <w:p>
      <w:pPr>
        <w:pStyle w:val="Compact"/>
        <w:numPr>
          <w:ilvl w:val="0"/>
          <w:numId w:val="1040"/>
        </w:numPr>
      </w:pPr>
      <w:r>
        <w:t xml:space="preserve">Monitor Google Images and replace weak image assets with stronger controlled ones.</w:t>
      </w:r>
    </w:p>
    <w:p>
      <w:pPr>
        <w:pStyle w:val="Compact"/>
        <w:numPr>
          <w:ilvl w:val="0"/>
          <w:numId w:val="1040"/>
        </w:numPr>
      </w:pPr>
      <w:r>
        <w:t xml:space="preserve">Consider ICO escalation where refusals are legally weak. (</w:t>
      </w:r>
      <w:hyperlink r:id="rId81">
        <w:r>
          <w:rPr>
            <w:rStyle w:val="Hyperlink"/>
          </w:rPr>
          <w:t xml:space="preserve">ico.org.uk</w:t>
        </w:r>
      </w:hyperlink>
      <w:r>
        <w:t xml:space="preserve">)</w:t>
      </w:r>
    </w:p>
    <w:p>
      <w:r>
        <w:pict>
          <v:rect style="width:0;height:1.5pt" o:hralign="center" o:hrstd="t" o:hr="t"/>
        </w:pict>
      </w:r>
    </w:p>
    <w:bookmarkEnd w:id="82"/>
    <w:bookmarkStart w:id="83" w:name="practical-expectations"/>
    <w:p>
      <w:pPr>
        <w:pStyle w:val="Heading2"/>
      </w:pPr>
      <w:r>
        <w:t xml:space="preserve">Practical expectations</w:t>
      </w:r>
    </w:p>
    <w:p>
      <w:pPr>
        <w:pStyle w:val="FirstParagraph"/>
      </w:pPr>
      <w:r>
        <w:t xml:space="preserve">For a case covered by major UK nationals, the likely win condition is:</w:t>
      </w:r>
    </w:p>
    <w:p>
      <w:pPr>
        <w:pStyle w:val="Compact"/>
        <w:numPr>
          <w:ilvl w:val="0"/>
          <w:numId w:val="1041"/>
        </w:numPr>
      </w:pPr>
      <w:r>
        <w:rPr>
          <w:b/>
          <w:bCs/>
        </w:rPr>
        <w:t xml:space="preserve">some delisting succeeds</w:t>
      </w:r>
    </w:p>
    <w:p>
      <w:pPr>
        <w:pStyle w:val="Compact"/>
        <w:numPr>
          <w:ilvl w:val="0"/>
          <w:numId w:val="1041"/>
        </w:numPr>
      </w:pPr>
      <w:r>
        <w:rPr>
          <w:b/>
          <w:bCs/>
        </w:rPr>
        <w:t xml:space="preserve">some articles stay live</w:t>
      </w:r>
    </w:p>
    <w:p>
      <w:pPr>
        <w:pStyle w:val="Compact"/>
        <w:numPr>
          <w:ilvl w:val="0"/>
          <w:numId w:val="1041"/>
        </w:numPr>
      </w:pPr>
      <w:r>
        <w:rPr>
          <w:b/>
          <w:bCs/>
        </w:rPr>
        <w:t xml:space="preserve">images become less dominant</w:t>
      </w:r>
    </w:p>
    <w:p>
      <w:pPr>
        <w:pStyle w:val="Compact"/>
        <w:numPr>
          <w:ilvl w:val="0"/>
          <w:numId w:val="1041"/>
        </w:numPr>
      </w:pPr>
      <w:r>
        <w:rPr>
          <w:b/>
          <w:bCs/>
        </w:rPr>
        <w:t xml:space="preserve">Page 1 becomes mixed rather than overwhelmingly negative</w:t>
      </w:r>
    </w:p>
    <w:p>
      <w:pPr>
        <w:pStyle w:val="Compact"/>
        <w:numPr>
          <w:ilvl w:val="0"/>
          <w:numId w:val="1041"/>
        </w:numPr>
      </w:pPr>
      <w:r>
        <w:rPr>
          <w:b/>
          <w:bCs/>
        </w:rPr>
        <w:t xml:space="preserve">board-search optics improve materially within 3-6 months</w:t>
      </w:r>
    </w:p>
    <w:p>
      <w:pPr>
        <w:pStyle w:val="Compact"/>
        <w:numPr>
          <w:ilvl w:val="0"/>
          <w:numId w:val="1041"/>
        </w:numPr>
      </w:pPr>
      <w:r>
        <w:rPr>
          <w:b/>
          <w:bCs/>
        </w:rPr>
        <w:t xml:space="preserve">the profile becomes sustainably stronger within 6-12 months</w:t>
      </w:r>
    </w:p>
    <w:p>
      <w:pPr>
        <w:pStyle w:val="FirstParagraph"/>
      </w:pPr>
      <w:r>
        <w:t xml:space="preserve">That is realistic. Total disappearance is not.</w:t>
      </w:r>
    </w:p>
    <w:p>
      <w:pPr>
        <w:pStyle w:val="BodyText"/>
      </w:pPr>
      <w:r>
        <w:t xml:space="preserve">The most important mistake to avoid is treating this as a pure legal-removal exercise. In this kind of UK case, the strongest outcomes usually come from</w:t>
      </w:r>
      <w:r>
        <w:t xml:space="preserve"> </w:t>
      </w:r>
      <w:r>
        <w:rPr>
          <w:b/>
          <w:bCs/>
        </w:rPr>
        <w:t xml:space="preserve">legal/privacy delisting + editorial corrections + disciplined personal-brand publishing</w:t>
      </w:r>
      <w:r>
        <w:t xml:space="preserve"> </w:t>
      </w:r>
      <w:r>
        <w:t xml:space="preserve">working together.</w:t>
      </w:r>
    </w:p>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6">
    <w:abstractNumId w:val="991"/>
  </w:num>
  <w:num w:numId="1037">
    <w:abstractNumId w:val="991"/>
  </w:num>
  <w:num w:numId="103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4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1" Target="https://downloads.bbc.co.uk/aboutthebbc/insidethebbc/howwework/accountability/consultations/complaints_framework.pdf?utm_source=chatgpt.com" TargetMode="External" /><Relationship Type="http://schemas.openxmlformats.org/officeDocument/2006/relationships/hyperlink" Id="rId15" Target="https://employmentappeals.decisions.tribunals.gov.uk/Public/Search.aspx?utm_source=chatgpt.com" TargetMode="External" /><Relationship Type="http://schemas.openxmlformats.org/officeDocument/2006/relationships/hyperlink" Id="rId13" Target="https://ico.org.uk/for-organisations/uk-gdpr-guidance-and-resources/individual-rights/individual-rights/right-to-erasure/?utm_source=chatgpt.com" TargetMode="External" /><Relationship Type="http://schemas.openxmlformats.org/officeDocument/2006/relationships/hyperlink" Id="rId81" Target="https://ico.org.uk/for-the-public/online/internet-search-results/?utm_source=chatgpt.com" TargetMode="External" /><Relationship Type="http://schemas.openxmlformats.org/officeDocument/2006/relationships/hyperlink" Id="rId34" Target="https://ico.org.uk/media2/migrated/4021554/ico-draft-journalism-code-at-a-glance.pdf?utm_source=chatgpt.com" TargetMode="External" /><Relationship Type="http://schemas.openxmlformats.org/officeDocument/2006/relationships/hyperlink" Id="rId17" Target="https://reportcontent.google.com/forms/rtbf?utm_source=chatgpt.com" TargetMode="External" /><Relationship Type="http://schemas.openxmlformats.org/officeDocument/2006/relationships/hyperlink" Id="rId46" Target="https://support.google.com/webmasters/answer/7041154?hl=en&amp;utm_source=chatgpt.com" TargetMode="External" /><Relationship Type="http://schemas.openxmlformats.org/officeDocument/2006/relationships/hyperlink" Id="rId19" Target="https://support.google.com/websearch/answer/4628134?hl=en&amp;utm_source=chatgpt.com" TargetMode="External" /><Relationship Type="http://schemas.openxmlformats.org/officeDocument/2006/relationships/hyperlink" Id="rId64" Target="https://www.gov.uk/employment-tribunal-decisions?utm_source=chatgpt.com" TargetMode="External" /><Relationship Type="http://schemas.openxmlformats.org/officeDocument/2006/relationships/hyperlink" Id="rId21" Target="https://www.ipso.co.uk/editors-code-of-practice/?utm_source=chatgpt.com" TargetMode="External" /><Relationship Type="http://schemas.openxmlformats.org/officeDocument/2006/relationships/hyperlink" Id="rId79" Target="https://www.ipso.co.uk/making-a-complaint/our-complaints-process/?utm_source=chatgpt.com" TargetMode="External" /><Relationship Type="http://schemas.openxmlformats.org/officeDocument/2006/relationships/hyperlink" Id="rId37" Target="https://www.ipso.co.uk/resources/court-reporting-guidance/?utm_source=chatgpt.com" TargetMode="External" /><Relationship Type="http://schemas.openxmlformats.org/officeDocument/2006/relationships/hyperlink" Id="rId58" Target="https://www.judiciary.uk/wp-content/uploads/2018/04/nt1-nt2-v-google-press-summary-180413.pdf?utm_source=chatgpt.com" TargetMode="External" /><Relationship Type="http://schemas.openxmlformats.org/officeDocument/2006/relationships/hyperlink" Id="rId55" Target="https://www.legislation.gov.uk/eur/2016/679/article/17?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41" Target="https://downloads.bbc.co.uk/aboutthebbc/insidethebbc/howwework/accountability/consultations/complaints_framework.pdf?utm_source=chatgpt.com" TargetMode="External" /><Relationship Type="http://schemas.openxmlformats.org/officeDocument/2006/relationships/hyperlink" Id="rId15" Target="https://employmentappeals.decisions.tribunals.gov.uk/Public/Search.aspx?utm_source=chatgpt.com" TargetMode="External" /><Relationship Type="http://schemas.openxmlformats.org/officeDocument/2006/relationships/hyperlink" Id="rId13" Target="https://ico.org.uk/for-organisations/uk-gdpr-guidance-and-resources/individual-rights/individual-rights/right-to-erasure/?utm_source=chatgpt.com" TargetMode="External" /><Relationship Type="http://schemas.openxmlformats.org/officeDocument/2006/relationships/hyperlink" Id="rId81" Target="https://ico.org.uk/for-the-public/online/internet-search-results/?utm_source=chatgpt.com" TargetMode="External" /><Relationship Type="http://schemas.openxmlformats.org/officeDocument/2006/relationships/hyperlink" Id="rId34" Target="https://ico.org.uk/media2/migrated/4021554/ico-draft-journalism-code-at-a-glance.pdf?utm_source=chatgpt.com" TargetMode="External" /><Relationship Type="http://schemas.openxmlformats.org/officeDocument/2006/relationships/hyperlink" Id="rId17" Target="https://reportcontent.google.com/forms/rtbf?utm_source=chatgpt.com" TargetMode="External" /><Relationship Type="http://schemas.openxmlformats.org/officeDocument/2006/relationships/hyperlink" Id="rId46" Target="https://support.google.com/webmasters/answer/7041154?hl=en&amp;utm_source=chatgpt.com" TargetMode="External" /><Relationship Type="http://schemas.openxmlformats.org/officeDocument/2006/relationships/hyperlink" Id="rId19" Target="https://support.google.com/websearch/answer/4628134?hl=en&amp;utm_source=chatgpt.com" TargetMode="External" /><Relationship Type="http://schemas.openxmlformats.org/officeDocument/2006/relationships/hyperlink" Id="rId64" Target="https://www.gov.uk/employment-tribunal-decisions?utm_source=chatgpt.com" TargetMode="External" /><Relationship Type="http://schemas.openxmlformats.org/officeDocument/2006/relationships/hyperlink" Id="rId21" Target="https://www.ipso.co.uk/editors-code-of-practice/?utm_source=chatgpt.com" TargetMode="External" /><Relationship Type="http://schemas.openxmlformats.org/officeDocument/2006/relationships/hyperlink" Id="rId79" Target="https://www.ipso.co.uk/making-a-complaint/our-complaints-process/?utm_source=chatgpt.com" TargetMode="External" /><Relationship Type="http://schemas.openxmlformats.org/officeDocument/2006/relationships/hyperlink" Id="rId37" Target="https://www.ipso.co.uk/resources/court-reporting-guidance/?utm_source=chatgpt.com" TargetMode="External" /><Relationship Type="http://schemas.openxmlformats.org/officeDocument/2006/relationships/hyperlink" Id="rId58" Target="https://www.judiciary.uk/wp-content/uploads/2018/04/nt1-nt2-v-google-press-summary-180413.pdf?utm_source=chatgpt.com" TargetMode="External" /><Relationship Type="http://schemas.openxmlformats.org/officeDocument/2006/relationships/hyperlink" Id="rId55" Target="https://www.legislation.gov.uk/eur/2016/679/article/17?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2026-04-12T10:15:26Z</dcterms:created>
  <dcterms:modified xsi:type="dcterms:W3CDTF">2026-04-12T10:15:26Z</dcterms:modified>
</cp:coreProperties>
</file>

<file path=docProps/custom.xml><?xml version="1.0" encoding="utf-8"?>
<Properties xmlns="http://schemas.openxmlformats.org/officeDocument/2006/custom-properties" xmlns:vt="http://schemas.openxmlformats.org/officeDocument/2006/docPropsVTypes"/>
</file>