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jc w:val="center"/>
      </w:pPr>
      <w:r>
        <w:t>CUSTOMER INSIGHTS &amp; SALES PERFORMANCE REPORT</w:t>
      </w:r>
    </w:p>
    <w:p>
      <w:pPr>
        <w:pStyle w:val="ReportSubtitle"/>
        <w:jc w:val="center"/>
      </w:pPr>
      <w:r>
        <w:t>Based on the Power BI customer insight dashboard</w:t>
      </w:r>
    </w:p>
    <w:p>
      <w:pPr>
        <w:jc w:val="center"/>
      </w:pPr>
      <w:r>
        <w:rPr>
          <w:b/>
        </w:rPr>
        <w:t>Prepared from the supplied PBIX report</w:t>
      </w:r>
    </w:p>
    <w:p>
      <w:pPr>
        <w:pStyle w:val="H1x"/>
      </w:pPr>
      <w:r>
        <w:t>1. Executive Summary</w:t>
      </w:r>
    </w:p>
    <w:p>
      <w:r>
        <w:t>The Power BI report is designed as a management and customer-insight dashboard covering sales performance, customer composition, purchasing behaviour, regional performance, product performance and returns. Its structure supports a progression from high-level sales monitoring to customer and product-level analysis.</w:t>
      </w:r>
    </w:p>
    <w:p>
      <w:r>
        <w:t>The report brings together four analytical views: Sales Overview, Customer Insights, Return Analysis and Details by Product. Across these pages, the dashboard tracks revenue, units sold, average revenue per sale, average purchase value, customer counts, new-customer percentage, return activity and product-level sales.</w:t>
      </w:r>
    </w:p>
    <w:p>
      <w:pPr>
        <w:pStyle w:val="Callout"/>
      </w:pPr>
      <w:r>
        <w:rPr>
          <w:b/>
        </w:rPr>
        <w:t xml:space="preserve">Management takeaway: </w:t>
      </w:r>
      <w:r>
        <w:t>The dashboard is structured to help management move from 'how much are we selling?' to 'who is buying, where are they buying, what are they buying, and where are we experiencing returns?'</w:t>
      </w:r>
    </w:p>
    <w:p>
      <w:pPr>
        <w:pStyle w:val="H1x"/>
      </w:pPr>
      <w:r>
        <w:t>2. Dashboard Scope &amp; Analytical Questions</w:t>
      </w:r>
    </w:p>
    <w:tbl>
      <w:tblPr>
        <w:tblStyle w:val="TableGrid"/>
        <w:tblW w:type="auto" w:w="0"/>
        <w:jc w:val="center"/>
        <w:tblLook w:firstColumn="1" w:firstRow="1" w:lastColumn="0" w:lastRow="0" w:noHBand="0" w:noVBand="1" w:val="04A0"/>
      </w:tblPr>
      <w:tblGrid>
        <w:gridCol w:w="5040"/>
        <w:gridCol w:w="5040"/>
      </w:tblGrid>
      <w:tr>
        <w:tc>
          <w:tcPr>
            <w:tcW w:type="dxa" w:w="2088"/>
          </w:tcPr>
          <w:p>
            <w:r>
              <w:rPr>
                <w:b/>
                <w:sz w:val="18"/>
              </w:rPr>
              <w:t>Business Area</w:t>
            </w:r>
          </w:p>
        </w:tc>
        <w:tc>
          <w:tcPr>
            <w:tcW w:type="dxa" w:w="8352"/>
          </w:tcPr>
          <w:p>
            <w:r>
              <w:rPr>
                <w:b/>
                <w:sz w:val="18"/>
              </w:rPr>
              <w:t>Questions Supported by the Dashboard</w:t>
            </w:r>
          </w:p>
        </w:tc>
      </w:tr>
      <w:tr>
        <w:tc>
          <w:tcPr>
            <w:tcW w:type="dxa" w:w="2088"/>
            <w:vAlign w:val="center"/>
          </w:tcPr>
          <w:p>
            <w:r>
              <w:rPr>
                <w:sz w:val="18"/>
              </w:rPr>
              <w:t>Sales performance</w:t>
            </w:r>
          </w:p>
        </w:tc>
        <w:tc>
          <w:tcPr>
            <w:tcW w:type="dxa" w:w="8352"/>
            <w:vAlign w:val="center"/>
          </w:tcPr>
          <w:p>
            <w:r>
              <w:rPr>
                <w:sz w:val="18"/>
              </w:rPr>
              <w:t>How much revenue is being generated? How many units are sold? How does sales performance change over time?</w:t>
            </w:r>
          </w:p>
        </w:tc>
      </w:tr>
      <w:tr>
        <w:tc>
          <w:tcPr>
            <w:tcW w:type="dxa" w:w="2088"/>
            <w:vAlign w:val="center"/>
          </w:tcPr>
          <w:p>
            <w:r>
              <w:rPr>
                <w:sz w:val="18"/>
              </w:rPr>
              <w:t>Customer insights</w:t>
            </w:r>
          </w:p>
        </w:tc>
        <w:tc>
          <w:tcPr>
            <w:tcW w:type="dxa" w:w="8352"/>
            <w:vAlign w:val="center"/>
          </w:tcPr>
          <w:p>
            <w:r>
              <w:rPr>
                <w:sz w:val="18"/>
              </w:rPr>
              <w:t>How many customers are present? What is the customer mix? What is the average purchase value? How many customers are new?</w:t>
            </w:r>
          </w:p>
        </w:tc>
      </w:tr>
      <w:tr>
        <w:tc>
          <w:tcPr>
            <w:tcW w:type="dxa" w:w="2088"/>
            <w:vAlign w:val="center"/>
          </w:tcPr>
          <w:p>
            <w:r>
              <w:rPr>
                <w:sz w:val="18"/>
              </w:rPr>
              <w:t>Geographic performance</w:t>
            </w:r>
          </w:p>
        </w:tc>
        <w:tc>
          <w:tcPr>
            <w:tcW w:type="dxa" w:w="8352"/>
            <w:vAlign w:val="center"/>
          </w:tcPr>
          <w:p>
            <w:r>
              <w:rPr>
                <w:sz w:val="18"/>
              </w:rPr>
              <w:t>Which regions and cities contribute most to sales? How does performance vary geographically?</w:t>
            </w:r>
          </w:p>
        </w:tc>
      </w:tr>
      <w:tr>
        <w:tc>
          <w:tcPr>
            <w:tcW w:type="dxa" w:w="2088"/>
            <w:vAlign w:val="center"/>
          </w:tcPr>
          <w:p>
            <w:r>
              <w:rPr>
                <w:sz w:val="18"/>
              </w:rPr>
              <w:t>Product performance</w:t>
            </w:r>
          </w:p>
        </w:tc>
        <w:tc>
          <w:tcPr>
            <w:tcW w:type="dxa" w:w="8352"/>
            <w:vAlign w:val="center"/>
          </w:tcPr>
          <w:p>
            <w:r>
              <w:rPr>
                <w:sz w:val="18"/>
              </w:rPr>
              <w:t>Which products and categories generate sales? How do product results vary by customer type, region and salesperson?</w:t>
            </w:r>
          </w:p>
        </w:tc>
      </w:tr>
      <w:tr>
        <w:tc>
          <w:tcPr>
            <w:tcW w:type="dxa" w:w="2088"/>
            <w:vAlign w:val="center"/>
          </w:tcPr>
          <w:p>
            <w:r>
              <w:rPr>
                <w:sz w:val="18"/>
              </w:rPr>
              <w:t>Returns</w:t>
            </w:r>
          </w:p>
        </w:tc>
        <w:tc>
          <w:tcPr>
            <w:tcW w:type="dxa" w:w="8352"/>
            <w:vAlign w:val="center"/>
          </w:tcPr>
          <w:p>
            <w:r>
              <w:rPr>
                <w:sz w:val="18"/>
              </w:rPr>
              <w:t>How many orders are returned? What is the return amount? How does return activity vary by region, city and month?</w:t>
            </w:r>
          </w:p>
        </w:tc>
      </w:tr>
      <w:tr>
        <w:tc>
          <w:tcPr>
            <w:tcW w:type="dxa" w:w="2088"/>
            <w:vAlign w:val="center"/>
          </w:tcPr>
          <w:p>
            <w:r>
              <w:rPr>
                <w:sz w:val="18"/>
              </w:rPr>
              <w:t>Transaction behaviour</w:t>
            </w:r>
          </w:p>
        </w:tc>
        <w:tc>
          <w:tcPr>
            <w:tcW w:type="dxa" w:w="8352"/>
            <w:vAlign w:val="center"/>
          </w:tcPr>
          <w:p>
            <w:r>
              <w:rPr>
                <w:sz w:val="18"/>
              </w:rPr>
              <w:t>How does revenue vary by payment method, customer type, delivery status and salesperson?</w:t>
            </w:r>
          </w:p>
        </w:tc>
      </w:tr>
    </w:tbl>
    <w:p>
      <w:pPr>
        <w:spacing w:after="40"/>
      </w:pPr>
    </w:p>
    <w:p>
      <w:pPr>
        <w:pStyle w:val="H1x"/>
      </w:pPr>
      <w:r>
        <w:t>3. Sales Performance Analysis</w:t>
      </w:r>
    </w:p>
    <w:p>
      <w:r>
        <w:t>The Sales Overview page provides the primary commercial view. It combines total revenue and units sold with time-series, category, city and regional analysis. The page also includes average revenue per sale, allowing management to distinguish overall sales volume from transaction value.</w:t>
      </w:r>
    </w:p>
    <w:p>
      <w:pPr>
        <w:pStyle w:val="H1x"/>
      </w:pPr>
      <w:r>
        <w:t>3.1 Key Sales KPIs</w:t>
      </w:r>
    </w:p>
    <w:tbl>
      <w:tblPr>
        <w:tblStyle w:val="TableGrid"/>
        <w:tblW w:type="auto" w:w="0"/>
        <w:jc w:val="center"/>
        <w:tblLook w:firstColumn="1" w:firstRow="1" w:lastColumn="0" w:lastRow="0" w:noHBand="0" w:noVBand="1" w:val="04A0"/>
      </w:tblPr>
      <w:tblGrid>
        <w:gridCol w:w="5040"/>
        <w:gridCol w:w="5040"/>
      </w:tblGrid>
      <w:tr>
        <w:tc>
          <w:tcPr>
            <w:tcW w:type="dxa" w:w="3024"/>
          </w:tcPr>
          <w:p>
            <w:r>
              <w:rPr>
                <w:b/>
                <w:sz w:val="18"/>
              </w:rPr>
              <w:t>KPI</w:t>
            </w:r>
          </w:p>
        </w:tc>
        <w:tc>
          <w:tcPr>
            <w:tcW w:type="dxa" w:w="7416"/>
          </w:tcPr>
          <w:p>
            <w:r>
              <w:rPr>
                <w:b/>
                <w:sz w:val="18"/>
              </w:rPr>
              <w:t>Purpose</w:t>
            </w:r>
          </w:p>
        </w:tc>
      </w:tr>
      <w:tr>
        <w:tc>
          <w:tcPr>
            <w:tcW w:type="dxa" w:w="3024"/>
            <w:vAlign w:val="center"/>
          </w:tcPr>
          <w:p>
            <w:r>
              <w:rPr>
                <w:sz w:val="18"/>
              </w:rPr>
              <w:t>Total Revenue</w:t>
            </w:r>
          </w:p>
        </w:tc>
        <w:tc>
          <w:tcPr>
            <w:tcW w:type="dxa" w:w="7416"/>
            <w:vAlign w:val="center"/>
          </w:tcPr>
          <w:p>
            <w:r>
              <w:rPr>
                <w:sz w:val="18"/>
              </w:rPr>
              <w:t>Measures the overall value of sales recorded in the model.</w:t>
            </w:r>
          </w:p>
        </w:tc>
      </w:tr>
      <w:tr>
        <w:tc>
          <w:tcPr>
            <w:tcW w:type="dxa" w:w="3024"/>
            <w:vAlign w:val="center"/>
          </w:tcPr>
          <w:p>
            <w:r>
              <w:rPr>
                <w:sz w:val="18"/>
              </w:rPr>
              <w:t>Units Sold</w:t>
            </w:r>
          </w:p>
        </w:tc>
        <w:tc>
          <w:tcPr>
            <w:tcW w:type="dxa" w:w="7416"/>
            <w:vAlign w:val="center"/>
          </w:tcPr>
          <w:p>
            <w:r>
              <w:rPr>
                <w:sz w:val="18"/>
              </w:rPr>
              <w:t>Measures sales volume and provides context for revenue performance.</w:t>
            </w:r>
          </w:p>
        </w:tc>
      </w:tr>
      <w:tr>
        <w:tc>
          <w:tcPr>
            <w:tcW w:type="dxa" w:w="3024"/>
            <w:vAlign w:val="center"/>
          </w:tcPr>
          <w:p>
            <w:r>
              <w:rPr>
                <w:sz w:val="18"/>
              </w:rPr>
              <w:t>Average Revenue per Sale</w:t>
            </w:r>
          </w:p>
        </w:tc>
        <w:tc>
          <w:tcPr>
            <w:tcW w:type="dxa" w:w="7416"/>
            <w:vAlign w:val="center"/>
          </w:tcPr>
          <w:p>
            <w:r>
              <w:rPr>
                <w:sz w:val="18"/>
              </w:rPr>
              <w:t>Indicates the average value generated per sale.</w:t>
            </w:r>
          </w:p>
        </w:tc>
      </w:tr>
      <w:tr>
        <w:tc>
          <w:tcPr>
            <w:tcW w:type="dxa" w:w="3024"/>
            <w:vAlign w:val="center"/>
          </w:tcPr>
          <w:p>
            <w:r>
              <w:rPr>
                <w:sz w:val="18"/>
              </w:rPr>
              <w:t>Sales by Month</w:t>
            </w:r>
          </w:p>
        </w:tc>
        <w:tc>
          <w:tcPr>
            <w:tcW w:type="dxa" w:w="7416"/>
            <w:vAlign w:val="center"/>
          </w:tcPr>
          <w:p>
            <w:r>
              <w:rPr>
                <w:sz w:val="18"/>
              </w:rPr>
              <w:t>Shows revenue movement over time and supports trend identification.</w:t>
            </w:r>
          </w:p>
        </w:tc>
      </w:tr>
      <w:tr>
        <w:tc>
          <w:tcPr>
            <w:tcW w:type="dxa" w:w="3024"/>
            <w:vAlign w:val="center"/>
          </w:tcPr>
          <w:p>
            <w:r>
              <w:rPr>
                <w:sz w:val="18"/>
              </w:rPr>
              <w:t>Quantity Sold by Month</w:t>
            </w:r>
          </w:p>
        </w:tc>
        <w:tc>
          <w:tcPr>
            <w:tcW w:type="dxa" w:w="7416"/>
            <w:vAlign w:val="center"/>
          </w:tcPr>
          <w:p>
            <w:r>
              <w:rPr>
                <w:sz w:val="18"/>
              </w:rPr>
              <w:t>Shows changes in sales volume over time.</w:t>
            </w:r>
          </w:p>
        </w:tc>
      </w:tr>
    </w:tbl>
    <w:p>
      <w:pPr>
        <w:spacing w:after="40"/>
      </w:pPr>
    </w:p>
    <w:p>
      <w:pPr>
        <w:pStyle w:val="H1x"/>
      </w:pPr>
      <w:r>
        <w:t>3.2 Sales Mix</w:t>
      </w:r>
    </w:p>
    <w:p>
      <w:pPr>
        <w:ind w:left="360" w:hanging="216"/>
      </w:pPr>
      <w:r>
        <w:t xml:space="preserve">• </w:t>
      </w:r>
      <w:r>
        <w:t>Sales are analysed by product category to show the contribution of different categories to total revenue.</w:t>
      </w:r>
    </w:p>
    <w:p>
      <w:pPr>
        <w:ind w:left="360" w:hanging="216"/>
      </w:pPr>
      <w:r>
        <w:t xml:space="preserve">• </w:t>
      </w:r>
      <w:r>
        <w:t>The dashboard compares sales across regions and cities, including a Top 5 Cities view.</w:t>
      </w:r>
    </w:p>
    <w:p>
      <w:pPr>
        <w:ind w:left="360" w:hanging="216"/>
      </w:pPr>
      <w:r>
        <w:t xml:space="preserve">• </w:t>
      </w:r>
      <w:r>
        <w:t>Payment method is analysed as part of the customer-insight view, allowing revenue to be compared across payment types.</w:t>
      </w:r>
    </w:p>
    <w:p>
      <w:pPr>
        <w:ind w:left="360" w:hanging="216"/>
      </w:pPr>
      <w:r>
        <w:t xml:space="preserve">• </w:t>
      </w:r>
      <w:r>
        <w:t>Product and category slicers allow management to narrow the analysis to specific parts of the portfolio.</w:t>
      </w:r>
    </w:p>
    <w:p>
      <w:pPr>
        <w:pStyle w:val="H1x"/>
      </w:pPr>
      <w:r>
        <w:t>4. Customer Insights</w:t>
      </w:r>
    </w:p>
    <w:p>
      <w:r>
        <w:t>The Customer Insights page shifts the focus from overall sales to the customers behind those sales. It contains measures for total customers, average purchase value and the percentage of new customers, alongside customer-type, regional, city, salesperson and payment-method analysis.</w:t>
      </w:r>
    </w:p>
    <w:p>
      <w:pPr>
        <w:pStyle w:val="H1x"/>
      </w:pPr>
      <w:r>
        <w:t>4.1 Customer KPIs</w:t>
      </w:r>
    </w:p>
    <w:tbl>
      <w:tblPr>
        <w:tblStyle w:val="TableGrid"/>
        <w:tblW w:type="auto" w:w="0"/>
        <w:jc w:val="center"/>
        <w:tblLook w:firstColumn="1" w:firstRow="1" w:lastColumn="0" w:lastRow="0" w:noHBand="0" w:noVBand="1" w:val="04A0"/>
      </w:tblPr>
      <w:tblGrid>
        <w:gridCol w:w="5040"/>
        <w:gridCol w:w="5040"/>
      </w:tblGrid>
      <w:tr>
        <w:tc>
          <w:tcPr>
            <w:tcW w:type="dxa" w:w="3024"/>
          </w:tcPr>
          <w:p>
            <w:r>
              <w:rPr>
                <w:b/>
                <w:sz w:val="18"/>
              </w:rPr>
              <w:t>KPI</w:t>
            </w:r>
          </w:p>
        </w:tc>
        <w:tc>
          <w:tcPr>
            <w:tcW w:type="dxa" w:w="7416"/>
          </w:tcPr>
          <w:p>
            <w:r>
              <w:rPr>
                <w:b/>
                <w:sz w:val="18"/>
              </w:rPr>
              <w:t>Business Interpretation</w:t>
            </w:r>
          </w:p>
        </w:tc>
      </w:tr>
      <w:tr>
        <w:tc>
          <w:tcPr>
            <w:tcW w:type="dxa" w:w="3024"/>
            <w:vAlign w:val="center"/>
          </w:tcPr>
          <w:p>
            <w:r>
              <w:rPr>
                <w:sz w:val="18"/>
              </w:rPr>
              <w:t>Total Customers</w:t>
            </w:r>
          </w:p>
        </w:tc>
        <w:tc>
          <w:tcPr>
            <w:tcW w:type="dxa" w:w="7416"/>
            <w:vAlign w:val="center"/>
          </w:tcPr>
          <w:p>
            <w:r>
              <w:rPr>
                <w:sz w:val="18"/>
              </w:rPr>
              <w:t>Provides the size of the customer base represented in the dashboard.</w:t>
            </w:r>
          </w:p>
        </w:tc>
      </w:tr>
      <w:tr>
        <w:tc>
          <w:tcPr>
            <w:tcW w:type="dxa" w:w="3024"/>
            <w:vAlign w:val="center"/>
          </w:tcPr>
          <w:p>
            <w:r>
              <w:rPr>
                <w:sz w:val="18"/>
              </w:rPr>
              <w:t>Average Purchase Value</w:t>
            </w:r>
          </w:p>
        </w:tc>
        <w:tc>
          <w:tcPr>
            <w:tcW w:type="dxa" w:w="7416"/>
            <w:vAlign w:val="center"/>
          </w:tcPr>
          <w:p>
            <w:r>
              <w:rPr>
                <w:sz w:val="18"/>
              </w:rPr>
              <w:t>Indicates the typical value associated with customer purchases.</w:t>
            </w:r>
          </w:p>
        </w:tc>
      </w:tr>
      <w:tr>
        <w:tc>
          <w:tcPr>
            <w:tcW w:type="dxa" w:w="3024"/>
            <w:vAlign w:val="center"/>
          </w:tcPr>
          <w:p>
            <w:r>
              <w:rPr>
                <w:sz w:val="18"/>
              </w:rPr>
              <w:t>Percent New Customers</w:t>
            </w:r>
          </w:p>
        </w:tc>
        <w:tc>
          <w:tcPr>
            <w:tcW w:type="dxa" w:w="7416"/>
            <w:vAlign w:val="center"/>
          </w:tcPr>
          <w:p>
            <w:r>
              <w:rPr>
                <w:sz w:val="18"/>
              </w:rPr>
              <w:t>Shows the proportion of customers classified as new, supporting acquisition analysis.</w:t>
            </w:r>
          </w:p>
        </w:tc>
      </w:tr>
    </w:tbl>
    <w:p>
      <w:pPr>
        <w:spacing w:after="40"/>
      </w:pPr>
    </w:p>
    <w:p>
      <w:pPr>
        <w:pStyle w:val="H1x"/>
      </w:pPr>
      <w:r>
        <w:t>4.2 Customer Segmentation</w:t>
      </w:r>
    </w:p>
    <w:p>
      <w:pPr>
        <w:ind w:left="360" w:hanging="216"/>
      </w:pPr>
      <w:r>
        <w:t xml:space="preserve">• </w:t>
      </w:r>
      <w:r>
        <w:t>Customer type is analysed against total customers to show the composition of the customer base.</w:t>
      </w:r>
    </w:p>
    <w:p>
      <w:pPr>
        <w:ind w:left="360" w:hanging="216"/>
      </w:pPr>
      <w:r>
        <w:t xml:space="preserve">• </w:t>
      </w:r>
      <w:r>
        <w:t>Regional and city analysis helps identify geographic concentrations of customers and sales.</w:t>
      </w:r>
    </w:p>
    <w:p>
      <w:pPr>
        <w:ind w:left="360" w:hanging="216"/>
      </w:pPr>
      <w:r>
        <w:t xml:space="preserve">• </w:t>
      </w:r>
      <w:r>
        <w:t>Salesperson-level reporting can be used to compare revenue contribution across customer-facing teams.</w:t>
      </w:r>
    </w:p>
    <w:p>
      <w:pPr>
        <w:ind w:left="360" w:hanging="216"/>
      </w:pPr>
      <w:r>
        <w:t xml:space="preserve">• </w:t>
      </w:r>
      <w:r>
        <w:t>Payment method analysis provides a view of how customers transact and where payment preferences may be concentrated.</w:t>
      </w:r>
    </w:p>
    <w:p>
      <w:pPr>
        <w:ind w:left="360" w:hanging="216"/>
      </w:pPr>
      <w:r>
        <w:t xml:space="preserve">• </w:t>
      </w:r>
      <w:r>
        <w:t>Product and year filters support more focused customer analysis over time.</w:t>
      </w:r>
    </w:p>
    <w:p>
      <w:pPr>
        <w:pStyle w:val="H1x"/>
      </w:pPr>
      <w:r>
        <w:t>5. Product Performance</w:t>
      </w:r>
    </w:p>
    <w:p>
      <w:r>
        <w:t>The Details by Product page provides a more granular transaction-level view. It combines product and category filters with customer type, delivery status, payment method, region, salesperson, revenue, unit price and units sold.</w:t>
      </w:r>
    </w:p>
    <w:p>
      <w:pPr>
        <w:pStyle w:val="H1x"/>
      </w:pPr>
      <w:r>
        <w:t>5.1 Product Analysis Dimensions</w:t>
      </w:r>
    </w:p>
    <w:tbl>
      <w:tblPr>
        <w:tblStyle w:val="TableGrid"/>
        <w:tblW w:type="auto" w:w="0"/>
        <w:jc w:val="center"/>
        <w:tblLook w:firstColumn="1" w:firstRow="1" w:lastColumn="0" w:lastRow="0" w:noHBand="0" w:noVBand="1" w:val="04A0"/>
      </w:tblPr>
      <w:tblGrid>
        <w:gridCol w:w="5040"/>
        <w:gridCol w:w="5040"/>
      </w:tblGrid>
      <w:tr>
        <w:tc>
          <w:tcPr>
            <w:tcW w:type="dxa" w:w="2880"/>
          </w:tcPr>
          <w:p>
            <w:r>
              <w:rPr>
                <w:b/>
                <w:sz w:val="18"/>
              </w:rPr>
              <w:t>Dimension</w:t>
            </w:r>
          </w:p>
        </w:tc>
        <w:tc>
          <w:tcPr>
            <w:tcW w:type="dxa" w:w="7560"/>
          </w:tcPr>
          <w:p>
            <w:r>
              <w:rPr>
                <w:b/>
                <w:sz w:val="18"/>
              </w:rPr>
              <w:t>What It Enables</w:t>
            </w:r>
          </w:p>
        </w:tc>
      </w:tr>
      <w:tr>
        <w:tc>
          <w:tcPr>
            <w:tcW w:type="dxa" w:w="2880"/>
            <w:vAlign w:val="center"/>
          </w:tcPr>
          <w:p>
            <w:r>
              <w:rPr>
                <w:sz w:val="18"/>
              </w:rPr>
              <w:t>Product</w:t>
            </w:r>
          </w:p>
        </w:tc>
        <w:tc>
          <w:tcPr>
            <w:tcW w:type="dxa" w:w="7560"/>
            <w:vAlign w:val="center"/>
          </w:tcPr>
          <w:p>
            <w:r>
              <w:rPr>
                <w:sz w:val="18"/>
              </w:rPr>
              <w:t>Examine revenue and sales volume for individual products.</w:t>
            </w:r>
          </w:p>
        </w:tc>
      </w:tr>
      <w:tr>
        <w:tc>
          <w:tcPr>
            <w:tcW w:type="dxa" w:w="2880"/>
            <w:vAlign w:val="center"/>
          </w:tcPr>
          <w:p>
            <w:r>
              <w:rPr>
                <w:sz w:val="18"/>
              </w:rPr>
              <w:t>Category</w:t>
            </w:r>
          </w:p>
        </w:tc>
        <w:tc>
          <w:tcPr>
            <w:tcW w:type="dxa" w:w="7560"/>
            <w:vAlign w:val="center"/>
          </w:tcPr>
          <w:p>
            <w:r>
              <w:rPr>
                <w:sz w:val="18"/>
              </w:rPr>
              <w:t>Compare product groups and their contribution to sales.</w:t>
            </w:r>
          </w:p>
        </w:tc>
      </w:tr>
      <w:tr>
        <w:tc>
          <w:tcPr>
            <w:tcW w:type="dxa" w:w="2880"/>
            <w:vAlign w:val="center"/>
          </w:tcPr>
          <w:p>
            <w:r>
              <w:rPr>
                <w:sz w:val="18"/>
              </w:rPr>
              <w:t>Customer Type</w:t>
            </w:r>
          </w:p>
        </w:tc>
        <w:tc>
          <w:tcPr>
            <w:tcW w:type="dxa" w:w="7560"/>
            <w:vAlign w:val="center"/>
          </w:tcPr>
          <w:p>
            <w:r>
              <w:rPr>
                <w:sz w:val="18"/>
              </w:rPr>
              <w:t>Understand which customer groups purchase different products.</w:t>
            </w:r>
          </w:p>
        </w:tc>
      </w:tr>
      <w:tr>
        <w:tc>
          <w:tcPr>
            <w:tcW w:type="dxa" w:w="2880"/>
            <w:vAlign w:val="center"/>
          </w:tcPr>
          <w:p>
            <w:r>
              <w:rPr>
                <w:sz w:val="18"/>
              </w:rPr>
              <w:t>Delivery Status</w:t>
            </w:r>
          </w:p>
        </w:tc>
        <w:tc>
          <w:tcPr>
            <w:tcW w:type="dxa" w:w="7560"/>
            <w:vAlign w:val="center"/>
          </w:tcPr>
          <w:p>
            <w:r>
              <w:rPr>
                <w:sz w:val="18"/>
              </w:rPr>
              <w:t>Examine sales in the context of delivery outcomes.</w:t>
            </w:r>
          </w:p>
        </w:tc>
      </w:tr>
      <w:tr>
        <w:tc>
          <w:tcPr>
            <w:tcW w:type="dxa" w:w="2880"/>
            <w:vAlign w:val="center"/>
          </w:tcPr>
          <w:p>
            <w:r>
              <w:rPr>
                <w:sz w:val="18"/>
              </w:rPr>
              <w:t>Payment Method</w:t>
            </w:r>
          </w:p>
        </w:tc>
        <w:tc>
          <w:tcPr>
            <w:tcW w:type="dxa" w:w="7560"/>
            <w:vAlign w:val="center"/>
          </w:tcPr>
          <w:p>
            <w:r>
              <w:rPr>
                <w:sz w:val="18"/>
              </w:rPr>
              <w:t>Compare purchasing behaviour by payment type.</w:t>
            </w:r>
          </w:p>
        </w:tc>
      </w:tr>
      <w:tr>
        <w:tc>
          <w:tcPr>
            <w:tcW w:type="dxa" w:w="2880"/>
            <w:vAlign w:val="center"/>
          </w:tcPr>
          <w:p>
            <w:r>
              <w:rPr>
                <w:sz w:val="18"/>
              </w:rPr>
              <w:t>Region</w:t>
            </w:r>
          </w:p>
        </w:tc>
        <w:tc>
          <w:tcPr>
            <w:tcW w:type="dxa" w:w="7560"/>
            <w:vAlign w:val="center"/>
          </w:tcPr>
          <w:p>
            <w:r>
              <w:rPr>
                <w:sz w:val="18"/>
              </w:rPr>
              <w:t>Evaluate geographic differences in product performance.</w:t>
            </w:r>
          </w:p>
        </w:tc>
      </w:tr>
      <w:tr>
        <w:tc>
          <w:tcPr>
            <w:tcW w:type="dxa" w:w="2880"/>
            <w:vAlign w:val="center"/>
          </w:tcPr>
          <w:p>
            <w:r>
              <w:rPr>
                <w:sz w:val="18"/>
              </w:rPr>
              <w:t>Salesperson</w:t>
            </w:r>
          </w:p>
        </w:tc>
        <w:tc>
          <w:tcPr>
            <w:tcW w:type="dxa" w:w="7560"/>
            <w:vAlign w:val="center"/>
          </w:tcPr>
          <w:p>
            <w:r>
              <w:rPr>
                <w:sz w:val="18"/>
              </w:rPr>
              <w:t>Review sales contribution at salesperson level.</w:t>
            </w:r>
          </w:p>
        </w:tc>
      </w:tr>
      <w:tr>
        <w:tc>
          <w:tcPr>
            <w:tcW w:type="dxa" w:w="2880"/>
            <w:vAlign w:val="center"/>
          </w:tcPr>
          <w:p>
            <w:r>
              <w:rPr>
                <w:sz w:val="18"/>
              </w:rPr>
              <w:t>Unit Price &amp; Units Sold</w:t>
            </w:r>
          </w:p>
        </w:tc>
        <w:tc>
          <w:tcPr>
            <w:tcW w:type="dxa" w:w="7560"/>
            <w:vAlign w:val="center"/>
          </w:tcPr>
          <w:p>
            <w:r>
              <w:rPr>
                <w:sz w:val="18"/>
              </w:rPr>
              <w:t>Assess the relationship between price, volume and revenue.</w:t>
            </w:r>
          </w:p>
        </w:tc>
      </w:tr>
    </w:tbl>
    <w:p>
      <w:pPr>
        <w:spacing w:after="40"/>
      </w:pPr>
    </w:p>
    <w:p>
      <w:pPr>
        <w:pStyle w:val="H1x"/>
      </w:pPr>
      <w:r>
        <w:t>6. Return Analysis</w:t>
      </w:r>
    </w:p>
    <w:p>
      <w:r>
        <w:t>The Return Analysis page is designed to identify the scale and distribution of returned orders and return amounts. It supports analysis by month, region, city, category and product.</w:t>
      </w:r>
    </w:p>
    <w:p>
      <w:pPr>
        <w:pStyle w:val="H1x"/>
      </w:pPr>
      <w:r>
        <w:t>6.1 Return KPIs</w:t>
      </w:r>
    </w:p>
    <w:tbl>
      <w:tblPr>
        <w:tblStyle w:val="TableGrid"/>
        <w:tblW w:type="auto" w:w="0"/>
        <w:jc w:val="center"/>
        <w:tblLook w:firstColumn="1" w:firstRow="1" w:lastColumn="0" w:lastRow="0" w:noHBand="0" w:noVBand="1" w:val="04A0"/>
      </w:tblPr>
      <w:tblGrid>
        <w:gridCol w:w="5040"/>
        <w:gridCol w:w="5040"/>
      </w:tblGrid>
      <w:tr>
        <w:tc>
          <w:tcPr>
            <w:tcW w:type="dxa" w:w="3456"/>
          </w:tcPr>
          <w:p>
            <w:r>
              <w:rPr>
                <w:b/>
                <w:sz w:val="18"/>
              </w:rPr>
              <w:t>KPI</w:t>
            </w:r>
          </w:p>
        </w:tc>
        <w:tc>
          <w:tcPr>
            <w:tcW w:type="dxa" w:w="6984"/>
          </w:tcPr>
          <w:p>
            <w:r>
              <w:rPr>
                <w:b/>
                <w:sz w:val="18"/>
              </w:rPr>
              <w:t>Purpose</w:t>
            </w:r>
          </w:p>
        </w:tc>
      </w:tr>
      <w:tr>
        <w:tc>
          <w:tcPr>
            <w:tcW w:type="dxa" w:w="3456"/>
            <w:vAlign w:val="center"/>
          </w:tcPr>
          <w:p>
            <w:r>
              <w:rPr>
                <w:sz w:val="18"/>
              </w:rPr>
              <w:t>Percentage of Orders Returned</w:t>
            </w:r>
          </w:p>
        </w:tc>
        <w:tc>
          <w:tcPr>
            <w:tcW w:type="dxa" w:w="6984"/>
            <w:vAlign w:val="center"/>
          </w:tcPr>
          <w:p>
            <w:r>
              <w:rPr>
                <w:sz w:val="18"/>
              </w:rPr>
              <w:t>Measures the share of orders classified as returned.</w:t>
            </w:r>
          </w:p>
        </w:tc>
      </w:tr>
      <w:tr>
        <w:tc>
          <w:tcPr>
            <w:tcW w:type="dxa" w:w="3456"/>
            <w:vAlign w:val="center"/>
          </w:tcPr>
          <w:p>
            <w:r>
              <w:rPr>
                <w:sz w:val="18"/>
              </w:rPr>
              <w:t>Total Returned</w:t>
            </w:r>
          </w:p>
        </w:tc>
        <w:tc>
          <w:tcPr>
            <w:tcW w:type="dxa" w:w="6984"/>
            <w:vAlign w:val="center"/>
          </w:tcPr>
          <w:p>
            <w:r>
              <w:rPr>
                <w:sz w:val="18"/>
              </w:rPr>
              <w:t>Tracks the number of returned transactions/orders represented by the model.</w:t>
            </w:r>
          </w:p>
        </w:tc>
      </w:tr>
      <w:tr>
        <w:tc>
          <w:tcPr>
            <w:tcW w:type="dxa" w:w="3456"/>
            <w:vAlign w:val="center"/>
          </w:tcPr>
          <w:p>
            <w:r>
              <w:rPr>
                <w:sz w:val="18"/>
              </w:rPr>
              <w:t>Total Returns</w:t>
            </w:r>
          </w:p>
        </w:tc>
        <w:tc>
          <w:tcPr>
            <w:tcW w:type="dxa" w:w="6984"/>
            <w:vAlign w:val="center"/>
          </w:tcPr>
          <w:p>
            <w:r>
              <w:rPr>
                <w:sz w:val="18"/>
              </w:rPr>
              <w:t>Tracks the return measure available in the dashboard.</w:t>
            </w:r>
          </w:p>
        </w:tc>
      </w:tr>
      <w:tr>
        <w:tc>
          <w:tcPr>
            <w:tcW w:type="dxa" w:w="3456"/>
            <w:vAlign w:val="center"/>
          </w:tcPr>
          <w:p>
            <w:r>
              <w:rPr>
                <w:sz w:val="18"/>
              </w:rPr>
              <w:t>Return Amount</w:t>
            </w:r>
          </w:p>
        </w:tc>
        <w:tc>
          <w:tcPr>
            <w:tcW w:type="dxa" w:w="6984"/>
            <w:vAlign w:val="center"/>
          </w:tcPr>
          <w:p>
            <w:r>
              <w:rPr>
                <w:sz w:val="18"/>
              </w:rPr>
              <w:t>Measures the financial value associated with returns.</w:t>
            </w:r>
          </w:p>
        </w:tc>
      </w:tr>
    </w:tbl>
    <w:p>
      <w:pPr>
        <w:spacing w:after="40"/>
      </w:pPr>
    </w:p>
    <w:p>
      <w:pPr>
        <w:pStyle w:val="H1x"/>
      </w:pPr>
      <w:r>
        <w:t>6.2 Return Diagnostics</w:t>
      </w:r>
    </w:p>
    <w:p>
      <w:pPr>
        <w:ind w:left="360" w:hanging="216"/>
      </w:pPr>
      <w:r>
        <w:t xml:space="preserve">• </w:t>
      </w:r>
      <w:r>
        <w:t>Returns by Region identifies geographic concentrations of return activity.</w:t>
      </w:r>
    </w:p>
    <w:p>
      <w:pPr>
        <w:ind w:left="360" w:hanging="216"/>
      </w:pPr>
      <w:r>
        <w:t xml:space="preserve">• </w:t>
      </w:r>
      <w:r>
        <w:t>Returns by Month supports trend analysis and identification of periods with increased return activity.</w:t>
      </w:r>
    </w:p>
    <w:p>
      <w:pPr>
        <w:ind w:left="360" w:hanging="216"/>
      </w:pPr>
      <w:r>
        <w:t xml:space="preserve">• </w:t>
      </w:r>
      <w:r>
        <w:t>Percentage of Returns by City allows management to identify locations with comparatively high return levels.</w:t>
      </w:r>
    </w:p>
    <w:p>
      <w:pPr>
        <w:ind w:left="360" w:hanging="216"/>
      </w:pPr>
      <w:r>
        <w:t xml:space="preserve">• </w:t>
      </w:r>
      <w:r>
        <w:t>Category and product filters allow return patterns to be investigated at portfolio level.</w:t>
      </w:r>
    </w:p>
    <w:p>
      <w:pPr>
        <w:ind w:left="360" w:hanging="216"/>
      </w:pPr>
      <w:r>
        <w:t xml:space="preserve">• </w:t>
      </w:r>
      <w:r>
        <w:t>Return status is incorporated into the monthly return analysis.</w:t>
      </w:r>
    </w:p>
    <w:p>
      <w:pPr>
        <w:pStyle w:val="H1x"/>
      </w:pPr>
      <w:r>
        <w:t>7. Cross-Functional Business Insights</w:t>
      </w:r>
    </w:p>
    <w:p>
      <w:r>
        <w:t>Taken together, the dashboard can support several management analyses that are more useful than reviewing individual charts in isolation.</w:t>
      </w:r>
    </w:p>
    <w:tbl>
      <w:tblPr>
        <w:tblStyle w:val="TableGrid"/>
        <w:tblW w:type="auto" w:w="0"/>
        <w:jc w:val="center"/>
        <w:tblLook w:firstColumn="1" w:firstRow="1" w:lastColumn="0" w:lastRow="0" w:noHBand="0" w:noVBand="1" w:val="04A0"/>
      </w:tblPr>
      <w:tblGrid>
        <w:gridCol w:w="3360"/>
        <w:gridCol w:w="3360"/>
        <w:gridCol w:w="3360"/>
      </w:tblGrid>
      <w:tr>
        <w:tc>
          <w:tcPr>
            <w:tcW w:type="dxa" w:w="1944"/>
          </w:tcPr>
          <w:p>
            <w:r>
              <w:rPr>
                <w:b/>
                <w:sz w:val="18"/>
              </w:rPr>
              <w:t>Analysis</w:t>
            </w:r>
          </w:p>
        </w:tc>
        <w:tc>
          <w:tcPr>
            <w:tcW w:type="dxa" w:w="4320"/>
          </w:tcPr>
          <w:p>
            <w:r>
              <w:rPr>
                <w:b/>
                <w:sz w:val="18"/>
              </w:rPr>
              <w:t>Dashboard Evidence to Combine</w:t>
            </w:r>
          </w:p>
        </w:tc>
        <w:tc>
          <w:tcPr>
            <w:tcW w:type="dxa" w:w="4176"/>
          </w:tcPr>
          <w:p>
            <w:r>
              <w:rPr>
                <w:b/>
                <w:sz w:val="18"/>
              </w:rPr>
              <w:t>Business Use</w:t>
            </w:r>
          </w:p>
        </w:tc>
      </w:tr>
      <w:tr>
        <w:tc>
          <w:tcPr>
            <w:tcW w:type="dxa" w:w="1944"/>
            <w:vAlign w:val="center"/>
          </w:tcPr>
          <w:p>
            <w:r>
              <w:rPr>
                <w:sz w:val="18"/>
              </w:rPr>
              <w:t>Revenue vs volume</w:t>
            </w:r>
          </w:p>
        </w:tc>
        <w:tc>
          <w:tcPr>
            <w:tcW w:type="dxa" w:w="4320"/>
            <w:vAlign w:val="center"/>
          </w:tcPr>
          <w:p>
            <w:r>
              <w:rPr>
                <w:sz w:val="18"/>
              </w:rPr>
              <w:t>Total Revenue + Units Sold + Average Revenue per Sale</w:t>
            </w:r>
          </w:p>
        </w:tc>
        <w:tc>
          <w:tcPr>
            <w:tcW w:type="dxa" w:w="4176"/>
            <w:vAlign w:val="center"/>
          </w:tcPr>
          <w:p>
            <w:r>
              <w:rPr>
                <w:sz w:val="18"/>
              </w:rPr>
              <w:t>Separate growth driven by more transactions from growth driven by higher transaction value.</w:t>
            </w:r>
          </w:p>
        </w:tc>
      </w:tr>
      <w:tr>
        <w:tc>
          <w:tcPr>
            <w:tcW w:type="dxa" w:w="1944"/>
            <w:vAlign w:val="center"/>
          </w:tcPr>
          <w:p>
            <w:r>
              <w:rPr>
                <w:sz w:val="18"/>
              </w:rPr>
              <w:t>Customer acquisition</w:t>
            </w:r>
          </w:p>
        </w:tc>
        <w:tc>
          <w:tcPr>
            <w:tcW w:type="dxa" w:w="4320"/>
            <w:vAlign w:val="center"/>
          </w:tcPr>
          <w:p>
            <w:r>
              <w:rPr>
                <w:sz w:val="18"/>
              </w:rPr>
              <w:t>Total Customers + Percent New Customers + Revenue</w:t>
            </w:r>
          </w:p>
        </w:tc>
        <w:tc>
          <w:tcPr>
            <w:tcW w:type="dxa" w:w="4176"/>
            <w:vAlign w:val="center"/>
          </w:tcPr>
          <w:p>
            <w:r>
              <w:rPr>
                <w:sz w:val="18"/>
              </w:rPr>
              <w:t>Assess customer-base growth alongside commercial contribution.</w:t>
            </w:r>
          </w:p>
        </w:tc>
      </w:tr>
      <w:tr>
        <w:tc>
          <w:tcPr>
            <w:tcW w:type="dxa" w:w="1944"/>
            <w:vAlign w:val="center"/>
          </w:tcPr>
          <w:p>
            <w:r>
              <w:rPr>
                <w:sz w:val="18"/>
              </w:rPr>
              <w:t>Geographic performance</w:t>
            </w:r>
          </w:p>
        </w:tc>
        <w:tc>
          <w:tcPr>
            <w:tcW w:type="dxa" w:w="4320"/>
            <w:vAlign w:val="center"/>
          </w:tcPr>
          <w:p>
            <w:r>
              <w:rPr>
                <w:sz w:val="18"/>
              </w:rPr>
              <w:t>Region + City + Revenue + Customers + Returns</w:t>
            </w:r>
          </w:p>
        </w:tc>
        <w:tc>
          <w:tcPr>
            <w:tcW w:type="dxa" w:w="4176"/>
            <w:vAlign w:val="center"/>
          </w:tcPr>
          <w:p>
            <w:r>
              <w:rPr>
                <w:sz w:val="18"/>
              </w:rPr>
              <w:t>Identify strong markets and locations requiring investigation.</w:t>
            </w:r>
          </w:p>
        </w:tc>
      </w:tr>
      <w:tr>
        <w:tc>
          <w:tcPr>
            <w:tcW w:type="dxa" w:w="1944"/>
            <w:vAlign w:val="center"/>
          </w:tcPr>
          <w:p>
            <w:r>
              <w:rPr>
                <w:sz w:val="18"/>
              </w:rPr>
              <w:t>Product effectiveness</w:t>
            </w:r>
          </w:p>
        </w:tc>
        <w:tc>
          <w:tcPr>
            <w:tcW w:type="dxa" w:w="4320"/>
            <w:vAlign w:val="center"/>
          </w:tcPr>
          <w:p>
            <w:r>
              <w:rPr>
                <w:sz w:val="18"/>
              </w:rPr>
              <w:t>Product + Category + Revenue + Units Sold + Unit Price</w:t>
            </w:r>
          </w:p>
        </w:tc>
        <w:tc>
          <w:tcPr>
            <w:tcW w:type="dxa" w:w="4176"/>
            <w:vAlign w:val="center"/>
          </w:tcPr>
          <w:p>
            <w:r>
              <w:rPr>
                <w:sz w:val="18"/>
              </w:rPr>
              <w:t>Identify products generating value through price, volume or both.</w:t>
            </w:r>
          </w:p>
        </w:tc>
      </w:tr>
      <w:tr>
        <w:tc>
          <w:tcPr>
            <w:tcW w:type="dxa" w:w="1944"/>
            <w:vAlign w:val="center"/>
          </w:tcPr>
          <w:p>
            <w:r>
              <w:rPr>
                <w:sz w:val="18"/>
              </w:rPr>
              <w:t>Return risk</w:t>
            </w:r>
          </w:p>
        </w:tc>
        <w:tc>
          <w:tcPr>
            <w:tcW w:type="dxa" w:w="4320"/>
            <w:vAlign w:val="center"/>
          </w:tcPr>
          <w:p>
            <w:r>
              <w:rPr>
                <w:sz w:val="18"/>
              </w:rPr>
              <w:t>Return Percentage + Return Amount + Region/City + Product</w:t>
            </w:r>
          </w:p>
        </w:tc>
        <w:tc>
          <w:tcPr>
            <w:tcW w:type="dxa" w:w="4176"/>
            <w:vAlign w:val="center"/>
          </w:tcPr>
          <w:p>
            <w:r>
              <w:rPr>
                <w:sz w:val="18"/>
              </w:rPr>
              <w:t>Locate return concentrations for operational or product investigation.</w:t>
            </w:r>
          </w:p>
        </w:tc>
      </w:tr>
      <w:tr>
        <w:tc>
          <w:tcPr>
            <w:tcW w:type="dxa" w:w="1944"/>
            <w:vAlign w:val="center"/>
          </w:tcPr>
          <w:p>
            <w:r>
              <w:rPr>
                <w:sz w:val="18"/>
              </w:rPr>
              <w:t>Payment behaviour</w:t>
            </w:r>
          </w:p>
        </w:tc>
        <w:tc>
          <w:tcPr>
            <w:tcW w:type="dxa" w:w="4320"/>
            <w:vAlign w:val="center"/>
          </w:tcPr>
          <w:p>
            <w:r>
              <w:rPr>
                <w:sz w:val="18"/>
              </w:rPr>
              <w:t>Payment Method + Revenue + Customer Type</w:t>
            </w:r>
          </w:p>
        </w:tc>
        <w:tc>
          <w:tcPr>
            <w:tcW w:type="dxa" w:w="4176"/>
            <w:vAlign w:val="center"/>
          </w:tcPr>
          <w:p>
            <w:r>
              <w:rPr>
                <w:sz w:val="18"/>
              </w:rPr>
              <w:t>Understand transaction preferences and their commercial contribution.</w:t>
            </w:r>
          </w:p>
        </w:tc>
      </w:tr>
    </w:tbl>
    <w:p>
      <w:pPr>
        <w:spacing w:after="40"/>
      </w:pPr>
    </w:p>
    <w:p>
      <w:pPr>
        <w:pStyle w:val="H1x"/>
      </w:pPr>
      <w:r>
        <w:t>8. Recommended Management Review</w:t>
      </w:r>
    </w:p>
    <w:p>
      <w:r>
        <w:t>For a recurring management review, the dashboard can be used in the following sequence:</w:t>
      </w:r>
    </w:p>
    <w:p>
      <w:pPr>
        <w:ind w:left="360" w:hanging="216"/>
      </w:pPr>
      <w:r>
        <w:t xml:space="preserve">• </w:t>
      </w:r>
      <w:r>
        <w:t>Start with total revenue, units sold and average revenue per sale to establish overall performance.</w:t>
      </w:r>
    </w:p>
    <w:p>
      <w:pPr>
        <w:ind w:left="360" w:hanging="216"/>
      </w:pPr>
      <w:r>
        <w:t xml:space="preserve">• </w:t>
      </w:r>
      <w:r>
        <w:t>Review the monthly revenue and volume trends for changes in momentum or unusual periods.</w:t>
      </w:r>
    </w:p>
    <w:p>
      <w:pPr>
        <w:ind w:left="360" w:hanging="216"/>
      </w:pPr>
      <w:r>
        <w:t xml:space="preserve">• </w:t>
      </w:r>
      <w:r>
        <w:t>Review category, city and regional contribution to identify where sales are concentrated.</w:t>
      </w:r>
    </w:p>
    <w:p>
      <w:pPr>
        <w:ind w:left="360" w:hanging="216"/>
      </w:pPr>
      <w:r>
        <w:t xml:space="preserve">• </w:t>
      </w:r>
      <w:r>
        <w:t>Examine customer count, average purchase value and new-customer percentage to understand customer dynamics.</w:t>
      </w:r>
    </w:p>
    <w:p>
      <w:pPr>
        <w:ind w:left="360" w:hanging="216"/>
      </w:pPr>
      <w:r>
        <w:t xml:space="preserve">• </w:t>
      </w:r>
      <w:r>
        <w:t>Drill into product performance to identify products or categories requiring attention.</w:t>
      </w:r>
    </w:p>
    <w:p>
      <w:pPr>
        <w:ind w:left="360" w:hanging="216"/>
      </w:pPr>
      <w:r>
        <w:t xml:space="preserve">• </w:t>
      </w:r>
      <w:r>
        <w:t>Finish with returns by month, region and city to identify operational or customer-experience issues.</w:t>
      </w:r>
    </w:p>
    <w:p>
      <w:pPr>
        <w:pStyle w:val="H1x"/>
      </w:pPr>
      <w:r>
        <w:t>9. Potential Questions for Further Analysis</w:t>
      </w:r>
    </w:p>
    <w:p>
      <w:r>
        <w:t>The current dashboard provides a strong descriptive foundation. The following questions could be explored in a future analytical layer if the underlying data supports them:</w:t>
      </w:r>
    </w:p>
    <w:p>
      <w:pPr>
        <w:ind w:left="360" w:hanging="216"/>
      </w:pPr>
      <w:r>
        <w:t xml:space="preserve">• </w:t>
      </w:r>
      <w:r>
        <w:t>Which customer segments generate the highest lifetime value?</w:t>
      </w:r>
    </w:p>
    <w:p>
      <w:pPr>
        <w:ind w:left="360" w:hanging="216"/>
      </w:pPr>
      <w:r>
        <w:t xml:space="preserve">• </w:t>
      </w:r>
      <w:r>
        <w:t>Which products have high sales but also unusually high return rates?</w:t>
      </w:r>
    </w:p>
    <w:p>
      <w:pPr>
        <w:ind w:left="360" w:hanging="216"/>
      </w:pPr>
      <w:r>
        <w:t xml:space="preserve">• </w:t>
      </w:r>
      <w:r>
        <w:t>Which cities combine strong revenue with low return rates?</w:t>
      </w:r>
    </w:p>
    <w:p>
      <w:pPr>
        <w:ind w:left="360" w:hanging="216"/>
      </w:pPr>
      <w:r>
        <w:t xml:space="preserve">• </w:t>
      </w:r>
      <w:r>
        <w:t>Does average purchase value change materially between new and existing customers?</w:t>
      </w:r>
    </w:p>
    <w:p>
      <w:pPr>
        <w:ind w:left="360" w:hanging="216"/>
      </w:pPr>
      <w:r>
        <w:t xml:space="preserve">• </w:t>
      </w:r>
      <w:r>
        <w:t>Which payment methods are associated with higher-value transactions?</w:t>
      </w:r>
    </w:p>
    <w:p>
      <w:pPr>
        <w:ind w:left="360" w:hanging="216"/>
      </w:pPr>
      <w:r>
        <w:t xml:space="preserve">• </w:t>
      </w:r>
      <w:r>
        <w:t>Which salespeople or regions show the strongest revenue growth over time?</w:t>
      </w:r>
    </w:p>
    <w:p>
      <w:pPr>
        <w:ind w:left="360" w:hanging="216"/>
      </w:pPr>
      <w:r>
        <w:t xml:space="preserve">• </w:t>
      </w:r>
      <w:r>
        <w:t>Are there seasonal patterns in returns, revenue or units sold?</w:t>
      </w:r>
    </w:p>
    <w:p>
      <w:pPr>
        <w:ind w:left="360" w:hanging="216"/>
      </w:pPr>
      <w:r>
        <w:t xml:space="preserve">• </w:t>
      </w:r>
      <w:r>
        <w:t>Which products should be prioritised for retention, promotion or inventory planning?</w:t>
      </w:r>
    </w:p>
    <w:p>
      <w:pPr>
        <w:pStyle w:val="H1x"/>
      </w:pPr>
      <w:r>
        <w:t>10. Data &amp; Report Notes</w:t>
      </w:r>
    </w:p>
    <w:p>
      <w:r>
        <w:t>This report was created from the structure and measures contained in the supplied Power BI PBIX file. The dashboard includes four report pages and multiple interactive filters for year, region, category and product.</w:t>
      </w:r>
    </w:p>
    <w:p>
      <w:r>
        <w:t>The PBIX report definition exposes the analytical measures and visual structure, but this document does not recalculate the underlying Power BI DAX model. Accordingly, this report intentionally does not invent or state numerical KPI values that could not be directly verified from the supplied dashboard model.</w:t>
      </w:r>
    </w:p>
    <w:p>
      <w:r>
        <w:t>Before external/client distribution, the report should be refreshed with the current PBIX data and the actual KPI values, date range and selected filters should be inserted into the executive summary.</w:t>
      </w:r>
    </w:p>
    <w:p>
      <w:pPr>
        <w:pStyle w:val="H1x"/>
      </w:pPr>
      <w:r>
        <w:t>11. Conclusion</w:t>
      </w:r>
    </w:p>
    <w:p>
      <w:r>
        <w:t>The Power BI dashboard provides a practical customer and sales intelligence framework. Its strongest feature is the ability to connect commercial performance with customer behaviour, geographic performance, product performance and returns. Used consistently, it can support management in moving from basic reporting toward more structured, evidence-based decision-making.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Customer Insights &amp; Sales Performance Report | Power BI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Normal"/>
    <w:pPr>
      <w:spacing w:before="0" w:after="100"/>
    </w:pPr>
    <w:rPr>
      <w:rFonts w:ascii="Aptos" w:hAnsi="Aptos"/>
      <w:b/>
      <w:sz w:val="44"/>
    </w:rPr>
  </w:style>
  <w:style w:type="paragraph" w:customStyle="1" w:styleId="ReportSubtitle">
    <w:name w:val="Report Subtitle"/>
    <w:basedOn w:val="Normal"/>
    <w:pPr>
      <w:spacing w:before="0" w:after="320"/>
    </w:pPr>
    <w:rPr>
      <w:rFonts w:ascii="Aptos" w:hAnsi="Aptos"/>
      <w:b w:val="0"/>
      <w:sz w:val="24"/>
    </w:rPr>
  </w:style>
  <w:style w:type="paragraph" w:customStyle="1" w:styleId="H1x">
    <w:name w:val="H1x"/>
    <w:basedOn w:val="Normal"/>
    <w:pPr>
      <w:spacing w:before="300" w:after="140"/>
    </w:pPr>
    <w:rPr>
      <w:rFonts w:ascii="Aptos" w:hAnsi="Aptos"/>
      <w:b/>
      <w:sz w:val="30"/>
    </w:rPr>
  </w:style>
  <w:style w:type="paragraph" w:customStyle="1" w:styleId="H2x">
    <w:name w:val="H2x"/>
    <w:basedOn w:val="Normal"/>
    <w:pPr>
      <w:spacing w:before="180" w:after="100"/>
    </w:pPr>
    <w:rPr>
      <w:rFonts w:ascii="Aptos" w:hAnsi="Aptos"/>
      <w:b/>
      <w:sz w:val="24"/>
    </w:rPr>
  </w:style>
  <w:style w:type="paragraph" w:customStyle="1" w:styleId="Small">
    <w:name w:val="Small"/>
    <w:basedOn w:val="Normal"/>
    <w:pPr>
      <w:spacing w:before="60" w:after="60"/>
    </w:pPr>
    <w:rPr>
      <w:rFonts w:ascii="Aptos" w:hAnsi="Aptos"/>
      <w:b w:val="0"/>
      <w:sz w:val="17"/>
    </w:rPr>
  </w:style>
  <w:style w:type="paragraph" w:customStyle="1" w:styleId="Callout">
    <w:name w:val="Callout"/>
    <w:basedOn w:val="Normal"/>
    <w:pPr>
      <w:spacing w:before="160" w:after="160"/>
    </w:pPr>
    <w:rPr>
      <w:rFonts w:ascii="Aptos" w:hAnsi="Aptos"/>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