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2341880</wp:posOffset>
            </wp:positionH>
            <wp:positionV relativeFrom="page">
              <wp:posOffset>2173605</wp:posOffset>
            </wp:positionV>
            <wp:extent cx="2876550" cy="7200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9" w:lineRule="exact"/>
        <w:rPr>
          <w:sz w:val="24"/>
          <w:szCs w:val="24"/>
          <w:color w:val="auto"/>
        </w:rPr>
      </w:pPr>
    </w:p>
    <w:p>
      <w:pPr>
        <w:ind w:left="22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4"/>
          <w:szCs w:val="34"/>
          <w:color w:val="auto"/>
        </w:rPr>
        <w:t>СТАНДАРТ БАНКА РОССИИ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7" w:lineRule="exact"/>
        <w:rPr>
          <w:sz w:val="24"/>
          <w:szCs w:val="24"/>
          <w:color w:val="auto"/>
        </w:rPr>
      </w:pPr>
    </w:p>
    <w:p>
      <w:pPr>
        <w:ind w:left="1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2"/>
          <w:szCs w:val="42"/>
          <w:color w:val="0078B7"/>
        </w:rPr>
        <w:t>ОТКРЫТЫЕ БАНКОВСКИЕ ИНТЕРФЕЙСЫ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1" w:lineRule="exact"/>
        <w:rPr>
          <w:sz w:val="24"/>
          <w:szCs w:val="24"/>
          <w:color w:val="auto"/>
        </w:rPr>
      </w:pPr>
    </w:p>
    <w:p>
      <w:pPr>
        <w:jc w:val="center"/>
        <w:ind w:right="3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color w:val="auto"/>
        </w:rPr>
        <w:t>Получение публичной информации</w:t>
      </w:r>
    </w:p>
    <w:p>
      <w:pPr>
        <w:spacing w:after="0" w:line="18" w:lineRule="exact"/>
        <w:rPr>
          <w:sz w:val="24"/>
          <w:szCs w:val="24"/>
          <w:color w:val="auto"/>
        </w:rPr>
      </w:pPr>
    </w:p>
    <w:p>
      <w:pPr>
        <w:jc w:val="center"/>
        <w:ind w:right="3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color w:val="auto"/>
        </w:rPr>
        <w:t>о кредитной организации и ее продуктах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4" w:lineRule="exact"/>
        <w:rPr>
          <w:sz w:val="24"/>
          <w:szCs w:val="24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b w:val="1"/>
          <w:bCs w:val="1"/>
          <w:color w:val="auto"/>
        </w:rPr>
        <w:t>Дата введения: 2021-07-08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3" w:lineRule="exact"/>
        <w:rPr>
          <w:sz w:val="24"/>
          <w:szCs w:val="24"/>
          <w:color w:val="auto"/>
        </w:rPr>
      </w:pPr>
    </w:p>
    <w:p>
      <w:pPr>
        <w:jc w:val="center"/>
        <w:ind w:right="3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b w:val="1"/>
          <w:bCs w:val="1"/>
          <w:color w:val="auto"/>
        </w:rPr>
        <w:t>Москва</w:t>
      </w:r>
    </w:p>
    <w:p>
      <w:pPr>
        <w:sectPr>
          <w:pgSz w:w="11900" w:h="16838" w:orient="portrait"/>
          <w:cols w:equalWidth="0" w:num="1">
            <w:col w:w="9340"/>
          </w:cols>
          <w:pgMar w:left="1440" w:top="1440" w:right="1126" w:bottom="642" w:gutter="0" w:footer="0" w:header="0"/>
        </w:sectPr>
      </w:pPr>
    </w:p>
    <w:p>
      <w:pPr>
        <w:spacing w:after="0" w:line="12" w:lineRule="exact"/>
        <w:rPr>
          <w:sz w:val="24"/>
          <w:szCs w:val="24"/>
          <w:color w:val="auto"/>
        </w:rPr>
      </w:pPr>
    </w:p>
    <w:p>
      <w:pPr>
        <w:jc w:val="center"/>
        <w:ind w:right="3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2021</w:t>
      </w:r>
    </w:p>
    <w:p>
      <w:pPr>
        <w:sectPr>
          <w:pgSz w:w="11900" w:h="16838" w:orient="portrait"/>
          <w:cols w:equalWidth="0" w:num="1">
            <w:col w:w="9340"/>
          </w:cols>
          <w:pgMar w:left="1440" w:top="1440" w:right="1126" w:bottom="642" w:gutter="0" w:footer="0" w:header="0"/>
          <w:type w:val="continuous"/>
        </w:sectPr>
      </w:pPr>
    </w:p>
    <w:bookmarkStart w:id="1" w:name="page2"/>
    <w:bookmarkEnd w:id="1"/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2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2" w:lineRule="exact"/>
        <w:rPr>
          <w:sz w:val="20"/>
          <w:szCs w:val="20"/>
          <w:color w:val="auto"/>
        </w:rPr>
      </w:pPr>
    </w:p>
    <w:p>
      <w:pPr>
        <w:ind w:left="2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78B7"/>
        </w:rPr>
        <w:t>Предисловие</w:t>
      </w: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ind w:left="2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ПРИНЯТ И ВВЕДЕН в действие приказом Банка России от 5 июля 2021 года № ОД-1365 “О введении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78" w:lineRule="auto"/>
        <w:tabs>
          <w:tab w:leader="none" w:pos="180" w:val="left"/>
        </w:tabs>
        <w:numPr>
          <w:ilvl w:val="0"/>
          <w:numId w:val="1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действие стандарта Банка России СТО БР “Открытые банковские интерфейсы. Получение публичной информации о кредитной организации и ее продуктах”.</w:t>
      </w:r>
    </w:p>
    <w:p>
      <w:pPr>
        <w:ind w:left="6" w:firstLine="284"/>
        <w:spacing w:after="0" w:line="286" w:lineRule="auto"/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Настоящий Стандарт не может быть полностью или частично воспроизведен, тиражирован и распро-странен в качестве официального издания без разрешения Банка России.</w:t>
      </w:r>
    </w:p>
    <w:p>
      <w:pPr>
        <w:sectPr>
          <w:pgSz w:w="11900" w:h="16838" w:orient="portrait"/>
          <w:cols w:equalWidth="0" w:num="1">
            <w:col w:w="9646"/>
          </w:cols>
          <w:pgMar w:left="1134" w:top="858" w:right="1126" w:bottom="1440" w:gutter="0" w:footer="0" w:header="0"/>
        </w:sectPr>
      </w:pPr>
    </w:p>
    <w:bookmarkStart w:id="2" w:name="page3"/>
    <w:bookmarkEnd w:id="2"/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3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78B7"/>
        </w:rPr>
        <w:t>Оглавление</w:t>
      </w:r>
    </w:p>
    <w:p>
      <w:pPr>
        <w:spacing w:after="0" w:line="275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23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1.</w:t>
            </w:r>
          </w:p>
        </w:tc>
        <w:tc>
          <w:tcPr>
            <w:tcW w:w="2100" w:type="dxa"/>
            <w:vAlign w:val="bottom"/>
            <w:gridSpan w:val="3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История изменений. .</w:t>
            </w:r>
          </w:p>
        </w:tc>
        <w:tc>
          <w:tcPr>
            <w:tcW w:w="7000" w:type="dxa"/>
            <w:vAlign w:val="bottom"/>
            <w:gridSpan w:val="6"/>
          </w:tcPr>
          <w:p>
            <w:pPr>
              <w:jc w:val="right"/>
              <w:ind w:right="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........................................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  <w:w w:val="78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.5</w:t>
            </w:r>
          </w:p>
        </w:tc>
      </w:tr>
      <w:tr>
        <w:trPr>
          <w:trHeight w:val="297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2.</w:t>
            </w:r>
          </w:p>
        </w:tc>
        <w:tc>
          <w:tcPr>
            <w:tcW w:w="98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  <w:w w:val="99"/>
              </w:rPr>
              <w:t>Введение .</w:t>
            </w:r>
          </w:p>
        </w:tc>
        <w:tc>
          <w:tcPr>
            <w:tcW w:w="8120" w:type="dxa"/>
            <w:vAlign w:val="bottom"/>
            <w:gridSpan w:val="7"/>
          </w:tcPr>
          <w:p>
            <w:pPr>
              <w:jc w:val="right"/>
              <w:ind w:right="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..............................................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  <w:w w:val="78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.6</w:t>
            </w:r>
          </w:p>
        </w:tc>
      </w:tr>
      <w:tr>
        <w:trPr>
          <w:trHeight w:val="264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2.1.</w:t>
            </w:r>
          </w:p>
        </w:tc>
        <w:tc>
          <w:tcPr>
            <w:tcW w:w="2040" w:type="dxa"/>
            <w:vAlign w:val="bottom"/>
            <w:gridSpan w:val="3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Область применения.</w:t>
            </w:r>
          </w:p>
        </w:tc>
        <w:tc>
          <w:tcPr>
            <w:tcW w:w="6660" w:type="dxa"/>
            <w:vAlign w:val="bottom"/>
            <w:gridSpan w:val="5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6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2.2.</w:t>
            </w:r>
          </w:p>
        </w:tc>
        <w:tc>
          <w:tcPr>
            <w:tcW w:w="2420" w:type="dxa"/>
            <w:vAlign w:val="bottom"/>
            <w:gridSpan w:val="4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Термины и определения . .</w:t>
            </w:r>
          </w:p>
        </w:tc>
        <w:tc>
          <w:tcPr>
            <w:tcW w:w="6280" w:type="dxa"/>
            <w:vAlign w:val="bottom"/>
            <w:gridSpan w:val="4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6</w:t>
            </w:r>
          </w:p>
        </w:tc>
      </w:tr>
      <w:tr>
        <w:trPr>
          <w:trHeight w:val="301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3.</w:t>
            </w:r>
          </w:p>
        </w:tc>
        <w:tc>
          <w:tcPr>
            <w:tcW w:w="2440" w:type="dxa"/>
            <w:vAlign w:val="bottom"/>
            <w:gridSpan w:val="4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Общие положения . . . . . . . .</w:t>
            </w:r>
          </w:p>
        </w:tc>
        <w:tc>
          <w:tcPr>
            <w:tcW w:w="3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....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 .</w:t>
            </w:r>
          </w:p>
        </w:tc>
        <w:tc>
          <w:tcPr>
            <w:tcW w:w="90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.........</w:t>
            </w:r>
          </w:p>
        </w:tc>
        <w:tc>
          <w:tcPr>
            <w:tcW w:w="58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......</w:t>
            </w:r>
          </w:p>
        </w:tc>
        <w:tc>
          <w:tcPr>
            <w:tcW w:w="4580" w:type="dxa"/>
            <w:vAlign w:val="bottom"/>
          </w:tcPr>
          <w:p>
            <w:pPr>
              <w:jc w:val="right"/>
              <w:ind w:right="30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8</w:t>
            </w:r>
          </w:p>
        </w:tc>
      </w:tr>
      <w:tr>
        <w:trPr>
          <w:trHeight w:val="264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3.1.</w:t>
            </w:r>
          </w:p>
        </w:tc>
        <w:tc>
          <w:tcPr>
            <w:tcW w:w="2420" w:type="dxa"/>
            <w:vAlign w:val="bottom"/>
            <w:gridSpan w:val="4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Принципы архитектуры. .</w:t>
            </w:r>
          </w:p>
        </w:tc>
        <w:tc>
          <w:tcPr>
            <w:tcW w:w="6280" w:type="dxa"/>
            <w:vAlign w:val="bottom"/>
            <w:gridSpan w:val="4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8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3.2.</w:t>
            </w:r>
          </w:p>
        </w:tc>
        <w:tc>
          <w:tcPr>
            <w:tcW w:w="4120" w:type="dxa"/>
            <w:vAlign w:val="bottom"/>
            <w:gridSpan w:val="7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Физический уровень описания сообщений. .</w:t>
            </w:r>
          </w:p>
        </w:tc>
        <w:tc>
          <w:tcPr>
            <w:tcW w:w="45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 8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3.3.</w:t>
            </w:r>
          </w:p>
        </w:tc>
        <w:tc>
          <w:tcPr>
            <w:tcW w:w="8700" w:type="dxa"/>
            <w:vAlign w:val="bottom"/>
            <w:gridSpan w:val="8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УправлениеверсиямиAPI....................................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8</w:t>
            </w:r>
          </w:p>
        </w:tc>
      </w:tr>
      <w:tr>
        <w:trPr>
          <w:trHeight w:val="301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4.</w:t>
            </w:r>
          </w:p>
        </w:tc>
        <w:tc>
          <w:tcPr>
            <w:tcW w:w="98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Основы. .</w:t>
            </w:r>
          </w:p>
        </w:tc>
        <w:tc>
          <w:tcPr>
            <w:tcW w:w="8120" w:type="dxa"/>
            <w:vAlign w:val="bottom"/>
            <w:gridSpan w:val="7"/>
          </w:tcPr>
          <w:p>
            <w:pPr>
              <w:jc w:val="right"/>
              <w:ind w:right="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..............................................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  <w:w w:val="78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.9</w:t>
            </w:r>
          </w:p>
        </w:tc>
      </w:tr>
      <w:tr>
        <w:trPr>
          <w:trHeight w:val="264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4.1.</w:t>
            </w:r>
          </w:p>
        </w:tc>
        <w:tc>
          <w:tcPr>
            <w:tcW w:w="8700" w:type="dxa"/>
            <w:vAlign w:val="bottom"/>
            <w:gridSpan w:val="8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Предоставлениедоступакресурсу...............................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4.2.</w:t>
            </w:r>
          </w:p>
        </w:tc>
        <w:tc>
          <w:tcPr>
            <w:tcW w:w="2040" w:type="dxa"/>
            <w:vAlign w:val="bottom"/>
            <w:gridSpan w:val="3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Кодировка символов .</w:t>
            </w:r>
          </w:p>
        </w:tc>
        <w:tc>
          <w:tcPr>
            <w:tcW w:w="6660" w:type="dxa"/>
            <w:vAlign w:val="bottom"/>
            <w:gridSpan w:val="5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4.3.</w:t>
            </w:r>
          </w:p>
        </w:tc>
        <w:tc>
          <w:tcPr>
            <w:tcW w:w="8700" w:type="dxa"/>
            <w:vAlign w:val="bottom"/>
            <w:gridSpan w:val="8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Форматдаты..........................................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4.4.</w:t>
            </w:r>
          </w:p>
        </w:tc>
        <w:tc>
          <w:tcPr>
            <w:tcW w:w="2640" w:type="dxa"/>
            <w:vAlign w:val="bottom"/>
            <w:gridSpan w:val="5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URI структура пути ресурса. .</w:t>
            </w:r>
          </w:p>
        </w:tc>
        <w:tc>
          <w:tcPr>
            <w:tcW w:w="6060" w:type="dxa"/>
            <w:vAlign w:val="bottom"/>
            <w:gridSpan w:val="3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4.4.1.</w:t>
            </w:r>
          </w:p>
        </w:tc>
        <w:tc>
          <w:tcPr>
            <w:tcW w:w="8120" w:type="dxa"/>
            <w:vAlign w:val="bottom"/>
            <w:gridSpan w:val="7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Заголовкизапросов...................................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10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4.4.2.</w:t>
            </w:r>
          </w:p>
        </w:tc>
        <w:tc>
          <w:tcPr>
            <w:tcW w:w="1840" w:type="dxa"/>
            <w:vAlign w:val="bottom"/>
            <w:gridSpan w:val="3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Заголовки ответов.</w:t>
            </w:r>
          </w:p>
        </w:tc>
        <w:tc>
          <w:tcPr>
            <w:tcW w:w="6280" w:type="dxa"/>
            <w:vAlign w:val="bottom"/>
            <w:gridSpan w:val="4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.10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4.5.</w:t>
            </w:r>
          </w:p>
        </w:tc>
        <w:tc>
          <w:tcPr>
            <w:tcW w:w="2040" w:type="dxa"/>
            <w:vAlign w:val="bottom"/>
            <w:gridSpan w:val="3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Коды статусов HTTP. .</w:t>
            </w:r>
          </w:p>
        </w:tc>
        <w:tc>
          <w:tcPr>
            <w:tcW w:w="6660" w:type="dxa"/>
            <w:vAlign w:val="bottom"/>
            <w:gridSpan w:val="5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11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4.5.1.</w:t>
            </w:r>
          </w:p>
        </w:tc>
        <w:tc>
          <w:tcPr>
            <w:tcW w:w="8120" w:type="dxa"/>
            <w:vAlign w:val="bottom"/>
            <w:gridSpan w:val="7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400 (Bad Request) или 404 (Not Found).. . . . . . . . . . . . . . . . . . . . . . . . 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12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4.5.2.</w:t>
            </w:r>
          </w:p>
        </w:tc>
        <w:tc>
          <w:tcPr>
            <w:tcW w:w="2960" w:type="dxa"/>
            <w:vAlign w:val="bottom"/>
            <w:gridSpan w:val="5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429 (Too Many Requests) . . . . . . . .</w:t>
            </w:r>
          </w:p>
        </w:tc>
        <w:tc>
          <w:tcPr>
            <w:tcW w:w="516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12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4.6.</w:t>
            </w:r>
          </w:p>
        </w:tc>
        <w:tc>
          <w:tcPr>
            <w:tcW w:w="2040" w:type="dxa"/>
            <w:vAlign w:val="bottom"/>
            <w:gridSpan w:val="3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Фильтрация. . . . . . . . . .</w:t>
            </w:r>
          </w:p>
        </w:tc>
        <w:tc>
          <w:tcPr>
            <w:tcW w:w="38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9"/>
              </w:rPr>
              <w:t>. . .</w:t>
            </w:r>
          </w:p>
        </w:tc>
        <w:tc>
          <w:tcPr>
            <w:tcW w:w="9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</w:t>
            </w:r>
          </w:p>
        </w:tc>
        <w:tc>
          <w:tcPr>
            <w:tcW w:w="51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12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4.7.</w:t>
            </w:r>
          </w:p>
        </w:tc>
        <w:tc>
          <w:tcPr>
            <w:tcW w:w="2040" w:type="dxa"/>
            <w:vAlign w:val="bottom"/>
            <w:gridSpan w:val="3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Нумерация страниц . .</w:t>
            </w:r>
          </w:p>
        </w:tc>
        <w:tc>
          <w:tcPr>
            <w:tcW w:w="6660" w:type="dxa"/>
            <w:vAlign w:val="bottom"/>
            <w:gridSpan w:val="5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13</w:t>
            </w:r>
          </w:p>
        </w:tc>
      </w:tr>
      <w:tr>
        <w:trPr>
          <w:trHeight w:val="301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5.</w:t>
            </w:r>
          </w:p>
        </w:tc>
        <w:tc>
          <w:tcPr>
            <w:tcW w:w="9100" w:type="dxa"/>
            <w:vAlign w:val="bottom"/>
            <w:gridSpan w:val="9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Общаямодельданных.........................................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  <w:w w:val="78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  <w:w w:val="89"/>
              </w:rPr>
              <w:t>14</w:t>
            </w:r>
          </w:p>
        </w:tc>
      </w:tr>
      <w:tr>
        <w:trPr>
          <w:trHeight w:val="264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5.1.</w:t>
            </w:r>
          </w:p>
        </w:tc>
        <w:tc>
          <w:tcPr>
            <w:tcW w:w="2640" w:type="dxa"/>
            <w:vAlign w:val="bottom"/>
            <w:gridSpan w:val="5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Справочники и перечисления</w:t>
            </w:r>
          </w:p>
        </w:tc>
        <w:tc>
          <w:tcPr>
            <w:tcW w:w="6060" w:type="dxa"/>
            <w:vAlign w:val="bottom"/>
            <w:gridSpan w:val="3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.14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5.2.</w:t>
            </w:r>
          </w:p>
        </w:tc>
        <w:tc>
          <w:tcPr>
            <w:tcW w:w="3540" w:type="dxa"/>
            <w:vAlign w:val="bottom"/>
            <w:gridSpan w:val="6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Общая структура полезной нагрузки. . .</w:t>
            </w:r>
          </w:p>
        </w:tc>
        <w:tc>
          <w:tcPr>
            <w:tcW w:w="51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14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5.2.1.</w:t>
            </w:r>
          </w:p>
        </w:tc>
        <w:tc>
          <w:tcPr>
            <w:tcW w:w="1840" w:type="dxa"/>
            <w:vAlign w:val="bottom"/>
            <w:gridSpan w:val="3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Структура запроса.</w:t>
            </w:r>
          </w:p>
        </w:tc>
        <w:tc>
          <w:tcPr>
            <w:tcW w:w="6280" w:type="dxa"/>
            <w:vAlign w:val="bottom"/>
            <w:gridSpan w:val="4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.14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5.2.2.</w:t>
            </w:r>
          </w:p>
        </w:tc>
        <w:tc>
          <w:tcPr>
            <w:tcW w:w="1840" w:type="dxa"/>
            <w:vAlign w:val="bottom"/>
            <w:gridSpan w:val="3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Структура ответа. . .</w:t>
            </w:r>
          </w:p>
        </w:tc>
        <w:tc>
          <w:tcPr>
            <w:tcW w:w="112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</w:t>
            </w:r>
          </w:p>
        </w:tc>
        <w:tc>
          <w:tcPr>
            <w:tcW w:w="58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</w:t>
            </w:r>
          </w:p>
        </w:tc>
        <w:tc>
          <w:tcPr>
            <w:tcW w:w="4580" w:type="dxa"/>
            <w:vAlign w:val="bottom"/>
          </w:tcPr>
          <w:p>
            <w:pPr>
              <w:jc w:val="right"/>
              <w:ind w:right="30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14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5.2.3.</w:t>
            </w:r>
          </w:p>
        </w:tc>
        <w:tc>
          <w:tcPr>
            <w:tcW w:w="2960" w:type="dxa"/>
            <w:vAlign w:val="bottom"/>
            <w:gridSpan w:val="5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Структура ответа с ошибками. .</w:t>
            </w:r>
          </w:p>
        </w:tc>
        <w:tc>
          <w:tcPr>
            <w:tcW w:w="51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.15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5.2.4.</w:t>
            </w:r>
          </w:p>
        </w:tc>
        <w:tc>
          <w:tcPr>
            <w:tcW w:w="2060" w:type="dxa"/>
            <w:vAlign w:val="bottom"/>
            <w:gridSpan w:val="4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Необязательные поля .</w:t>
            </w:r>
          </w:p>
        </w:tc>
        <w:tc>
          <w:tcPr>
            <w:tcW w:w="6060" w:type="dxa"/>
            <w:vAlign w:val="bottom"/>
            <w:gridSpan w:val="3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16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5.2.5.</w:t>
            </w:r>
          </w:p>
        </w:tc>
        <w:tc>
          <w:tcPr>
            <w:tcW w:w="8120" w:type="dxa"/>
            <w:vAlign w:val="bottom"/>
            <w:gridSpan w:val="7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Ссылки.........................................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16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5.2.6.</w:t>
            </w:r>
          </w:p>
        </w:tc>
        <w:tc>
          <w:tcPr>
            <w:tcW w:w="11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Метаданные</w:t>
            </w: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 .</w:t>
            </w:r>
          </w:p>
        </w:tc>
        <w:tc>
          <w:tcPr>
            <w:tcW w:w="6660" w:type="dxa"/>
            <w:vAlign w:val="bottom"/>
            <w:gridSpan w:val="5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.16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5.3.</w:t>
            </w:r>
          </w:p>
        </w:tc>
        <w:tc>
          <w:tcPr>
            <w:tcW w:w="8700" w:type="dxa"/>
            <w:vAlign w:val="bottom"/>
            <w:gridSpan w:val="8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Примерыиспользования....................................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16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5.4.</w:t>
            </w:r>
          </w:p>
        </w:tc>
        <w:tc>
          <w:tcPr>
            <w:tcW w:w="3540" w:type="dxa"/>
            <w:vAlign w:val="bottom"/>
            <w:gridSpan w:val="6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Потоки с нумерацией страниц. . . . . . . . . .</w:t>
            </w:r>
          </w:p>
        </w:tc>
        <w:tc>
          <w:tcPr>
            <w:tcW w:w="516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17</w:t>
            </w:r>
          </w:p>
        </w:tc>
      </w:tr>
      <w:tr>
        <w:trPr>
          <w:trHeight w:val="301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6.</w:t>
            </w:r>
          </w:p>
        </w:tc>
        <w:tc>
          <w:tcPr>
            <w:tcW w:w="3940" w:type="dxa"/>
            <w:vAlign w:val="bottom"/>
            <w:gridSpan w:val="7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Кредитные организации, спецификация API.</w:t>
            </w:r>
          </w:p>
        </w:tc>
        <w:tc>
          <w:tcPr>
            <w:tcW w:w="51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..............................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  <w:w w:val="89"/>
              </w:rPr>
              <w:t>18</w:t>
            </w:r>
          </w:p>
        </w:tc>
      </w:tr>
      <w:tr>
        <w:trPr>
          <w:trHeight w:val="264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6.1.</w:t>
            </w:r>
          </w:p>
        </w:tc>
        <w:tc>
          <w:tcPr>
            <w:tcW w:w="8700" w:type="dxa"/>
            <w:vAlign w:val="bottom"/>
            <w:gridSpan w:val="8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Конечныеточки........................................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18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6.1.1.</w:t>
            </w:r>
          </w:p>
        </w:tc>
        <w:tc>
          <w:tcPr>
            <w:tcW w:w="11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GET /banks. .</w:t>
            </w:r>
          </w:p>
        </w:tc>
        <w:tc>
          <w:tcPr>
            <w:tcW w:w="34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</w:t>
            </w:r>
          </w:p>
        </w:tc>
        <w:tc>
          <w:tcPr>
            <w:tcW w:w="60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</w:t>
            </w:r>
          </w:p>
        </w:tc>
        <w:tc>
          <w:tcPr>
            <w:tcW w:w="6060" w:type="dxa"/>
            <w:vAlign w:val="bottom"/>
            <w:gridSpan w:val="3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18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6.2.</w:t>
            </w:r>
          </w:p>
        </w:tc>
        <w:tc>
          <w:tcPr>
            <w:tcW w:w="17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Модель данных . .</w:t>
            </w:r>
          </w:p>
        </w:tc>
        <w:tc>
          <w:tcPr>
            <w:tcW w:w="7000" w:type="dxa"/>
            <w:vAlign w:val="bottom"/>
            <w:gridSpan w:val="6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18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6.2.1.</w:t>
            </w:r>
          </w:p>
        </w:tc>
        <w:tc>
          <w:tcPr>
            <w:tcW w:w="2060" w:type="dxa"/>
            <w:vAlign w:val="bottom"/>
            <w:gridSpan w:val="4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Описание ресурсов . .</w:t>
            </w:r>
          </w:p>
        </w:tc>
        <w:tc>
          <w:tcPr>
            <w:tcW w:w="6060" w:type="dxa"/>
            <w:vAlign w:val="bottom"/>
            <w:gridSpan w:val="3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18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6.2.2.</w:t>
            </w:r>
          </w:p>
        </w:tc>
        <w:tc>
          <w:tcPr>
            <w:tcW w:w="146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Диаграмма UML</w:t>
            </w:r>
          </w:p>
        </w:tc>
        <w:tc>
          <w:tcPr>
            <w:tcW w:w="380" w:type="dxa"/>
            <w:vAlign w:val="bottom"/>
          </w:tcPr>
          <w:p>
            <w:pPr>
              <w:jc w:val="center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 .</w:t>
            </w:r>
          </w:p>
        </w:tc>
        <w:tc>
          <w:tcPr>
            <w:tcW w:w="6280" w:type="dxa"/>
            <w:vAlign w:val="bottom"/>
            <w:gridSpan w:val="4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.18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6.2.3.</w:t>
            </w:r>
          </w:p>
        </w:tc>
        <w:tc>
          <w:tcPr>
            <w:tcW w:w="3540" w:type="dxa"/>
            <w:vAlign w:val="bottom"/>
            <w:gridSpan w:val="6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Состав данных объекта BankResponse.</w:t>
            </w:r>
          </w:p>
        </w:tc>
        <w:tc>
          <w:tcPr>
            <w:tcW w:w="45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.19</w:t>
            </w:r>
          </w:p>
        </w:tc>
      </w:tr>
      <w:tr>
        <w:trPr>
          <w:trHeight w:val="301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7.</w:t>
            </w:r>
          </w:p>
        </w:tc>
        <w:tc>
          <w:tcPr>
            <w:tcW w:w="2820" w:type="dxa"/>
            <w:vAlign w:val="bottom"/>
            <w:gridSpan w:val="5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Устройства, спецификация API 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ind w:right="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</w:t>
            </w:r>
          </w:p>
        </w:tc>
        <w:tc>
          <w:tcPr>
            <w:tcW w:w="6060" w:type="dxa"/>
            <w:vAlign w:val="bottom"/>
            <w:gridSpan w:val="3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...................................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 21</w:t>
            </w:r>
          </w:p>
        </w:tc>
      </w:tr>
      <w:tr>
        <w:trPr>
          <w:trHeight w:val="264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7.1.</w:t>
            </w:r>
          </w:p>
        </w:tc>
        <w:tc>
          <w:tcPr>
            <w:tcW w:w="8700" w:type="dxa"/>
            <w:vAlign w:val="bottom"/>
            <w:gridSpan w:val="8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Конечныеточки........................................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21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7.1.1.</w:t>
            </w:r>
          </w:p>
        </w:tc>
        <w:tc>
          <w:tcPr>
            <w:tcW w:w="146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GET /devices. .</w:t>
            </w:r>
          </w:p>
        </w:tc>
        <w:tc>
          <w:tcPr>
            <w:tcW w:w="6660" w:type="dxa"/>
            <w:vAlign w:val="bottom"/>
            <w:gridSpan w:val="5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.21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7.2.</w:t>
            </w:r>
          </w:p>
        </w:tc>
        <w:tc>
          <w:tcPr>
            <w:tcW w:w="17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Модель данных . .</w:t>
            </w:r>
          </w:p>
        </w:tc>
        <w:tc>
          <w:tcPr>
            <w:tcW w:w="7000" w:type="dxa"/>
            <w:vAlign w:val="bottom"/>
            <w:gridSpan w:val="6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21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7.2.1.</w:t>
            </w:r>
          </w:p>
        </w:tc>
        <w:tc>
          <w:tcPr>
            <w:tcW w:w="2060" w:type="dxa"/>
            <w:vAlign w:val="bottom"/>
            <w:gridSpan w:val="4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Описание ресурсов . .</w:t>
            </w:r>
          </w:p>
        </w:tc>
        <w:tc>
          <w:tcPr>
            <w:tcW w:w="6060" w:type="dxa"/>
            <w:vAlign w:val="bottom"/>
            <w:gridSpan w:val="3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</w:t>
            </w:r>
          </w:p>
        </w:tc>
        <w:tc>
          <w:tcPr>
            <w:tcW w:w="160" w:type="dxa"/>
            <w:vAlign w:val="bottom"/>
          </w:tcPr>
          <w:p>
            <w:pPr>
              <w:jc w:val="right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.</w:t>
            </w:r>
          </w:p>
        </w:tc>
        <w:tc>
          <w:tcPr>
            <w:tcW w:w="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21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7.2.2.</w:t>
            </w:r>
          </w:p>
        </w:tc>
        <w:tc>
          <w:tcPr>
            <w:tcW w:w="146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Диаграмма UML</w:t>
            </w:r>
          </w:p>
        </w:tc>
        <w:tc>
          <w:tcPr>
            <w:tcW w:w="380" w:type="dxa"/>
            <w:vAlign w:val="bottom"/>
          </w:tcPr>
          <w:p>
            <w:pPr>
              <w:jc w:val="center"/>
              <w:ind w:right="1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 .</w:t>
            </w:r>
          </w:p>
        </w:tc>
        <w:tc>
          <w:tcPr>
            <w:tcW w:w="6280" w:type="dxa"/>
            <w:vAlign w:val="bottom"/>
            <w:gridSpan w:val="4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22</w:t>
            </w:r>
          </w:p>
        </w:tc>
      </w:tr>
      <w:tr>
        <w:trPr>
          <w:trHeight w:val="268"/>
        </w:trPr>
        <w:tc>
          <w:tcPr>
            <w:tcW w:w="1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7.2.3.</w:t>
            </w:r>
          </w:p>
        </w:tc>
        <w:tc>
          <w:tcPr>
            <w:tcW w:w="8120" w:type="dxa"/>
            <w:vAlign w:val="bottom"/>
            <w:gridSpan w:val="7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Состав данных объекта DeviceResponse. . . . . . . . . . . . . . . . . . . . . . . . 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23</w:t>
            </w:r>
          </w:p>
        </w:tc>
      </w:tr>
    </w:tbl>
    <w:p>
      <w:pPr>
        <w:sectPr>
          <w:pgSz w:w="11900" w:h="16838" w:orient="portrait"/>
          <w:cols w:equalWidth="0" w:num="1">
            <w:col w:w="9640"/>
          </w:cols>
          <w:pgMar w:left="1140" w:top="858" w:right="1126" w:bottom="1440" w:gutter="0" w:footer="0" w:header="0"/>
        </w:sectPr>
      </w:pPr>
    </w:p>
    <w:bookmarkStart w:id="3" w:name="page4"/>
    <w:bookmarkEnd w:id="3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4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3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23"/>
        </w:trPr>
        <w:tc>
          <w:tcPr>
            <w:tcW w:w="9280" w:type="dxa"/>
            <w:vAlign w:val="bottom"/>
            <w:gridSpan w:val="9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8. Офисыобслуживания,спецификацияAPI. . . . . . . . . . . . . . . . . . . . . . . . . . . . . . . 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30</w:t>
            </w:r>
          </w:p>
        </w:tc>
      </w:tr>
      <w:tr>
        <w:trPr>
          <w:trHeight w:val="264"/>
        </w:trPr>
        <w:tc>
          <w:tcPr>
            <w:tcW w:w="58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8.1.</w:t>
            </w:r>
          </w:p>
        </w:tc>
        <w:tc>
          <w:tcPr>
            <w:tcW w:w="8700" w:type="dxa"/>
            <w:vAlign w:val="bottom"/>
            <w:gridSpan w:val="8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Конечныеточки........................................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30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8.1.1.</w:t>
            </w:r>
          </w:p>
        </w:tc>
        <w:tc>
          <w:tcPr>
            <w:tcW w:w="174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GET /branches. . . . .</w:t>
            </w: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. . .</w:t>
            </w:r>
          </w:p>
        </w:tc>
        <w:tc>
          <w:tcPr>
            <w:tcW w:w="48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</w:t>
            </w:r>
          </w:p>
        </w:tc>
        <w:tc>
          <w:tcPr>
            <w:tcW w:w="2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. . .</w:t>
            </w:r>
          </w:p>
        </w:tc>
        <w:tc>
          <w:tcPr>
            <w:tcW w:w="112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</w:t>
            </w:r>
          </w:p>
        </w:tc>
        <w:tc>
          <w:tcPr>
            <w:tcW w:w="4220" w:type="dxa"/>
            <w:vAlign w:val="bottom"/>
          </w:tcPr>
          <w:p>
            <w:pPr>
              <w:jc w:val="right"/>
              <w:ind w:right="329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30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8.2.</w:t>
            </w:r>
          </w:p>
        </w:tc>
        <w:tc>
          <w:tcPr>
            <w:tcW w:w="174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Модель данных . .</w:t>
            </w:r>
          </w:p>
        </w:tc>
        <w:tc>
          <w:tcPr>
            <w:tcW w:w="6960" w:type="dxa"/>
            <w:vAlign w:val="bottom"/>
            <w:gridSpan w:val="6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 30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8.2.1.</w:t>
            </w:r>
          </w:p>
        </w:tc>
        <w:tc>
          <w:tcPr>
            <w:tcW w:w="2040" w:type="dxa"/>
            <w:vAlign w:val="bottom"/>
            <w:gridSpan w:val="3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Описание ресурсов . .</w:t>
            </w:r>
          </w:p>
        </w:tc>
        <w:tc>
          <w:tcPr>
            <w:tcW w:w="6100" w:type="dxa"/>
            <w:vAlign w:val="bottom"/>
            <w:gridSpan w:val="4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 30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8.2.2.</w:t>
            </w:r>
          </w:p>
        </w:tc>
        <w:tc>
          <w:tcPr>
            <w:tcW w:w="174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Диаграмма UML. .</w:t>
            </w:r>
          </w:p>
        </w:tc>
        <w:tc>
          <w:tcPr>
            <w:tcW w:w="6400" w:type="dxa"/>
            <w:vAlign w:val="bottom"/>
            <w:gridSpan w:val="5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</w:t>
            </w:r>
          </w:p>
        </w:tc>
        <w:tc>
          <w:tcPr>
            <w:tcW w:w="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.</w:t>
            </w: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31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8.2.3.</w:t>
            </w:r>
          </w:p>
        </w:tc>
        <w:tc>
          <w:tcPr>
            <w:tcW w:w="3920" w:type="dxa"/>
            <w:vAlign w:val="bottom"/>
            <w:gridSpan w:val="6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Состав данных объекта BranchResponse . .</w:t>
            </w:r>
          </w:p>
        </w:tc>
        <w:tc>
          <w:tcPr>
            <w:tcW w:w="42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32</w:t>
            </w:r>
          </w:p>
        </w:tc>
      </w:tr>
      <w:tr>
        <w:trPr>
          <w:trHeight w:val="301"/>
        </w:trPr>
        <w:tc>
          <w:tcPr>
            <w:tcW w:w="9280" w:type="dxa"/>
            <w:vAlign w:val="bottom"/>
            <w:gridSpan w:val="9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9.Справочники..............................................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0078B7"/>
              </w:rPr>
              <w:t>.37</w:t>
            </w:r>
          </w:p>
        </w:tc>
      </w:tr>
      <w:tr>
        <w:trPr>
          <w:trHeight w:val="264"/>
        </w:trPr>
        <w:tc>
          <w:tcPr>
            <w:tcW w:w="58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</w:t>
            </w:r>
          </w:p>
        </w:tc>
        <w:tc>
          <w:tcPr>
            <w:tcW w:w="2300" w:type="dxa"/>
            <w:vAlign w:val="bottom"/>
            <w:gridSpan w:val="3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Статичные справочники. .</w:t>
            </w: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</w:t>
            </w:r>
          </w:p>
        </w:tc>
        <w:tc>
          <w:tcPr>
            <w:tcW w:w="48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</w:t>
            </w:r>
          </w:p>
        </w:tc>
        <w:tc>
          <w:tcPr>
            <w:tcW w:w="2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. . .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</w:t>
            </w:r>
          </w:p>
        </w:tc>
        <w:tc>
          <w:tcPr>
            <w:tcW w:w="4220" w:type="dxa"/>
            <w:vAlign w:val="bottom"/>
          </w:tcPr>
          <w:p>
            <w:pPr>
              <w:jc w:val="right"/>
              <w:ind w:right="363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37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9.1.1.</w:t>
            </w:r>
          </w:p>
        </w:tc>
        <w:tc>
          <w:tcPr>
            <w:tcW w:w="2040" w:type="dxa"/>
            <w:vAlign w:val="bottom"/>
            <w:gridSpan w:val="3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WeekDayStaticType. .</w:t>
            </w:r>
          </w:p>
        </w:tc>
        <w:tc>
          <w:tcPr>
            <w:tcW w:w="6100" w:type="dxa"/>
            <w:vAlign w:val="bottom"/>
            <w:gridSpan w:val="4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37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9.1.2.</w:t>
            </w:r>
          </w:p>
        </w:tc>
        <w:tc>
          <w:tcPr>
            <w:tcW w:w="2520" w:type="dxa"/>
            <w:vAlign w:val="bottom"/>
            <w:gridSpan w:val="4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OperationTypeStaticType. .</w:t>
            </w:r>
          </w:p>
        </w:tc>
        <w:tc>
          <w:tcPr>
            <w:tcW w:w="5620" w:type="dxa"/>
            <w:vAlign w:val="bottom"/>
            <w:gridSpan w:val="3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</w:t>
            </w:r>
          </w:p>
        </w:tc>
        <w:tc>
          <w:tcPr>
            <w:tcW w:w="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.</w:t>
            </w: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37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9.1.3.</w:t>
            </w:r>
          </w:p>
        </w:tc>
        <w:tc>
          <w:tcPr>
            <w:tcW w:w="2040" w:type="dxa"/>
            <w:vAlign w:val="bottom"/>
            <w:gridSpan w:val="3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DeviceTypeStaticType .</w:t>
            </w:r>
          </w:p>
        </w:tc>
        <w:tc>
          <w:tcPr>
            <w:tcW w:w="6100" w:type="dxa"/>
            <w:vAlign w:val="bottom"/>
            <w:gridSpan w:val="4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37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9.1.4.</w:t>
            </w:r>
          </w:p>
        </w:tc>
        <w:tc>
          <w:tcPr>
            <w:tcW w:w="8140" w:type="dxa"/>
            <w:vAlign w:val="bottom"/>
            <w:gridSpan w:val="7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DeviceCurrentStatusStaticType.. . . . . . . . . . . . . . . . . . . . . . . . . . . . 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38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9.1.5.</w:t>
            </w:r>
          </w:p>
        </w:tc>
        <w:tc>
          <w:tcPr>
            <w:tcW w:w="8140" w:type="dxa"/>
            <w:vAlign w:val="bottom"/>
            <w:gridSpan w:val="7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DeviceServiceTypeStaticType..  .  .  .  .  .  .  .  .  .  .  .  .  .  .  .  .  .  .  .  .  .  .  .  .  .  .  .  .  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38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9.1.6.</w:t>
            </w:r>
          </w:p>
        </w:tc>
        <w:tc>
          <w:tcPr>
            <w:tcW w:w="2800" w:type="dxa"/>
            <w:vAlign w:val="bottom"/>
            <w:gridSpan w:val="5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availabilityIndicatorStaticType . .</w:t>
            </w:r>
          </w:p>
        </w:tc>
        <w:tc>
          <w:tcPr>
            <w:tcW w:w="5340" w:type="dxa"/>
            <w:vAlign w:val="bottom"/>
            <w:gridSpan w:val="2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 38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9.1.7.</w:t>
            </w:r>
          </w:p>
        </w:tc>
        <w:tc>
          <w:tcPr>
            <w:tcW w:w="8140" w:type="dxa"/>
            <w:vAlign w:val="bottom"/>
            <w:gridSpan w:val="7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ServiceTypeStaticType.. . . . . . . . . . . . . . . . . . . . . . . . . . . . . . . . 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38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9.1.8.</w:t>
            </w:r>
          </w:p>
        </w:tc>
        <w:tc>
          <w:tcPr>
            <w:tcW w:w="2800" w:type="dxa"/>
            <w:vAlign w:val="bottom"/>
            <w:gridSpan w:val="5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ServiceCurrentStatusStaticType.</w:t>
            </w:r>
          </w:p>
        </w:tc>
        <w:tc>
          <w:tcPr>
            <w:tcW w:w="5340" w:type="dxa"/>
            <w:vAlign w:val="bottom"/>
            <w:gridSpan w:val="2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 39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9.1.9.</w:t>
            </w:r>
          </w:p>
        </w:tc>
        <w:tc>
          <w:tcPr>
            <w:tcW w:w="2040" w:type="dxa"/>
            <w:vAlign w:val="bottom"/>
            <w:gridSpan w:val="3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AccessibilityStaticType .</w:t>
            </w:r>
          </w:p>
        </w:tc>
        <w:tc>
          <w:tcPr>
            <w:tcW w:w="6100" w:type="dxa"/>
            <w:vAlign w:val="bottom"/>
            <w:gridSpan w:val="4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 39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80" w:type="dxa"/>
            <w:vAlign w:val="bottom"/>
            <w:gridSpan w:val="5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9.1.10. CurrencyExchangeDirection.</w:t>
            </w:r>
          </w:p>
        </w:tc>
        <w:tc>
          <w:tcPr>
            <w:tcW w:w="5620" w:type="dxa"/>
            <w:vAlign w:val="bottom"/>
            <w:gridSpan w:val="3"/>
          </w:tcPr>
          <w:p>
            <w:pPr>
              <w:jc w:val="right"/>
              <w:ind w:right="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</w:t>
            </w:r>
          </w:p>
        </w:tc>
        <w:tc>
          <w:tcPr>
            <w:tcW w:w="36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 39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80" w:type="dxa"/>
            <w:vAlign w:val="bottom"/>
            <w:gridSpan w:val="5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7"/>
              </w:rPr>
              <w:t>9.1.11. ExchangeTypeStaticType. . . . .</w:t>
            </w:r>
          </w:p>
        </w:tc>
        <w:tc>
          <w:tcPr>
            <w:tcW w:w="5620" w:type="dxa"/>
            <w:vAlign w:val="bottom"/>
            <w:gridSpan w:val="3"/>
          </w:tcPr>
          <w:p>
            <w:pPr>
              <w:jc w:val="right"/>
              <w:ind w:right="33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39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600" w:type="dxa"/>
            <w:vAlign w:val="bottom"/>
            <w:gridSpan w:val="4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9.1.12. SegmentStaticType. .</w:t>
            </w:r>
          </w:p>
        </w:tc>
        <w:tc>
          <w:tcPr>
            <w:tcW w:w="6100" w:type="dxa"/>
            <w:vAlign w:val="bottom"/>
            <w:gridSpan w:val="4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39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360" w:type="dxa"/>
            <w:vAlign w:val="bottom"/>
            <w:gridSpan w:val="6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9.1.13. CardSchemeNameStaticType. .</w:t>
            </w:r>
          </w:p>
        </w:tc>
        <w:tc>
          <w:tcPr>
            <w:tcW w:w="53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39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360" w:type="dxa"/>
            <w:vAlign w:val="bottom"/>
            <w:gridSpan w:val="6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9.1.14. SocialNetworkNameStaticType.</w:t>
            </w:r>
          </w:p>
        </w:tc>
        <w:tc>
          <w:tcPr>
            <w:tcW w:w="53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40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9.2.</w:t>
            </w:r>
          </w:p>
        </w:tc>
        <w:tc>
          <w:tcPr>
            <w:tcW w:w="174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Справочники ISO. .</w:t>
            </w:r>
          </w:p>
        </w:tc>
        <w:tc>
          <w:tcPr>
            <w:tcW w:w="6960" w:type="dxa"/>
            <w:vAlign w:val="bottom"/>
            <w:gridSpan w:val="6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.....................................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40</w:t>
            </w:r>
          </w:p>
        </w:tc>
      </w:tr>
      <w:tr>
        <w:trPr>
          <w:trHeight w:val="268"/>
        </w:trPr>
        <w:tc>
          <w:tcPr>
            <w:tcW w:w="58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9.3.</w:t>
            </w:r>
          </w:p>
        </w:tc>
        <w:tc>
          <w:tcPr>
            <w:tcW w:w="3360" w:type="dxa"/>
            <w:vAlign w:val="bottom"/>
            <w:gridSpan w:val="6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Общероссийские классификаторы. .</w:t>
            </w:r>
          </w:p>
        </w:tc>
        <w:tc>
          <w:tcPr>
            <w:tcW w:w="53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.............................</w:t>
            </w:r>
          </w:p>
        </w:tc>
        <w:tc>
          <w:tcPr>
            <w:tcW w:w="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40</w:t>
            </w:r>
          </w:p>
        </w:tc>
      </w:tr>
    </w:tbl>
    <w:p>
      <w:pPr>
        <w:sectPr>
          <w:pgSz w:w="11900" w:h="16838" w:orient="portrait"/>
          <w:cols w:equalWidth="0" w:num="1">
            <w:col w:w="9640"/>
          </w:cols>
          <w:pgMar w:left="1140" w:top="858" w:right="1126" w:bottom="1440" w:gutter="0" w:footer="0" w:header="0"/>
        </w:sectPr>
      </w:pPr>
    </w:p>
    <w:bookmarkStart w:id="4" w:name="page5"/>
    <w:bookmarkEnd w:id="4"/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5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78B7"/>
        </w:rPr>
        <w:t>1. История изменений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-3175</wp:posOffset>
            </wp:positionH>
            <wp:positionV relativeFrom="paragraph">
              <wp:posOffset>168275</wp:posOffset>
            </wp:positionV>
            <wp:extent cx="6123305" cy="3397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33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1440" w:gutter="0" w:footer="0" w:header="0"/>
        </w:sect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Версия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Дата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Автор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Комментарий</w:t>
      </w:r>
    </w:p>
    <w:p>
      <w:pPr>
        <w:sectPr>
          <w:pgSz w:w="11900" w:h="16838" w:orient="portrait"/>
          <w:cols w:equalWidth="0" w:num="4">
            <w:col w:w="760" w:space="520"/>
            <w:col w:w="1480" w:space="720"/>
            <w:col w:w="2660" w:space="720"/>
            <w:col w:w="2780"/>
          </w:cols>
          <w:pgMar w:left="1140" w:top="858" w:right="1126" w:bottom="1440" w:gutter="0" w:footer="0" w:header="0"/>
          <w:type w:val="continuous"/>
        </w:sectPr>
      </w:pPr>
    </w:p>
    <w:bookmarkStart w:id="5" w:name="page6"/>
    <w:bookmarkEnd w:id="5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6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78B7"/>
        </w:rPr>
        <w:t>2. Введение</w:t>
      </w:r>
    </w:p>
    <w:p>
      <w:pPr>
        <w:spacing w:after="0" w:line="383" w:lineRule="exact"/>
        <w:rPr>
          <w:sz w:val="20"/>
          <w:szCs w:val="20"/>
          <w:color w:val="auto"/>
        </w:rPr>
      </w:pPr>
    </w:p>
    <w:p>
      <w:pPr>
        <w:ind w:firstLine="284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Стандарт содержит описания модели данных и конечных точек АPI, предназначенные для передачи публичной информации через Открытые банковские интерфейсы.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2.1. Область применения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ind w:right="20" w:firstLine="284"/>
        <w:spacing w:after="0" w:line="23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Стандарт рекомендован к использованию организациями при обмене сообщениями, связанными с получением:</w:t>
      </w:r>
    </w:p>
    <w:p>
      <w:pPr>
        <w:ind w:left="100"/>
        <w:spacing w:after="0" w:line="1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27"/>
          <w:szCs w:val="27"/>
          <w:color w:val="404040"/>
        </w:rPr>
        <w:t>•</w:t>
      </w:r>
      <w:r>
        <w:rPr>
          <w:rFonts w:ascii="Arial" w:cs="Arial" w:eastAsia="Arial" w:hAnsi="Arial"/>
          <w:sz w:val="14"/>
          <w:szCs w:val="14"/>
          <w:color w:val="000000"/>
        </w:rPr>
        <w:t>списка кредитных организаций;</w:t>
      </w:r>
    </w:p>
    <w:p>
      <w:pPr>
        <w:ind w:left="100"/>
        <w:spacing w:after="0" w:line="18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27"/>
          <w:szCs w:val="27"/>
          <w:color w:val="404040"/>
        </w:rPr>
        <w:t>•</w:t>
      </w:r>
      <w:r>
        <w:rPr>
          <w:rFonts w:ascii="Arial" w:cs="Arial" w:eastAsia="Arial" w:hAnsi="Arial"/>
          <w:sz w:val="14"/>
          <w:szCs w:val="14"/>
          <w:color w:val="000000"/>
        </w:rPr>
        <w:t>списка устройств кредитных организаций и привлеченных банковских платежных агентов (субагентов);</w:t>
      </w:r>
    </w:p>
    <w:p>
      <w:pPr>
        <w:ind w:left="100"/>
        <w:spacing w:after="0" w:line="1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36"/>
          <w:szCs w:val="36"/>
          <w:color w:val="404040"/>
        </w:rPr>
        <w:t>•</w:t>
      </w:r>
      <w:r>
        <w:rPr>
          <w:rFonts w:ascii="Arial" w:cs="Arial" w:eastAsia="Arial" w:hAnsi="Arial"/>
          <w:sz w:val="17"/>
          <w:szCs w:val="17"/>
          <w:color w:val="000000"/>
        </w:rPr>
        <w:t>списка офисов обслуживания кредитных организаций.</w:t>
      </w:r>
    </w:p>
    <w:p>
      <w:pPr>
        <w:ind w:left="280"/>
        <w:spacing w:after="0" w:line="1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Стандарт предназначен: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00"/>
        <w:spacing w:after="0" w:line="23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2"/>
          <w:szCs w:val="42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42"/>
          <w:szCs w:val="42"/>
          <w:color w:val="404040"/>
        </w:rPr>
        <w:t>•</w:t>
      </w:r>
      <w:r>
        <w:rPr>
          <w:rFonts w:ascii="Arial" w:cs="Arial" w:eastAsia="Arial" w:hAnsi="Arial"/>
          <w:sz w:val="18"/>
          <w:szCs w:val="18"/>
          <w:color w:val="000000"/>
        </w:rPr>
        <w:t>для</w:t>
      </w:r>
      <w:r>
        <w:rPr>
          <w:rFonts w:ascii="Arial" w:cs="Arial" w:eastAsia="Arial" w:hAnsi="Arial"/>
          <w:sz w:val="36"/>
          <w:szCs w:val="36"/>
          <w:color w:val="000000"/>
          <w:vertAlign w:val="subscript"/>
        </w:rPr>
        <w:t>иих</w:t>
      </w:r>
      <w:r>
        <w:rPr>
          <w:rFonts w:ascii="Arial" w:cs="Arial" w:eastAsia="Arial" w:hAnsi="Arial"/>
          <w:sz w:val="18"/>
          <w:szCs w:val="18"/>
          <w:color w:val="000000"/>
        </w:rPr>
        <w:t>участников</w:t>
      </w:r>
      <w:r>
        <w:rPr>
          <w:rFonts w:ascii="Arial" w:cs="Arial" w:eastAsia="Arial" w:hAnsi="Arial"/>
          <w:sz w:val="36"/>
          <w:szCs w:val="36"/>
          <w:color w:val="000000"/>
          <w:vertAlign w:val="subscript"/>
        </w:rPr>
        <w:t>клиенты);</w:t>
      </w:r>
      <w:r>
        <w:rPr>
          <w:rFonts w:ascii="Arial" w:cs="Arial" w:eastAsia="Arial" w:hAnsi="Arial"/>
          <w:sz w:val="18"/>
          <w:szCs w:val="18"/>
          <w:color w:val="000000"/>
        </w:rPr>
        <w:t xml:space="preserve"> получения публичной информации о кредитных организациях (кредитные организации</w:t>
      </w:r>
      <w:r>
        <w:rPr>
          <w:rFonts w:ascii="Arial" w:cs="Arial" w:eastAsia="Arial" w:hAnsi="Arial"/>
          <w:sz w:val="42"/>
          <w:szCs w:val="42"/>
          <w:b w:val="1"/>
          <w:bCs w:val="1"/>
          <w:color w:val="404040"/>
        </w:rPr>
        <w:t xml:space="preserve"> •</w:t>
      </w:r>
      <w:r>
        <w:rPr>
          <w:rFonts w:ascii="Arial" w:cs="Arial" w:eastAsia="Arial" w:hAnsi="Arial"/>
          <w:sz w:val="42"/>
          <w:szCs w:val="42"/>
          <w:color w:val="404040"/>
        </w:rPr>
        <w:t>•</w:t>
      </w:r>
      <w:r>
        <w:rPr>
          <w:rFonts w:ascii="Arial" w:cs="Arial" w:eastAsia="Arial" w:hAnsi="Arial"/>
          <w:sz w:val="18"/>
          <w:szCs w:val="18"/>
          <w:color w:val="000000"/>
        </w:rPr>
        <w:t>для разработчиков информационного и программного обеспечения, информационных систем.</w:t>
      </w:r>
    </w:p>
    <w:p>
      <w:pPr>
        <w:spacing w:after="0" w:line="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2.2. Термины и определения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 Стандарте применяются следующие термины и определения: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8"/>
        </w:trPr>
        <w:tc>
          <w:tcPr>
            <w:tcW w:w="324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9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Наименование</w:t>
            </w:r>
          </w:p>
        </w:tc>
        <w:tc>
          <w:tcPr>
            <w:tcW w:w="6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27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Описание</w:t>
            </w:r>
          </w:p>
        </w:tc>
      </w:tr>
      <w:tr>
        <w:trPr>
          <w:trHeight w:val="238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API (Application Programming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Набор процедур, протоколов и инструментов для создания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Interface)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программных приложений. API определяет, как программные</w:t>
            </w:r>
          </w:p>
        </w:tc>
      </w:tr>
      <w:tr>
        <w:trPr>
          <w:trHeight w:val="223"/>
        </w:trPr>
        <w:tc>
          <w:tcPr>
            <w:tcW w:w="32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компоненты должны взаимодействовать</w:t>
            </w:r>
          </w:p>
        </w:tc>
      </w:tr>
      <w:tr>
        <w:trPr>
          <w:trHeight w:val="238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Открытые банковские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Бесплатные и общедоступные интерфейсы прикладного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интерфейсы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программирования (API), которые предоставляют разработчикам</w:t>
            </w:r>
          </w:p>
        </w:tc>
      </w:tr>
      <w:tr>
        <w:trPr>
          <w:trHeight w:val="223"/>
        </w:trPr>
        <w:tc>
          <w:tcPr>
            <w:tcW w:w="32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программный доступ к лицензионному программному приложению</w:t>
            </w:r>
          </w:p>
        </w:tc>
      </w:tr>
      <w:tr>
        <w:trPr>
          <w:trHeight w:val="238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Публичные данные, публичная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Данные, к которым каждый может получить доступ, использовать</w:t>
            </w:r>
          </w:p>
        </w:tc>
      </w:tr>
      <w:tr>
        <w:trPr>
          <w:trHeight w:val="223"/>
        </w:trPr>
        <w:tc>
          <w:tcPr>
            <w:tcW w:w="32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информация</w:t>
            </w:r>
          </w:p>
        </w:tc>
        <w:tc>
          <w:tcPr>
            <w:tcW w:w="6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их или делиться ими</w:t>
            </w:r>
          </w:p>
        </w:tc>
      </w:tr>
      <w:tr>
        <w:trPr>
          <w:trHeight w:val="238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Пользователь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Физическое или юридическое лицо, являющееся потребителем</w:t>
            </w:r>
          </w:p>
        </w:tc>
      </w:tr>
      <w:tr>
        <w:trPr>
          <w:trHeight w:val="223"/>
        </w:trPr>
        <w:tc>
          <w:tcPr>
            <w:tcW w:w="32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публичных данных</w:t>
            </w:r>
          </w:p>
        </w:tc>
      </w:tr>
      <w:tr>
        <w:trPr>
          <w:trHeight w:val="238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Хозяйствующий субъект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Коммерческая организация, некоммерческая организация,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осуществляющая деятельность, приносящую ей доход,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индивидуальный предприниматель, иное физическое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лицо, не зарегистрированное в качестве индивидуального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предпринимателя, но осуществляющее профессиональную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деятельность, приносящую доход, в соответствии с федеральными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законами на основании государственной регистрации и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(или) лицензии, а также в силу членства в саморегулируемой</w:t>
            </w:r>
          </w:p>
        </w:tc>
      </w:tr>
      <w:tr>
        <w:trPr>
          <w:trHeight w:val="223"/>
        </w:trPr>
        <w:tc>
          <w:tcPr>
            <w:tcW w:w="32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организации</w:t>
            </w:r>
          </w:p>
        </w:tc>
      </w:tr>
      <w:tr>
        <w:trPr>
          <w:trHeight w:val="238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Сторонний поставщик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Хозяйствующий субъект, использующий Открытые банковские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интерфейсы для доступа к публичным данным (при осуществлении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роли СППД). Сторонний поставщик отправляет сообщения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запроса через Открытые банковские интерфейсы ППД и получает</w:t>
            </w:r>
          </w:p>
        </w:tc>
      </w:tr>
      <w:tr>
        <w:trPr>
          <w:trHeight w:val="223"/>
        </w:trPr>
        <w:tc>
          <w:tcPr>
            <w:tcW w:w="32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соответствующие ответные сообщения от этого ППД</w:t>
            </w:r>
          </w:p>
        </w:tc>
      </w:tr>
      <w:tr>
        <w:trPr>
          <w:trHeight w:val="238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Поставщик публичных данных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Кредитная организация, публикующая Открытые банковские</w:t>
            </w:r>
          </w:p>
        </w:tc>
      </w:tr>
      <w:tr>
        <w:trPr>
          <w:trHeight w:val="223"/>
        </w:trPr>
        <w:tc>
          <w:tcPr>
            <w:tcW w:w="32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(ППД)</w:t>
            </w:r>
          </w:p>
        </w:tc>
        <w:tc>
          <w:tcPr>
            <w:tcW w:w="6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интерфейсы для целей предоставления своих публичных данных</w:t>
            </w:r>
          </w:p>
        </w:tc>
      </w:tr>
      <w:tr>
        <w:trPr>
          <w:trHeight w:val="238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Сторонний поставщик публичных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Сторонний поставщик, предоставляющий Пользователю услугу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данных (СППД)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 получению публичных данных ППД в режиме реального</w:t>
            </w:r>
          </w:p>
        </w:tc>
      </w:tr>
      <w:tr>
        <w:trPr>
          <w:trHeight w:val="223"/>
        </w:trPr>
        <w:tc>
          <w:tcPr>
            <w:tcW w:w="32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времени</w:t>
            </w:r>
          </w:p>
        </w:tc>
      </w:tr>
      <w:tr>
        <w:trPr>
          <w:trHeight w:val="238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Среда Открытых банковских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Комплекс стандартов Открытых банковских интерфейсов,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интерфейсов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управление, системы, процессы, безопасность и процедуры,</w:t>
            </w:r>
          </w:p>
        </w:tc>
      </w:tr>
      <w:tr>
        <w:trPr>
          <w:trHeight w:val="223"/>
        </w:trPr>
        <w:tc>
          <w:tcPr>
            <w:tcW w:w="32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используемые для поддержки участников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-4836795</wp:posOffset>
            </wp:positionV>
            <wp:extent cx="6120130" cy="1682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1440" w:gutter="0" w:footer="0" w:header="0"/>
        </w:sectPr>
      </w:pPr>
    </w:p>
    <w:bookmarkStart w:id="6" w:name="page7"/>
    <w:bookmarkEnd w:id="6"/>
    <w:p>
      <w:pPr>
        <w:ind w:left="94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7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9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8"/>
        </w:trPr>
        <w:tc>
          <w:tcPr>
            <w:tcW w:w="324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9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Наименование</w:t>
            </w:r>
          </w:p>
        </w:tc>
        <w:tc>
          <w:tcPr>
            <w:tcW w:w="6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27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Описание</w:t>
            </w:r>
          </w:p>
        </w:tc>
      </w:tr>
      <w:tr>
        <w:trPr>
          <w:trHeight w:val="238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Участники среды Открытых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Пользователи, кредитные организации и иные субъекты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банковских интерфейсов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финансового рынка, разработчики программного обеспечения,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которые участвуют в создании и развитии среды Открытых</w:t>
            </w:r>
          </w:p>
        </w:tc>
      </w:tr>
      <w:tr>
        <w:trPr>
          <w:trHeight w:val="223"/>
        </w:trPr>
        <w:tc>
          <w:tcPr>
            <w:tcW w:w="32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банковских интерфейсов</w:t>
            </w:r>
          </w:p>
        </w:tc>
      </w:tr>
      <w:tr>
        <w:trPr>
          <w:trHeight w:val="238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Ресурс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Представление любой сущности (например, перевод денежных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средств, счет, транзакция) в определенном формате (например,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JSON). Каждый ресурс идентифицируется посредством постоянного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идентификатора, который не меняется при изменении состояния</w:t>
            </w:r>
          </w:p>
        </w:tc>
      </w:tr>
      <w:tr>
        <w:trPr>
          <w:trHeight w:val="223"/>
        </w:trPr>
        <w:tc>
          <w:tcPr>
            <w:tcW w:w="32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ресурса</w:t>
            </w:r>
          </w:p>
        </w:tc>
      </w:tr>
      <w:tr>
        <w:trPr>
          <w:trHeight w:val="238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Полезная нагрузка</w:t>
            </w: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Часть пакета данных (сообщения) без служебной информации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(без заголовка, битов синхронизации и т.п.). Детальное описание</w:t>
            </w: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структуры полезной нагрузки представлено в разделе 5.2 “Общая</w:t>
            </w:r>
          </w:p>
        </w:tc>
      </w:tr>
      <w:tr>
        <w:trPr>
          <w:trHeight w:val="223"/>
        </w:trPr>
        <w:tc>
          <w:tcPr>
            <w:tcW w:w="32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структура полезной нагрузки”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-2045335</wp:posOffset>
            </wp:positionV>
            <wp:extent cx="6120130" cy="1682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1440" w:gutter="0" w:footer="0" w:header="0"/>
        </w:sectPr>
      </w:pPr>
    </w:p>
    <w:bookmarkStart w:id="7" w:name="page8"/>
    <w:bookmarkEnd w:id="7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8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78B7"/>
        </w:rPr>
        <w:t>3. Общие положения</w:t>
      </w:r>
    </w:p>
    <w:p>
      <w:pPr>
        <w:spacing w:after="0" w:line="383" w:lineRule="exact"/>
        <w:rPr>
          <w:sz w:val="20"/>
          <w:szCs w:val="20"/>
          <w:color w:val="auto"/>
        </w:rPr>
      </w:pPr>
    </w:p>
    <w:p>
      <w:pPr>
        <w:ind w:firstLine="284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Информационный обмен между ППД и СППД осуществляется посредством электронных сообщений, формируемых на стороне ППД и на стороне СППД посредством Открытых банковских интерфейсов.</w:t>
      </w:r>
    </w:p>
    <w:p>
      <w:pPr>
        <w:ind w:left="280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Данный документ используется ППД для разработки интерфейсов, которые предоставляются СППД. Данный документ используется СППД для реализации взаимодействий с ППД через Открытые бан-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ковские интерфейсы.</w:t>
      </w:r>
    </w:p>
    <w:p>
      <w:pPr>
        <w:spacing w:after="0" w:line="21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3.1. Принципы архитектуры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ind w:firstLine="284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 основу создания среды Открытых банковских интерфейсов взят архитектурный стиль RESTful API</w:t>
      </w:r>
      <w:r>
        <w:rPr>
          <w:rFonts w:ascii="Arial" w:cs="Arial" w:eastAsia="Arial" w:hAnsi="Arial"/>
          <w:sz w:val="10"/>
          <w:szCs w:val="10"/>
          <w:color w:val="auto"/>
        </w:rPr>
        <w:t>1</w:t>
      </w:r>
      <w:r>
        <w:rPr>
          <w:rFonts w:ascii="Arial" w:cs="Arial" w:eastAsia="Arial" w:hAnsi="Arial"/>
          <w:sz w:val="18"/>
          <w:szCs w:val="18"/>
          <w:color w:val="auto"/>
        </w:rPr>
        <w:t>, что позволяет создавать простые и понятные для взаимодействия API.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3.2. Физический уровень описания сообщений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ind w:firstLine="284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На физическом уровне при проектировании сообщений используется язык описания интерфейсов OpenAPI 3-й версии</w:t>
      </w:r>
      <w:r>
        <w:rPr>
          <w:rFonts w:ascii="Arial" w:cs="Arial" w:eastAsia="Arial" w:hAnsi="Arial"/>
          <w:sz w:val="10"/>
          <w:szCs w:val="10"/>
          <w:color w:val="auto"/>
        </w:rPr>
        <w:t>2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формате YAML</w:t>
      </w:r>
      <w:r>
        <w:rPr>
          <w:rFonts w:ascii="Arial" w:cs="Arial" w:eastAsia="Arial" w:hAnsi="Arial"/>
          <w:sz w:val="10"/>
          <w:szCs w:val="10"/>
          <w:color w:val="auto"/>
        </w:rPr>
        <w:t>3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3.3. Управление версиями API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Управление версиями API осуществляется согласно подходу Semantic Versioning 2.0.0</w:t>
      </w:r>
      <w:r>
        <w:rPr>
          <w:rFonts w:ascii="Arial" w:cs="Arial" w:eastAsia="Arial" w:hAnsi="Arial"/>
          <w:sz w:val="10"/>
          <w:szCs w:val="10"/>
          <w:color w:val="auto"/>
        </w:rPr>
        <w:t>4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4700270</wp:posOffset>
                </wp:positionV>
                <wp:extent cx="539750" cy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370.1pt" to="42.2pt,370.1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639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1 Детальное описание подхода представлено на сайте https://restfulapi.net/.</w:t>
      </w:r>
    </w:p>
    <w:p>
      <w:pPr>
        <w:spacing w:after="0" w:line="7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2 Детальное описание подхода представлено на сайте https://swagger.io/specification/.</w:t>
      </w:r>
    </w:p>
    <w:p>
      <w:pPr>
        <w:spacing w:after="0" w:line="7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3 Детальное описание подхода представлено на сайте https://yaml.org/spec/1.2/spec.html.</w:t>
      </w:r>
    </w:p>
    <w:p>
      <w:pPr>
        <w:spacing w:after="0" w:line="7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4 Детальное описание подхода представлено на сайте https://semver.org/.</w:t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639" w:gutter="0" w:footer="0" w:header="0"/>
          <w:type w:val="continuous"/>
        </w:sectPr>
      </w:pPr>
    </w:p>
    <w:bookmarkStart w:id="8" w:name="page9"/>
    <w:bookmarkEnd w:id="8"/>
    <w:p>
      <w:pPr>
        <w:ind w:left="94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9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78B7"/>
        </w:rPr>
        <w:t>4. Основы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4.1. Предоставление доступа к ресурсу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jc w:val="both"/>
        <w:ind w:firstLine="284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Доступ к API предоставляется Пользователям посредством протокола HTTPS с использованием крипто-стойких алгоритмов TLS не ниже версии 1.2 без ограничений и необходимости авторизации.</w:t>
      </w:r>
    </w:p>
    <w:p>
      <w:pPr>
        <w:jc w:val="both"/>
        <w:ind w:firstLine="284"/>
        <w:spacing w:after="0" w:line="28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ППД должен ограничить количество успешных обращений к API в течение определенного периода для защиты от распространенных типов атак безопасности, таких как атаки отказа в обслуживании (DOS), а также регулировать трафик в соответствии с доступностью инфраструктуры.</w:t>
      </w:r>
    </w:p>
    <w:p>
      <w:pPr>
        <w:spacing w:after="0" w:line="17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4.2. Кодировка символов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jc w:val="both"/>
        <w:ind w:firstLine="284"/>
        <w:spacing w:after="0" w:line="227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Запросы и ответы API должны использовать кодировку UTF</w:t>
      </w: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‑</w:t>
      </w:r>
      <w:r>
        <w:rPr>
          <w:rFonts w:ascii="Arial" w:cs="Arial" w:eastAsia="Arial" w:hAnsi="Arial"/>
          <w:sz w:val="18"/>
          <w:szCs w:val="18"/>
          <w:color w:val="auto"/>
        </w:rPr>
        <w:t>8. Это кодировка символов по умолчанию для JSON (RFC 7158, раздел 8.1).</w:t>
      </w:r>
    </w:p>
    <w:p>
      <w:pPr>
        <w:spacing w:after="0" w:line="26" w:lineRule="exact"/>
        <w:rPr>
          <w:sz w:val="20"/>
          <w:szCs w:val="20"/>
          <w:color w:val="auto"/>
        </w:rPr>
      </w:pPr>
    </w:p>
    <w:p>
      <w:pPr>
        <w:ind w:firstLine="277"/>
        <w:spacing w:after="0" w:line="286" w:lineRule="auto"/>
        <w:tabs>
          <w:tab w:leader="none" w:pos="471" w:val="left"/>
        </w:tabs>
        <w:numPr>
          <w:ilvl w:val="0"/>
          <w:numId w:val="2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случае наличия в сообщениях символов, которые не могут быть обработаны, ППД отклоняет сооб-щение с кодом состояния HTTP 400 (Bad Request).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4.3. Формат даты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ind w:firstLine="284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ППД должен принимать в запросах все действующие форматы даты стандарта ISO 8601, включая его разрешенные вариации.</w:t>
      </w:r>
    </w:p>
    <w:p>
      <w:pPr>
        <w:ind w:firstLine="284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Все даты в полезных нагрузках JSON представлены в формате date-time стандарта ISO 8601. Все поля date-time в ответах должны включать часовой пояс. Например: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55245</wp:posOffset>
                </wp:positionV>
                <wp:extent cx="6119495" cy="42545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25450"/>
                        </a:xfrm>
                        <a:prstGeom prst="rect">
                          <a:avLst/>
                        </a:prstGeom>
                        <a:solidFill>
                          <a:srgbClr val="E3F0F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" o:spid="_x0000_s1031" style="position:absolute;margin-left:-0.1499pt;margin-top:4.35pt;width:481.85pt;height:33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3F0F8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55245</wp:posOffset>
                </wp:positionV>
                <wp:extent cx="6122670" cy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4.35pt" to="481.8pt,4.3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53340</wp:posOffset>
                </wp:positionV>
                <wp:extent cx="0" cy="428625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286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4.2pt" to="-0.1499pt,37.9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53340</wp:posOffset>
                </wp:positionV>
                <wp:extent cx="0" cy="428625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286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4.2pt" to="481.7pt,37.95pt" o:allowincell="f" strokecolor="#0078B7" strokeweight="0.25pt"/>
            </w:pict>
          </mc:Fallback>
        </mc:AlternateConten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2019-07-08T11:23:03+00:00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2019-05-03T18:13:23Z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117475</wp:posOffset>
                </wp:positionV>
                <wp:extent cx="6122670" cy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9.25pt" to="481.8pt,9.25pt" o:allowincell="f" strokecolor="#0078B7" strokeweight="0.25pt"/>
            </w:pict>
          </mc:Fallback>
        </mc:AlternateContent>
      </w:r>
    </w:p>
    <w:p>
      <w:pPr>
        <w:spacing w:after="0" w:line="355" w:lineRule="exact"/>
        <w:rPr>
          <w:sz w:val="20"/>
          <w:szCs w:val="20"/>
          <w:color w:val="auto"/>
        </w:rPr>
      </w:pPr>
    </w:p>
    <w:p>
      <w:pPr>
        <w:ind w:right="20" w:firstLine="284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Все даты в параметрах query должны быть в формате date-time стандарта ISO 8601 и должны включать часовой пояс. Например: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55245</wp:posOffset>
                </wp:positionV>
                <wp:extent cx="6119495" cy="28829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288290"/>
                        </a:xfrm>
                        <a:prstGeom prst="rect">
                          <a:avLst/>
                        </a:prstGeom>
                        <a:solidFill>
                          <a:srgbClr val="E3F0F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" o:spid="_x0000_s1036" style="position:absolute;margin-left:-0.1499pt;margin-top:4.35pt;width:481.85pt;height:22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3F0F8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55245</wp:posOffset>
                </wp:positionV>
                <wp:extent cx="6122670" cy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" o:spid="_x0000_s10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4.35pt" to="481.8pt,4.3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53340</wp:posOffset>
                </wp:positionV>
                <wp:extent cx="0" cy="291465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914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" o:spid="_x0000_s10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4.2pt" to="-0.1499pt,27.1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53340</wp:posOffset>
                </wp:positionV>
                <wp:extent cx="0" cy="291465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914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" o:spid="_x0000_s10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4.2pt" to="481.7pt,27.15pt" o:allowincell="f" strokecolor="#0078B7" strokeweight="0.25pt"/>
            </w:pict>
          </mc:Fallback>
        </mc:AlternateConten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2019-07-01T09:23:01+03:00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117475</wp:posOffset>
                </wp:positionV>
                <wp:extent cx="6122670" cy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" o:spid="_x0000_s10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9.25pt" to="481.8pt,9.25pt" o:allowincell="f" strokecolor="#0078B7" strokeweight="0.25pt"/>
            </w:pict>
          </mc:Fallback>
        </mc:AlternateContent>
      </w:r>
    </w:p>
    <w:p>
      <w:pPr>
        <w:spacing w:after="0" w:line="33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Все даты в заголовках HTTP представлены как полные даты RFC 7231. Например: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85090</wp:posOffset>
                </wp:positionV>
                <wp:extent cx="6119495" cy="28829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288290"/>
                        </a:xfrm>
                        <a:prstGeom prst="rect">
                          <a:avLst/>
                        </a:prstGeom>
                        <a:solidFill>
                          <a:srgbClr val="E3F0F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" o:spid="_x0000_s1041" style="position:absolute;margin-left:-0.1499pt;margin-top:6.7pt;width:481.85pt;height:22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3F0F8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84455</wp:posOffset>
                </wp:positionV>
                <wp:extent cx="6122670" cy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" o:spid="_x0000_s10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6.65pt" to="481.8pt,6.6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83185</wp:posOffset>
                </wp:positionV>
                <wp:extent cx="0" cy="291465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914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" o:spid="_x0000_s10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6.55pt" to="-0.1499pt,29.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83185</wp:posOffset>
                </wp:positionV>
                <wp:extent cx="0" cy="291465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914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" o:spid="_x0000_s10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6.55pt" to="481.7pt,29.5pt" o:allowincell="f" strokecolor="#0078B7" strokeweight="0.25pt"/>
            </w:pict>
          </mc:Fallback>
        </mc:AlternateContent>
      </w:r>
    </w:p>
    <w:p>
      <w:pPr>
        <w:spacing w:after="0" w:line="178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Mon, 26 Aug 2019 14:23:51 GMT +03:00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117475</wp:posOffset>
                </wp:positionV>
                <wp:extent cx="6122670" cy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9.25pt" to="481.8pt,9.25pt" o:allowincell="f" strokecolor="#0078B7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4.4. URI структура пути ресурса</w:t>
      </w: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ind w:left="280" w:right="1380"/>
        <w:spacing w:after="0" w:line="25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Путь ресурса URI должен соответствовать следующей структуре: [participant-path-prefix]/open-banking/[version]/[resource-group]/[resource]/[resource-id]. URI cтруктура пути ресурса состоит из следующих элементов:</w:t>
      </w:r>
    </w:p>
    <w:p>
      <w:pPr>
        <w:ind w:left="100"/>
        <w:spacing w:after="0" w:line="1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27"/>
          <w:szCs w:val="27"/>
          <w:color w:val="404040"/>
        </w:rPr>
        <w:t>•</w:t>
      </w:r>
      <w:r>
        <w:rPr>
          <w:rFonts w:ascii="Arial" w:cs="Arial" w:eastAsia="Arial" w:hAnsi="Arial"/>
          <w:sz w:val="14"/>
          <w:szCs w:val="14"/>
          <w:color w:val="000000"/>
        </w:rPr>
        <w:t>[participant-path-prefix] — необязательный префикс ППД;</w:t>
      </w:r>
    </w:p>
    <w:p>
      <w:pPr>
        <w:ind w:left="100"/>
        <w:spacing w:after="0" w:line="18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27"/>
          <w:szCs w:val="27"/>
          <w:color w:val="404040"/>
        </w:rPr>
        <w:t>•</w:t>
      </w:r>
      <w:r>
        <w:rPr>
          <w:rFonts w:ascii="Arial" w:cs="Arial" w:eastAsia="Arial" w:hAnsi="Arial"/>
          <w:sz w:val="14"/>
          <w:szCs w:val="14"/>
          <w:color w:val="000000"/>
        </w:rPr>
        <w:t>open-banking — постоянное значение “open-banking”;</w:t>
      </w:r>
    </w:p>
    <w:p>
      <w:pPr>
        <w:ind w:left="100"/>
        <w:spacing w:after="0" w:line="1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27"/>
          <w:szCs w:val="27"/>
          <w:color w:val="404040"/>
        </w:rPr>
        <w:t>•</w:t>
      </w:r>
      <w:r>
        <w:rPr>
          <w:rFonts w:ascii="Arial" w:cs="Arial" w:eastAsia="Arial" w:hAnsi="Arial"/>
          <w:sz w:val="14"/>
          <w:szCs w:val="14"/>
          <w:color w:val="000000"/>
        </w:rPr>
        <w:t>[version] — версия API, выраженная в виде /v[major-version].[minor-version]/;</w:t>
      </w:r>
    </w:p>
    <w:p>
      <w:pPr>
        <w:ind w:left="100"/>
        <w:spacing w:after="0" w:line="18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27"/>
          <w:szCs w:val="27"/>
          <w:color w:val="404040"/>
        </w:rPr>
        <w:t>•</w:t>
      </w:r>
      <w:r>
        <w:rPr>
          <w:rFonts w:ascii="Arial" w:cs="Arial" w:eastAsia="Arial" w:hAnsi="Arial"/>
          <w:sz w:val="14"/>
          <w:szCs w:val="14"/>
          <w:color w:val="000000"/>
        </w:rPr>
        <w:t>[resource-group] — идентификатор группы конечных точек, в соответствии с ролью участника;</w:t>
      </w:r>
    </w:p>
    <w:p>
      <w:pPr>
        <w:jc w:val="right"/>
        <w:spacing w:after="0" w:line="1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36"/>
          <w:szCs w:val="36"/>
          <w:color w:val="404040"/>
        </w:rPr>
        <w:t>•</w:t>
      </w:r>
      <w:r>
        <w:rPr>
          <w:rFonts w:ascii="Arial" w:cs="Arial" w:eastAsia="Arial" w:hAnsi="Arial"/>
          <w:sz w:val="17"/>
          <w:szCs w:val="17"/>
          <w:color w:val="000000"/>
        </w:rPr>
        <w:t>[resource]/[resource-id] — наименование ресурса и его идентификатор (например, /accounts/1112345678).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ППД должен использовать один и тот же participant-path-prefix и host name для всех своих ресурсов.</w:t>
      </w:r>
    </w:p>
    <w:p>
      <w:pPr>
        <w:ind w:left="280"/>
        <w:spacing w:after="0" w:line="2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Примеры: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https://bank.ru/oapi-channel/open-banking/od/v1.1/devices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https://bank.ru/oapi-channel/open-banking/od/v1.1/banks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https://bank.ru/oapi-channel/open-banking/od/v1.1/branches</w:t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1440" w:gutter="0" w:footer="0" w:header="0"/>
        </w:sectPr>
      </w:pPr>
    </w:p>
    <w:bookmarkStart w:id="9" w:name="page10"/>
    <w:bookmarkEnd w:id="9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10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4.4.1. Заголовки запросов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1. Заголовки запросов</w:t>
      </w:r>
    </w:p>
    <w:p>
      <w:pPr>
        <w:spacing w:after="0" w:line="230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Параметр header</w:t>
            </w:r>
          </w:p>
        </w:tc>
        <w:tc>
          <w:tcPr>
            <w:tcW w:w="61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25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Комментарий</w:t>
            </w:r>
          </w:p>
        </w:tc>
        <w:tc>
          <w:tcPr>
            <w:tcW w:w="1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GET-запрос</w:t>
            </w:r>
          </w:p>
        </w:tc>
      </w:tr>
      <w:tr>
        <w:trPr>
          <w:trHeight w:val="211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x-fapi-customer-ip-address</w:t>
            </w: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IP-адрес Пользователя, если Пользователь в данный момент подключен к СППД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1"/>
              </w:rPr>
              <w:t>Необязательно</w:t>
            </w: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(залогинен в приложении СППД)</w:t>
            </w: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x-fapi-interaction-id</w:t>
            </w: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RFC 4122 UID, используемый в качестве идентификатора корреляции.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1"/>
              </w:rPr>
              <w:t>Необязательно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Если необходимо, ППД должен передавать обратно значение идентификатора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корреляции в заголовке ответа x-fapi-interaction-id</w:t>
            </w: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Content-Type</w:t>
            </w: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Стандартный заголовок HTTP. Представляет формат полезной нагрузки в запросе.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>Не используется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Должно быть установлено значение application/json.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СППД может предоставлять дополнительную информацию.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Если установлено другое значение, ППД должен прислать ответ: 415 Unsupported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Media Type</w:t>
            </w: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Accept</w:t>
            </w: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Стандартный HTTP-заголовок, определяющий тип контента, который требуется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1"/>
              </w:rPr>
              <w:t>Необязательно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от сервера.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Если СППД ожидает незашифрованный ответ, он должен указывать явно, что только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ответ в формате JSON принимается (передавая значение application/json) в качестве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заголовка контента для всех конечных точек, которые отвечают в формате JSON.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Для конечных точек, которые не отвечают в формате JSON, ППД должен указать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доступные параметры на своем портале для разработчиков.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СППД может предоставлять дополнительную информацию.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>Если установлено недопустимое значение, ППД должен ответить: 406 (Not Acceptable).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Если значение не указано, по умолчанию используется application/json</w:t>
            </w: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x-customer-user-agent</w:t>
            </w: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В заголовке указывается тип устройства (user-agent), который использует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1"/>
              </w:rPr>
              <w:t>Необязательно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Пользователь.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СППД может заполнить это поле значением типа устройства (user-agent), указанным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Пользователем.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Если Пользователь использует мобильное приложение Стороннего поставщика,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>СППД должен убедиться, что строка типа устройства (user-agent) отличается от строки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1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типа устройства (user-agent) на основе браузера</w:t>
            </w: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-4035425</wp:posOffset>
            </wp:positionV>
            <wp:extent cx="6120130" cy="16954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4.4.2. Заголовки ответов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2. Заголовки ответов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156845</wp:posOffset>
            </wp:positionV>
            <wp:extent cx="6126480" cy="17589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10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Параметр header</w:t>
            </w:r>
          </w:p>
        </w:tc>
        <w:tc>
          <w:tcPr>
            <w:tcW w:w="61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25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Комментарий</w:t>
            </w:r>
          </w:p>
        </w:tc>
        <w:tc>
          <w:tcPr>
            <w:tcW w:w="15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Обязательность</w:t>
            </w:r>
          </w:p>
        </w:tc>
      </w:tr>
      <w:tr>
        <w:trPr>
          <w:trHeight w:val="211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Content-Type</w:t>
            </w:r>
          </w:p>
        </w:tc>
        <w:tc>
          <w:tcPr>
            <w:tcW w:w="61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Стандартный параметр заголовка HTTP. Представляет формат полезной нагрузки,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1"/>
              </w:rPr>
              <w:t>Обязательно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возвращаемой в ответе.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ППД должен возвращать значение Content-Type, равное application/json</w:t>
            </w:r>
          </w:p>
        </w:tc>
        <w:tc>
          <w:tcPr>
            <w:tcW w:w="1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Retry-After</w:t>
            </w:r>
          </w:p>
        </w:tc>
        <w:tc>
          <w:tcPr>
            <w:tcW w:w="61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Параметр заголовка, указывающий время (в секундах), в течение которого СППД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Необязательно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должен ждать перед повторением операции.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>ППД следует включать этот заголовок вместе с ответами с кодом состояния HTTP 429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(Too Many Requests)</w:t>
            </w:r>
          </w:p>
        </w:tc>
        <w:tc>
          <w:tcPr>
            <w:tcW w:w="1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x-fapi-interaction-id</w:t>
            </w:r>
          </w:p>
        </w:tc>
        <w:tc>
          <w:tcPr>
            <w:tcW w:w="61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RFC 4122 UID, используемый в качестве идентификатора корреляции.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1"/>
              </w:rPr>
              <w:t>Обязательно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ППД должен заполнять параметр заголовка ответа x-fapi-interaction-id значением,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полученным в соответствующем параметре заголовка запроса, или значением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UID RFC 4122, если значение не было предоставлено в запросе для отслеживания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1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взаимодействия</w:t>
            </w:r>
          </w:p>
        </w:tc>
        <w:tc>
          <w:tcPr>
            <w:tcW w:w="1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ectPr>
          <w:pgSz w:w="11900" w:h="16838" w:orient="portrait"/>
          <w:cols w:equalWidth="0" w:num="1">
            <w:col w:w="9640"/>
          </w:cols>
          <w:pgMar w:left="1140" w:top="858" w:right="1126" w:bottom="1440" w:gutter="0" w:footer="0" w:header="0"/>
        </w:sectPr>
      </w:pPr>
    </w:p>
    <w:bookmarkStart w:id="10" w:name="page11"/>
    <w:bookmarkEnd w:id="10"/>
    <w:p>
      <w:pPr>
        <w:ind w:left="9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color w:val="auto"/>
        </w:rPr>
        <w:t>11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4.5. Коды статусов HTTP</w:t>
      </w: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Ниже приведены коды ответов HTTP для различных методов HTTP для всех конечных точек API.</w:t>
      </w:r>
    </w:p>
    <w:p>
      <w:pPr>
        <w:spacing w:after="0" w:line="1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3. Коды статусов HTTP</w:t>
      </w:r>
    </w:p>
    <w:p>
      <w:pPr>
        <w:spacing w:after="0" w:line="116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314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Ситуация</w:t>
            </w:r>
          </w:p>
        </w:tc>
        <w:tc>
          <w:tcPr>
            <w:tcW w:w="15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Статус HTTP</w:t>
            </w:r>
          </w:p>
        </w:tc>
        <w:tc>
          <w:tcPr>
            <w:tcW w:w="22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Комментарий</w:t>
            </w:r>
          </w:p>
        </w:tc>
        <w:tc>
          <w:tcPr>
            <w:tcW w:w="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POST</w:t>
            </w:r>
          </w:p>
        </w:tc>
        <w:tc>
          <w:tcPr>
            <w:tcW w:w="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GET</w:t>
            </w:r>
          </w:p>
        </w:tc>
        <w:tc>
          <w:tcPr>
            <w:tcW w:w="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4"/>
              </w:rPr>
              <w:t>DELETE</w:t>
            </w:r>
          </w:p>
        </w:tc>
        <w:tc>
          <w:tcPr>
            <w:tcW w:w="7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PUT</w:t>
            </w:r>
          </w:p>
        </w:tc>
      </w:tr>
      <w:tr>
        <w:trPr>
          <w:trHeight w:val="211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Запрос успешно выполнен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200 OK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Метод PUT должен быть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6"/>
              </w:rPr>
              <w:t>Нет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6"/>
              </w:rPr>
              <w:t>Нет</w:t>
            </w: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определен на возврат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обновленного ресурса.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Следовательно, код 200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31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должен приходить</w:t>
            </w: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Операция создания выполнена успешно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201 Created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Результатом операции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6"/>
              </w:rPr>
              <w:t>Нет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6"/>
              </w:rPr>
              <w:t>Нет</w:t>
            </w: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6"/>
              </w:rPr>
              <w:t>Нет</w:t>
            </w: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является создание нового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31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ресурса</w:t>
            </w: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31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Операция удаления успешно завершена</w:t>
            </w:r>
          </w:p>
        </w:tc>
        <w:tc>
          <w:tcPr>
            <w:tcW w:w="1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204 No Content</w:t>
            </w:r>
          </w:p>
        </w:tc>
        <w:tc>
          <w:tcPr>
            <w:tcW w:w="22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6"/>
              </w:rPr>
              <w:t>Нет</w:t>
            </w: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6"/>
              </w:rPr>
              <w:t>Нет</w:t>
            </w: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6"/>
              </w:rPr>
              <w:t>Нет</w:t>
            </w:r>
          </w:p>
        </w:tc>
      </w:tr>
      <w:tr>
        <w:trPr>
          <w:trHeight w:val="213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Запрос имеет неверный формат,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400 Bad Request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Запрошенная операция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отсутствующие или несовместимые тело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не будет выполнена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31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JSON, параметры URL или поля заголовка</w:t>
            </w:r>
          </w:p>
        </w:tc>
        <w:tc>
          <w:tcPr>
            <w:tcW w:w="1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СППД пытается получить ресурс, который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404 (Not Found)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указан в спецификации, но не реализован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на стороне ППД (например, ППД решил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не реализовывать конечную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точку API-статуса для внутренних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запланированных платежей).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СППД пытается получить ресурс, который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31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не определен</w:t>
            </w:r>
          </w:p>
        </w:tc>
        <w:tc>
          <w:tcPr>
            <w:tcW w:w="1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СППД попытался получить доступ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405 Method Not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к ресурсу с помощью метода, который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Allowed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31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не поддерживается</w:t>
            </w:r>
          </w:p>
        </w:tc>
        <w:tc>
          <w:tcPr>
            <w:tcW w:w="1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Запрос содержал параметр заголовка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406 Not Acceptable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Accept, отличный от разрешенных media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types, и набор символов, отличный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31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от UTF-8</w:t>
            </w:r>
          </w:p>
        </w:tc>
        <w:tc>
          <w:tcPr>
            <w:tcW w:w="1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Операция была отклонена, поскольку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415 Unsupported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6"/>
              </w:rPr>
              <w:t>Нет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6"/>
              </w:rPr>
              <w:t>Нет</w:t>
            </w: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полезная нагрузка находится в формате,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Media Type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не поддерживаемом этим методом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31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 целевом ресурсе</w:t>
            </w:r>
          </w:p>
        </w:tc>
        <w:tc>
          <w:tcPr>
            <w:tcW w:w="1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31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Время ожидания истекло</w:t>
            </w:r>
          </w:p>
        </w:tc>
        <w:tc>
          <w:tcPr>
            <w:tcW w:w="1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419 Request Timeout</w:t>
            </w:r>
          </w:p>
        </w:tc>
        <w:tc>
          <w:tcPr>
            <w:tcW w:w="22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</w:tr>
      <w:tr>
        <w:trPr>
          <w:trHeight w:val="213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Операция была отклонена, так как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429 Too Many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ППД могут ограничивать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слишком много запросов было сделано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Requests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запросы, если они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течение определенного периода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сделаны сверх их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времени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7"/>
              </w:rPr>
              <w:t>политики добросовестного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использования.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ППД должны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документировать свои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7"/>
              </w:rPr>
              <w:t>политики добросовестного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использования на своих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порталах для разработчиков.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ППД должны отвечать этим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7"/>
              </w:rPr>
              <w:t>статусам, если количество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запросов в единицу времени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было превышено.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ППД следует включать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заголовок Retry-After в ответ,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указывающий, как долго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СППД должен ждать перед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31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повторением операции</w:t>
            </w: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7"/>
              </w:rPr>
              <w:t>Что-то пошло не так на стороне ППД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500 Internal Server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Операция не удалась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</w:tr>
      <w:tr>
        <w:trPr>
          <w:trHeight w:val="250"/>
        </w:trPr>
        <w:tc>
          <w:tcPr>
            <w:tcW w:w="31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Error</w:t>
            </w:r>
          </w:p>
        </w:tc>
        <w:tc>
          <w:tcPr>
            <w:tcW w:w="22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-7795895</wp:posOffset>
            </wp:positionV>
            <wp:extent cx="6120130" cy="16954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830" w:gutter="0" w:footer="0" w:header="0"/>
        </w:sectPr>
      </w:pPr>
    </w:p>
    <w:bookmarkStart w:id="11" w:name="page12"/>
    <w:bookmarkEnd w:id="11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12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6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314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Ситуация</w:t>
            </w:r>
          </w:p>
        </w:tc>
        <w:tc>
          <w:tcPr>
            <w:tcW w:w="15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Статус HTTP</w:t>
            </w:r>
          </w:p>
        </w:tc>
        <w:tc>
          <w:tcPr>
            <w:tcW w:w="22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Комментарий</w:t>
            </w:r>
          </w:p>
        </w:tc>
        <w:tc>
          <w:tcPr>
            <w:tcW w:w="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7"/>
              </w:rPr>
              <w:t>POST</w:t>
            </w:r>
          </w:p>
        </w:tc>
        <w:tc>
          <w:tcPr>
            <w:tcW w:w="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5"/>
              </w:rPr>
              <w:t>GET</w:t>
            </w:r>
          </w:p>
        </w:tc>
        <w:tc>
          <w:tcPr>
            <w:tcW w:w="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5"/>
              </w:rPr>
              <w:t>DELETE</w:t>
            </w:r>
          </w:p>
        </w:tc>
        <w:tc>
          <w:tcPr>
            <w:tcW w:w="7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3"/>
              </w:rPr>
              <w:t>PUT</w:t>
            </w:r>
          </w:p>
        </w:tc>
      </w:tr>
      <w:tr>
        <w:trPr>
          <w:trHeight w:val="211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Устаревшая версия сервиса</w:t>
            </w: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503 Service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Если API устарел и больше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0"/>
              </w:rPr>
              <w:t>Да</w:t>
            </w: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Unavailable</w:t>
            </w: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не поддерживается ППД,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его путь URI все еще может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быть активным и принимать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запросы. В этом контексте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рекомендуется вернуть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503 Service Unavailable, чтобы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314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СППД знал, что версия API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314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2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находится в офлайн-режиме</w:t>
            </w: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-1437005</wp:posOffset>
            </wp:positionV>
            <wp:extent cx="6120130" cy="16954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85" w:lineRule="exact"/>
        <w:rPr>
          <w:sz w:val="20"/>
          <w:szCs w:val="20"/>
          <w:color w:val="auto"/>
        </w:rPr>
      </w:pPr>
    </w:p>
    <w:p>
      <w:pPr>
        <w:jc w:val="both"/>
        <w:ind w:firstLine="284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ППД может возвращать другие стандартные коды состояния HTTP (например, от шлюзов и других периферийных устройств), как описано в RFC 7231 (Раздел 6).</w:t>
      </w:r>
    </w:p>
    <w:p>
      <w:pPr>
        <w:jc w:val="both"/>
        <w:ind w:firstLine="284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ППД должны отвечать на все некорректные запросы общей структурой ошибок Открытых банковских интерфейсов.</w:t>
      </w:r>
    </w:p>
    <w:p>
      <w:pPr>
        <w:spacing w:after="0" w:line="8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4.5.1. 400 (Bad Request) или 404 (Not Found)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jc w:val="both"/>
        <w:ind w:firstLine="284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Когда СППД пытается запросить URL ресурса с идентификатором ресурса, которого не существует, ППД должен ответить 400 (Bad Request), а не 404 (Not Found).</w:t>
      </w:r>
    </w:p>
    <w:p>
      <w:pPr>
        <w:jc w:val="both"/>
        <w:ind w:firstLine="284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Например, если СППД пытается выполнить запрос GET /devices/22289, где 22289 не является дей-ствительным deviceId, ППД должен ответить 400.</w:t>
      </w:r>
    </w:p>
    <w:p>
      <w:pPr>
        <w:jc w:val="both"/>
        <w:ind w:firstLine="284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Когда СППД пытается запросить URL ресурса, что приводит к тому, что бизнес-данные не возвраща-ются, ППД должен ответить 200 (ОК) и установить для массива значение “быть пустым”.</w:t>
      </w:r>
    </w:p>
    <w:p>
      <w:pPr>
        <w:jc w:val="both"/>
        <w:ind w:firstLine="284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Если СППД пытается получить доступ к URL-адресу для ресурса, который не определен этими специ­ фикациями (например, GET /card-accounts), ППД может ответить 404 (Not Found).</w:t>
      </w:r>
    </w:p>
    <w:p>
      <w:pPr>
        <w:jc w:val="both"/>
        <w:ind w:firstLine="284"/>
        <w:spacing w:after="0" w:line="26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Если ППД не реализовал конечную точку API, он должен ответить 404 (Not Found) для запросов к этому URL.</w:t>
      </w:r>
    </w:p>
    <w:p>
      <w:pPr>
        <w:spacing w:after="0" w:line="253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Таблица ниже иллюстрирует некоторые примеры предсказуемого поведения.</w:t>
      </w:r>
    </w:p>
    <w:p>
      <w:pPr>
        <w:spacing w:after="0" w:line="1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4. Возможные ситуации для ответов 400 (Bad Request) и 404 (Not Found)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85090</wp:posOffset>
            </wp:positionV>
            <wp:extent cx="6126480" cy="17589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96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670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0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Ситуация</w:t>
            </w:r>
          </w:p>
        </w:tc>
        <w:tc>
          <w:tcPr>
            <w:tcW w:w="14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Запрос</w:t>
            </w:r>
          </w:p>
        </w:tc>
        <w:tc>
          <w:tcPr>
            <w:tcW w:w="15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Ответ</w:t>
            </w:r>
          </w:p>
        </w:tc>
      </w:tr>
      <w:tr>
        <w:trPr>
          <w:trHeight w:val="211"/>
        </w:trPr>
        <w:tc>
          <w:tcPr>
            <w:tcW w:w="67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СППД пытается получить информацию об устройствах с неопределенным идентификатором</w:t>
            </w:r>
          </w:p>
        </w:tc>
        <w:tc>
          <w:tcPr>
            <w:tcW w:w="14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GET /devices/22289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400 (Bad Request)</w:t>
            </w:r>
          </w:p>
        </w:tc>
      </w:tr>
      <w:tr>
        <w:trPr>
          <w:trHeight w:val="250"/>
        </w:trPr>
        <w:tc>
          <w:tcPr>
            <w:tcW w:w="67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deviceId</w:t>
            </w:r>
          </w:p>
        </w:tc>
        <w:tc>
          <w:tcPr>
            <w:tcW w:w="14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67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СППД пытается получить ресурс, который указан в спецификации, но не реализован</w:t>
            </w:r>
          </w:p>
        </w:tc>
        <w:tc>
          <w:tcPr>
            <w:tcW w:w="14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GET /banks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404 (Not Found)</w:t>
            </w:r>
          </w:p>
        </w:tc>
      </w:tr>
      <w:tr>
        <w:trPr>
          <w:trHeight w:val="216"/>
        </w:trPr>
        <w:tc>
          <w:tcPr>
            <w:tcW w:w="67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на стороне ППД. Например, ППД решил не реализовывать конечную точку API Кредитные</w:t>
            </w:r>
          </w:p>
        </w:tc>
        <w:tc>
          <w:tcPr>
            <w:tcW w:w="14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67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организации</w:t>
            </w:r>
          </w:p>
        </w:tc>
        <w:tc>
          <w:tcPr>
            <w:tcW w:w="14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67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СППД пытается получить ресурс, который не определен</w:t>
            </w:r>
          </w:p>
        </w:tc>
        <w:tc>
          <w:tcPr>
            <w:tcW w:w="14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GET /bulk</w:t>
            </w:r>
          </w:p>
        </w:tc>
        <w:tc>
          <w:tcPr>
            <w:tcW w:w="1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404 (Not Found)</w:t>
            </w:r>
          </w:p>
        </w:tc>
      </w:tr>
    </w:tbl>
    <w:p>
      <w:pPr>
        <w:spacing w:after="0" w:line="28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4.5.2. 429 (Too Many Requests)</w:t>
      </w:r>
    </w:p>
    <w:p>
      <w:pPr>
        <w:spacing w:after="0" w:line="171" w:lineRule="exact"/>
        <w:rPr>
          <w:sz w:val="20"/>
          <w:szCs w:val="20"/>
          <w:color w:val="auto"/>
        </w:rPr>
      </w:pPr>
    </w:p>
    <w:p>
      <w:pPr>
        <w:jc w:val="both"/>
        <w:ind w:firstLine="284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Когда СППД пытается получить доступ к ресурсу слишком часто, ППД может вернуть 429 (Too Many Requests). Это нефункциональное требование, и ППД должны определять метрику запросов в единицу времени.</w:t>
      </w:r>
    </w:p>
    <w:p>
      <w:pPr>
        <w:spacing w:after="0" w:line="170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Ситуация может возникнуть, когда СППД:</w:t>
      </w:r>
    </w:p>
    <w:p>
      <w:pPr>
        <w:ind w:left="280" w:hanging="169"/>
        <w:spacing w:after="0" w:line="18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2"/>
          <w:szCs w:val="42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42"/>
          <w:szCs w:val="42"/>
          <w:color w:val="404040"/>
        </w:rPr>
        <w:t>•</w:t>
      </w:r>
      <w:r>
        <w:rPr>
          <w:rFonts w:ascii="Arial" w:cs="Arial" w:eastAsia="Arial" w:hAnsi="Arial"/>
          <w:sz w:val="18"/>
          <w:szCs w:val="18"/>
          <w:color w:val="000000"/>
        </w:rPr>
        <w:t>решает реализовать функцию “Устройства в реальном времени” для своих пользователей и делает это некорректно, опрашивая конечную точку методом GET.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4.6. Фильтрация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ind w:firstLine="284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ППД должен обеспечивать ограниченную поддержку фильтрации для операций GET, которые возвра-щают множественные записи.</w:t>
      </w:r>
    </w:p>
    <w:p>
      <w:pPr>
        <w:ind w:firstLine="284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Параметры фильтра всегда разные для конкретного поля (полей) ресурса и следуют правилам/фор-матам, определенным в справочниках для ресурса.</w:t>
      </w:r>
    </w:p>
    <w:p>
      <w:pPr>
        <w:ind w:left="280" w:right="20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Для параметров фильтра типа date-time значения должны соответствовать стандарту ISO 8601. Предполагается, что значения фильтра относятся к тому же часовому поясу, что и часовой пояс, в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котором поддерживается ресурс.</w:t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1114" w:gutter="0" w:footer="0" w:header="0"/>
        </w:sectPr>
      </w:pPr>
    </w:p>
    <w:bookmarkStart w:id="12" w:name="page13"/>
    <w:bookmarkEnd w:id="12"/>
    <w:p>
      <w:pPr>
        <w:ind w:left="9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4"/>
          <w:szCs w:val="34"/>
          <w:color w:val="auto"/>
        </w:rPr>
        <w:t>13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4.7. Нумерация страниц</w:t>
      </w: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firstLine="284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ППД может предоставлять постраничный ответ для операций GET, которые возвращают множествен-ные записи.</w:t>
      </w:r>
    </w:p>
    <w:p>
      <w:pPr>
        <w:ind w:left="280"/>
        <w:spacing w:after="0" w:line="1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 такой ситуации:</w:t>
      </w:r>
    </w:p>
    <w:p>
      <w:pPr>
        <w:jc w:val="both"/>
        <w:ind w:left="280" w:hanging="169"/>
        <w:spacing w:after="0" w:line="1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2"/>
          <w:szCs w:val="42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42"/>
          <w:szCs w:val="42"/>
          <w:color w:val="404040"/>
        </w:rPr>
        <w:t>•</w:t>
      </w:r>
      <w:r>
        <w:rPr>
          <w:rFonts w:ascii="Arial" w:cs="Arial" w:eastAsia="Arial" w:hAnsi="Arial"/>
          <w:sz w:val="18"/>
          <w:szCs w:val="18"/>
          <w:color w:val="000000"/>
        </w:rPr>
        <w:t>если существует следующая страница записей ресурсов, ППД должен предоставить ссылку на сле-дующую страницу ресурсов в поле ответа Links.next. Отсутствие следующей ссылки будет означать, что текущая страница является последней страницей результатов;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ind w:left="280" w:hanging="169"/>
        <w:spacing w:after="0" w:line="21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9"/>
          <w:szCs w:val="39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39"/>
          <w:szCs w:val="39"/>
          <w:color w:val="404040"/>
        </w:rPr>
        <w:t>•</w:t>
      </w:r>
      <w:r>
        <w:rPr>
          <w:rFonts w:ascii="Arial" w:cs="Arial" w:eastAsia="Arial" w:hAnsi="Arial"/>
          <w:sz w:val="17"/>
          <w:szCs w:val="17"/>
          <w:color w:val="000000"/>
        </w:rPr>
        <w:t>если предыдущая страница записей ресурсов существует, ППД должен предоставить ссылку на пре-дыдущую страницу ресурсов в поле ответа Links.prev. Отсутствие предыдущей ссылки указывает на то, что текущая страница является первой страницей результатов.</w:t>
      </w:r>
    </w:p>
    <w:p>
      <w:pPr>
        <w:spacing w:after="0" w:line="26" w:lineRule="exact"/>
        <w:rPr>
          <w:sz w:val="20"/>
          <w:szCs w:val="20"/>
          <w:color w:val="auto"/>
        </w:rPr>
      </w:pPr>
    </w:p>
    <w:p>
      <w:pPr>
        <w:jc w:val="both"/>
        <w:ind w:firstLine="284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Для разбитых на страницы ответов ППД следует гарантировать, что количество записей на страни-це находится в разумных пределах — минимум 25 записей (кроме последней страницы, где больше нет записей) и максимум 1000 записей.</w:t>
      </w:r>
    </w:p>
    <w:p>
      <w:pPr>
        <w:ind w:left="280"/>
        <w:spacing w:after="0" w:line="1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Дополнительно ППД может предоставлять:</w:t>
      </w:r>
    </w:p>
    <w:p>
      <w:pPr>
        <w:ind w:left="100" w:right="3660"/>
        <w:spacing w:after="0" w:line="18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30"/>
          <w:szCs w:val="30"/>
          <w:color w:val="404040"/>
        </w:rPr>
        <w:t>•</w:t>
      </w:r>
      <w:r>
        <w:rPr>
          <w:rFonts w:ascii="Arial" w:cs="Arial" w:eastAsia="Arial" w:hAnsi="Arial"/>
          <w:sz w:val="15"/>
          <w:szCs w:val="15"/>
          <w:color w:val="000000"/>
        </w:rPr>
        <w:t>ссылку на первую страницу результатов в поле Links.first;</w:t>
      </w:r>
      <w:r>
        <w:rPr>
          <w:rFonts w:ascii="Arial" w:cs="Arial" w:eastAsia="Arial" w:hAnsi="Arial"/>
          <w:sz w:val="30"/>
          <w:szCs w:val="30"/>
          <w:b w:val="1"/>
          <w:bCs w:val="1"/>
          <w:color w:val="404040"/>
        </w:rPr>
        <w:t xml:space="preserve"> •</w:t>
      </w:r>
      <w:r>
        <w:rPr>
          <w:rFonts w:ascii="Arial" w:cs="Arial" w:eastAsia="Arial" w:hAnsi="Arial"/>
          <w:sz w:val="30"/>
          <w:szCs w:val="30"/>
          <w:color w:val="404040"/>
        </w:rPr>
        <w:t>•</w:t>
      </w:r>
      <w:r>
        <w:rPr>
          <w:rFonts w:ascii="Arial" w:cs="Arial" w:eastAsia="Arial" w:hAnsi="Arial"/>
          <w:sz w:val="15"/>
          <w:szCs w:val="15"/>
          <w:color w:val="000000"/>
        </w:rPr>
        <w:t>ссылку на последнюю страницу результатов в поле Links.last;</w:t>
      </w:r>
      <w:r>
        <w:rPr>
          <w:rFonts w:ascii="Arial" w:cs="Arial" w:eastAsia="Arial" w:hAnsi="Arial"/>
          <w:sz w:val="30"/>
          <w:szCs w:val="30"/>
          <w:b w:val="1"/>
          <w:bCs w:val="1"/>
          <w:color w:val="404040"/>
        </w:rPr>
        <w:t xml:space="preserve"> •</w:t>
      </w:r>
      <w:r>
        <w:rPr>
          <w:rFonts w:ascii="Arial" w:cs="Arial" w:eastAsia="Arial" w:hAnsi="Arial"/>
          <w:sz w:val="30"/>
          <w:szCs w:val="30"/>
          <w:color w:val="404040"/>
        </w:rPr>
        <w:t>•</w:t>
      </w:r>
      <w:r>
        <w:rPr>
          <w:rFonts w:ascii="Arial" w:cs="Arial" w:eastAsia="Arial" w:hAnsi="Arial"/>
          <w:sz w:val="15"/>
          <w:szCs w:val="15"/>
          <w:color w:val="000000"/>
        </w:rPr>
        <w:t>общее количество страниц в поле Meta.TotalPages.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280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ППД должен включать ссылку “self” на ресурс в поле Links.self, как описано в разделе “Ссылки”. Этот стандарт не определяет, каким образом параметры перелистывания страниц передаются ППД,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и каждый ППД может использовать свои собственные механизмы для разбивки ответа.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right="20" w:firstLine="284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Если исходный запрос от Стороннего поставщика включал параметры фильтра, разбитый на страницы ответ должен возвращать только те результаты, которые соответствуют фильтру.</w:t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1440" w:gutter="0" w:footer="0" w:header="0"/>
        </w:sectPr>
      </w:pPr>
    </w:p>
    <w:bookmarkStart w:id="13" w:name="page14"/>
    <w:bookmarkEnd w:id="13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14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78B7"/>
        </w:rPr>
        <w:t>5. Общая модель данных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5.1. Справочники и перечисления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Спецификации Открытых банковских интерфейсов содержат поля со справочными данными.</w:t>
      </w:r>
    </w:p>
    <w:p>
      <w:pPr>
        <w:ind w:left="280"/>
        <w:spacing w:after="0" w:line="23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Справочники бывают двух видов:</w:t>
      </w:r>
    </w:p>
    <w:p>
      <w:pPr>
        <w:ind w:left="100"/>
        <w:spacing w:after="0" w:line="18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27"/>
          <w:szCs w:val="27"/>
          <w:color w:val="404040"/>
        </w:rPr>
        <w:t>•</w:t>
      </w:r>
      <w:r>
        <w:rPr>
          <w:rFonts w:ascii="Arial" w:cs="Arial" w:eastAsia="Arial" w:hAnsi="Arial"/>
          <w:sz w:val="14"/>
          <w:szCs w:val="14"/>
          <w:color w:val="000000"/>
        </w:rPr>
        <w:t>фиксированные;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firstLine="113"/>
        <w:spacing w:after="0" w:line="1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4"/>
          <w:szCs w:val="74"/>
          <w:b w:val="1"/>
          <w:bCs w:val="1"/>
          <w:color w:val="404040"/>
          <w:vertAlign w:val="superscript"/>
        </w:rPr>
        <w:t>•</w:t>
      </w:r>
      <w:r>
        <w:rPr>
          <w:rFonts w:ascii="Arial" w:cs="Arial" w:eastAsia="Arial" w:hAnsi="Arial"/>
          <w:sz w:val="74"/>
          <w:szCs w:val="74"/>
          <w:color w:val="404040"/>
          <w:vertAlign w:val="superscript"/>
        </w:rPr>
        <w:t>•</w:t>
      </w:r>
      <w:r>
        <w:rPr>
          <w:rFonts w:ascii="Arial" w:cs="Arial" w:eastAsia="Arial" w:hAnsi="Arial"/>
          <w:sz w:val="33"/>
          <w:szCs w:val="33"/>
          <w:color w:val="000000"/>
          <w:vertAlign w:val="superscript"/>
        </w:rPr>
        <w:t>гибкие.</w:t>
      </w:r>
      <w:r>
        <w:rPr>
          <w:rFonts w:ascii="Arial" w:cs="Arial" w:eastAsia="Arial" w:hAnsi="Arial"/>
          <w:sz w:val="17"/>
          <w:szCs w:val="17"/>
          <w:color w:val="000000"/>
        </w:rPr>
        <w:t>Вслучае использования фиксированных справочников все возможные значения будут задаваться статично в стандарте Открытых банковских интерфейсов.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jc w:val="both"/>
        <w:ind w:firstLine="277"/>
        <w:spacing w:after="0" w:line="278" w:lineRule="auto"/>
        <w:tabs>
          <w:tab w:leader="none" w:pos="484" w:val="left"/>
        </w:tabs>
        <w:numPr>
          <w:ilvl w:val="0"/>
          <w:numId w:val="3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случае использования гибких справочников начальные возможные значения будут задаваться в стандарте Открытых банковских интерфейсов, но каждый ППД может динамично управлять ими, расши-ряя свои значения. Справочные значения, уникальные для ППД, могут в будущем включаться в список начальных возможных значений для гибких справочников.</w:t>
      </w:r>
    </w:p>
    <w:p>
      <w:pPr>
        <w:ind w:left="280"/>
        <w:spacing w:after="0"/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И фиксированные, и гибкие справочники находятся в разделе “Справочники и перечисления”.</w:t>
      </w:r>
    </w:p>
    <w:p>
      <w:pPr>
        <w:spacing w:after="0" w:line="21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5.2. Общая структура полезной нагрузки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ind w:firstLine="277"/>
        <w:spacing w:after="0" w:line="278" w:lineRule="auto"/>
        <w:tabs>
          <w:tab w:leader="none" w:pos="462" w:val="left"/>
        </w:tabs>
        <w:numPr>
          <w:ilvl w:val="0"/>
          <w:numId w:val="4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этом разделе дается обзор структуры верхнего уровня для полезных нагрузок Открытых банковских интерфейсов.</w:t>
      </w:r>
    </w:p>
    <w:p>
      <w:pPr>
        <w:ind w:firstLine="284"/>
        <w:spacing w:after="0" w:line="286" w:lineRule="auto"/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Данные, которые содержатся в разделе “Data”, документируются для каждой отдельно взятой конеч-ной точки API.</w:t>
      </w:r>
    </w:p>
    <w:p>
      <w:pPr>
        <w:spacing w:after="0" w:line="8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5.2.1. Структура запроса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Структура верхнего уровня для запросов Открытых банковских интерфейсов имеет следующий вид: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48895</wp:posOffset>
                </wp:positionV>
                <wp:extent cx="6119495" cy="836930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836930"/>
                        </a:xfrm>
                        <a:prstGeom prst="rect">
                          <a:avLst/>
                        </a:prstGeom>
                        <a:solidFill>
                          <a:srgbClr val="E3F0F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" o:spid="_x0000_s1051" style="position:absolute;margin-left:-0.1499pt;margin-top:3.85pt;width:481.85pt;height:65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3F0F8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48260</wp:posOffset>
                </wp:positionV>
                <wp:extent cx="6122670" cy="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" o:spid="_x0000_s10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3.8pt" to="481.8pt,3.8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46990</wp:posOffset>
                </wp:positionV>
                <wp:extent cx="0" cy="840105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401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" o:spid="_x0000_s10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3.7pt" to="-0.1499pt,69.8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46990</wp:posOffset>
                </wp:positionV>
                <wp:extent cx="0" cy="840105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401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9" o:spid="_x0000_s10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3.7pt" to="481.7pt,69.85pt" o:allowincell="f" strokecolor="#0078B7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931" w:gutter="0" w:footer="0" w:header="0"/>
        </w:sectPr>
      </w:pPr>
    </w:p>
    <w:p>
      <w:pPr>
        <w:spacing w:after="0" w:line="14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6"/>
          <w:szCs w:val="16"/>
          <w:b w:val="1"/>
          <w:bCs w:val="1"/>
          <w:color w:val="auto"/>
        </w:rPr>
        <w:t>{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3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6"/>
          <w:szCs w:val="16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3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"Data":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  <w:vertAlign w:val="subscript"/>
        </w:rPr>
        <w:t xml:space="preserve">} </w:t>
      </w: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</w:rPr>
        <w:t>...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262890</wp:posOffset>
                </wp:positionV>
                <wp:extent cx="6122670" cy="0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" o:spid="_x0000_s10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6.2999pt,20.7pt" to="455.8pt,20.7pt" o:allowincell="f" strokecolor="#0078B7" strokeweight="0.25pt"/>
            </w:pict>
          </mc:Fallback>
        </mc:AlternateContent>
      </w:r>
    </w:p>
    <w:p>
      <w:pPr>
        <w:spacing w:after="0" w:line="405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380" w:space="140"/>
            <w:col w:w="9120"/>
          </w:cols>
          <w:pgMar w:left="1140" w:top="858" w:right="1126" w:bottom="931" w:gutter="0" w:footer="0" w:header="0"/>
          <w:type w:val="continuous"/>
        </w:sectPr>
      </w:pPr>
    </w:p>
    <w:p>
      <w:pPr>
        <w:spacing w:after="0" w:line="316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Data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Раздел “Data” содержит данные запроса для конкретного запроса API.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Структура этого элемента различается для каждой конечной точки API.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5.2.2. Структура ответа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Структура верхнего уровня для ответов Открытых банковских интерфейсов имеет следующий вид: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48895</wp:posOffset>
                </wp:positionV>
                <wp:extent cx="6119495" cy="1659890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1659890"/>
                        </a:xfrm>
                        <a:prstGeom prst="rect">
                          <a:avLst/>
                        </a:prstGeom>
                        <a:solidFill>
                          <a:srgbClr val="E3F0F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1" o:spid="_x0000_s1056" style="position:absolute;margin-left:-0.1499pt;margin-top:3.85pt;width:481.85pt;height:130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3F0F8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48260</wp:posOffset>
                </wp:positionV>
                <wp:extent cx="6122670" cy="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2" o:spid="_x0000_s10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3.8pt" to="481.8pt,3.8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46990</wp:posOffset>
                </wp:positionV>
                <wp:extent cx="0" cy="1663065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630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3" o:spid="_x0000_s10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3.7pt" to="-0.1499pt,134.6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46990</wp:posOffset>
                </wp:positionV>
                <wp:extent cx="0" cy="1663065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6630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4" o:spid="_x0000_s10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3.7pt" to="481.7pt,134.65pt" o:allowincell="f" strokecolor="#0078B7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931" w:gutter="0" w:footer="0" w:header="0"/>
          <w:type w:val="continuous"/>
        </w:sectPr>
      </w:pPr>
    </w:p>
    <w:p>
      <w:pPr>
        <w:spacing w:after="0" w:line="14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6"/>
          <w:szCs w:val="16"/>
          <w:b w:val="1"/>
          <w:bCs w:val="1"/>
          <w:color w:val="auto"/>
        </w:rPr>
        <w:t>{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9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6"/>
          <w:szCs w:val="16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3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"Data":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35"/>
          <w:szCs w:val="35"/>
          <w:b w:val="1"/>
          <w:bCs w:val="1"/>
          <w:color w:val="auto"/>
          <w:vertAlign w:val="subscript"/>
        </w:rPr>
        <w:t xml:space="preserve">}, </w:t>
      </w:r>
      <w:r>
        <w:rPr>
          <w:rFonts w:ascii="Courier New" w:cs="Courier New" w:eastAsia="Courier New" w:hAnsi="Courier New"/>
          <w:sz w:val="35"/>
          <w:szCs w:val="35"/>
          <w:b w:val="1"/>
          <w:bCs w:val="1"/>
          <w:color w:val="auto"/>
        </w:rPr>
        <w:t>...</w:t>
      </w:r>
    </w:p>
    <w:p>
      <w:pPr>
        <w:spacing w:after="0" w:line="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7"/>
          <w:szCs w:val="17"/>
          <w:b w:val="1"/>
          <w:bCs w:val="1"/>
          <w:color w:val="auto"/>
        </w:rPr>
        <w:t>"Links": {</w:t>
      </w:r>
    </w:p>
    <w:p>
      <w:pPr>
        <w:spacing w:after="0" w:line="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35"/>
          <w:szCs w:val="35"/>
          <w:b w:val="1"/>
          <w:bCs w:val="1"/>
          <w:color w:val="auto"/>
          <w:vertAlign w:val="subscript"/>
        </w:rPr>
        <w:t xml:space="preserve">}, </w:t>
      </w:r>
      <w:r>
        <w:rPr>
          <w:rFonts w:ascii="Courier New" w:cs="Courier New" w:eastAsia="Courier New" w:hAnsi="Courier New"/>
          <w:sz w:val="35"/>
          <w:szCs w:val="35"/>
          <w:b w:val="1"/>
          <w:bCs w:val="1"/>
          <w:color w:val="auto"/>
        </w:rPr>
        <w:t>...</w:t>
      </w:r>
    </w:p>
    <w:p>
      <w:pPr>
        <w:spacing w:after="0" w:line="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"Meta":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  <w:vertAlign w:val="subscript"/>
        </w:rPr>
        <w:t xml:space="preserve">} </w:t>
      </w: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</w:rPr>
        <w:t>...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262890</wp:posOffset>
                </wp:positionV>
                <wp:extent cx="6122670" cy="0"/>
                <wp:wrapNone/>
                <wp:docPr id="35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5" o:spid="_x0000_s10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6.2999pt,20.7pt" to="455.8pt,20.7pt" o:allowincell="f" strokecolor="#0078B7" strokeweight="0.25pt"/>
            </w:pict>
          </mc:Fallback>
        </mc:AlternateContent>
      </w:r>
    </w:p>
    <w:p>
      <w:pPr>
        <w:spacing w:after="0" w:line="405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380" w:space="140"/>
            <w:col w:w="9120"/>
          </w:cols>
          <w:pgMar w:left="1140" w:top="858" w:right="1126" w:bottom="931" w:gutter="0" w:footer="0" w:header="0"/>
          <w:type w:val="continuous"/>
        </w:sectPr>
      </w:pP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 соответствии с принципом API RESTful полный ресурс должен быть воспроизведен как часть ответа.</w:t>
      </w:r>
    </w:p>
    <w:p>
      <w:pPr>
        <w:ind w:left="280"/>
        <w:spacing w:after="0" w:line="23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 ответ включаются следующие дополнительные разделы высокого уровня:</w:t>
      </w:r>
    </w:p>
    <w:p>
      <w:pPr>
        <w:ind w:left="100"/>
        <w:spacing w:after="0" w:line="18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27"/>
          <w:szCs w:val="27"/>
          <w:color w:val="404040"/>
        </w:rPr>
        <w:t>•</w:t>
      </w:r>
      <w:r>
        <w:rPr>
          <w:rFonts w:ascii="Arial" w:cs="Arial" w:eastAsia="Arial" w:hAnsi="Arial"/>
          <w:sz w:val="14"/>
          <w:szCs w:val="14"/>
          <w:color w:val="000000"/>
        </w:rPr>
        <w:t>Links;</w:t>
      </w:r>
    </w:p>
    <w:p>
      <w:pPr>
        <w:ind w:left="100"/>
        <w:spacing w:after="0" w:line="23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2"/>
          <w:szCs w:val="42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42"/>
          <w:szCs w:val="42"/>
          <w:color w:val="404040"/>
        </w:rPr>
        <w:t>•</w:t>
      </w:r>
      <w:r>
        <w:rPr>
          <w:rFonts w:ascii="Arial" w:cs="Arial" w:eastAsia="Arial" w:hAnsi="Arial"/>
          <w:sz w:val="18"/>
          <w:szCs w:val="18"/>
          <w:color w:val="000000"/>
        </w:rPr>
        <w:t>Meta.</w:t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931" w:gutter="0" w:footer="0" w:header="0"/>
          <w:type w:val="continuous"/>
        </w:sectPr>
      </w:pPr>
    </w:p>
    <w:bookmarkStart w:id="14" w:name="page15"/>
    <w:bookmarkEnd w:id="14"/>
    <w:p>
      <w:pPr>
        <w:ind w:left="9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4"/>
          <w:szCs w:val="34"/>
          <w:color w:val="auto"/>
        </w:rPr>
        <w:t>15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5.2.3. Структура ответа с ошибками</w:t>
      </w:r>
    </w:p>
    <w:p>
      <w:pPr>
        <w:spacing w:after="0" w:line="100" w:lineRule="exact"/>
        <w:rPr>
          <w:sz w:val="20"/>
          <w:szCs w:val="20"/>
          <w:color w:val="auto"/>
        </w:rPr>
      </w:pPr>
    </w:p>
    <w:p>
      <w:pPr>
        <w:ind w:firstLine="284"/>
        <w:spacing w:after="0" w:line="26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Структура ответов с ошибками Открытых банковских интерфейсов на чтение/запись имеет следую-щий вид: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188595</wp:posOffset>
                </wp:positionV>
                <wp:extent cx="6119495" cy="1934210"/>
                <wp:wrapNone/>
                <wp:docPr id="36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1934210"/>
                        </a:xfrm>
                        <a:prstGeom prst="rect">
                          <a:avLst/>
                        </a:prstGeom>
                        <a:solidFill>
                          <a:srgbClr val="E3F0F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6" o:spid="_x0000_s1061" style="position:absolute;margin-left:-0.1499pt;margin-top:14.85pt;width:481.85pt;height:152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3F0F8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188595</wp:posOffset>
                </wp:positionV>
                <wp:extent cx="6122670" cy="0"/>
                <wp:wrapNone/>
                <wp:docPr id="37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7" o:spid="_x0000_s106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4.85pt" to="481.8pt,14.8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186690</wp:posOffset>
                </wp:positionV>
                <wp:extent cx="0" cy="1937385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9373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8" o:spid="_x0000_s106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14.7pt" to="-0.1499pt,167.2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186690</wp:posOffset>
                </wp:positionV>
                <wp:extent cx="0" cy="1937385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9373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9" o:spid="_x0000_s10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14.7pt" to="481.7pt,167.25pt" o:allowincell="f" strokecolor="#0078B7" strokeweight="0.25pt"/>
            </w:pict>
          </mc:Fallback>
        </mc:AlternateConten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  <w:vertAlign w:val="superscript"/>
        </w:rPr>
        <w:t>{</w:t>
      </w: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"Code": "...",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"Id": "...",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"Message": "...",</w:t>
      </w:r>
    </w:p>
    <w:p>
      <w:pPr>
        <w:spacing w:after="0" w:line="36" w:lineRule="exact"/>
        <w:rPr>
          <w:sz w:val="20"/>
          <w:szCs w:val="20"/>
          <w:color w:val="auto"/>
        </w:rPr>
      </w:pPr>
    </w:p>
    <w:p>
      <w:pPr>
        <w:ind w:left="7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  <w:vertAlign w:val="superscript"/>
        </w:rPr>
        <w:t>{</w:t>
      </w:r>
    </w:p>
    <w:p>
      <w:pPr>
        <w:ind w:left="100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"ErrorCode": "...",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100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"Message": "...",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100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"Path": "...",</w:t>
      </w:r>
    </w:p>
    <w:p>
      <w:pPr>
        <w:spacing w:after="0" w:line="36" w:lineRule="exact"/>
        <w:rPr>
          <w:sz w:val="20"/>
          <w:szCs w:val="20"/>
          <w:color w:val="auto"/>
        </w:rPr>
      </w:pPr>
    </w:p>
    <w:p>
      <w:pPr>
        <w:ind w:left="7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  <w:vertAlign w:val="superscript"/>
        </w:rPr>
        <w:t>}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  <w:vertAlign w:val="subscript"/>
        </w:rPr>
        <w:t xml:space="preserve">} </w:t>
      </w: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</w:rPr>
        <w:t>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125730</wp:posOffset>
                </wp:positionV>
                <wp:extent cx="6122670" cy="0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0" o:spid="_x0000_s10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9.9pt" to="481.8pt,9.9pt" o:allowincell="f" strokecolor="#0078B7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2" w:lineRule="exact"/>
        <w:rPr>
          <w:sz w:val="20"/>
          <w:szCs w:val="20"/>
          <w:color w:val="auto"/>
        </w:rPr>
      </w:pPr>
    </w:p>
    <w:tbl>
      <w:tblPr>
        <w:tblLayout w:type="fixed"/>
        <w:tblInd w:w="6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17"/>
        </w:trPr>
        <w:tc>
          <w:tcPr>
            <w:tcW w:w="1640" w:type="dxa"/>
            <w:vAlign w:val="bottom"/>
            <w:vMerge w:val="restart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ErrorResponse</w:t>
            </w:r>
          </w:p>
        </w:tc>
        <w:tc>
          <w:tcPr>
            <w:tcW w:w="560" w:type="dxa"/>
            <w:vAlign w:val="bottom"/>
            <w:tcBorders>
              <w:bottom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1..n</w:t>
            </w:r>
          </w:p>
        </w:tc>
        <w:tc>
          <w:tcPr>
            <w:tcW w:w="2820" w:type="dxa"/>
            <w:vAlign w:val="bottom"/>
            <w:vMerge w:val="restart"/>
          </w:tcPr>
          <w:p>
            <w:pPr>
              <w:ind w:left="1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Errors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4"/>
        </w:trPr>
        <w:tc>
          <w:tcPr>
            <w:tcW w:w="164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82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00"/>
        </w:trPr>
        <w:tc>
          <w:tcPr>
            <w:tcW w:w="16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code[1..1]: Max40Text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8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79"/>
              </w:rPr>
              <w:t>errorCode[1..1]: OBRUErrorResponseErrorCode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7"/>
        </w:trPr>
        <w:tc>
          <w:tcPr>
            <w:tcW w:w="16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id[0..1]: Max40Text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8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message[1..1]: Max500Text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7"/>
        </w:trPr>
        <w:tc>
          <w:tcPr>
            <w:tcW w:w="16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message[1..1]: Max500Text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8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path[0..1]: Max500Text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7"/>
        </w:trPr>
        <w:tc>
          <w:tcPr>
            <w:tcW w:w="16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8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url[0..1]: xs:anyURl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-4445</wp:posOffset>
            </wp:positionH>
            <wp:positionV relativeFrom="paragraph">
              <wp:posOffset>-800100</wp:posOffset>
            </wp:positionV>
            <wp:extent cx="3252470" cy="88328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883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Спецификация данных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5. Детальное описание элементов ответа с ошибками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85090</wp:posOffset>
            </wp:positionV>
            <wp:extent cx="6126480" cy="17589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96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3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9"/>
              </w:rPr>
              <w:t>Наименование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Кратность</w:t>
            </w:r>
          </w:p>
        </w:tc>
        <w:tc>
          <w:tcPr>
            <w:tcW w:w="16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XPath</w:t>
            </w:r>
          </w:p>
        </w:tc>
        <w:tc>
          <w:tcPr>
            <w:tcW w:w="256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Подробное описание</w:t>
            </w:r>
          </w:p>
        </w:tc>
        <w:tc>
          <w:tcPr>
            <w:tcW w:w="15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 данных</w:t>
            </w:r>
          </w:p>
        </w:tc>
        <w:tc>
          <w:tcPr>
            <w:tcW w:w="8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9"/>
              </w:rPr>
              <w:t>Значение</w:t>
            </w:r>
          </w:p>
        </w:tc>
        <w:tc>
          <w:tcPr>
            <w:tcW w:w="8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6"/>
              </w:rPr>
              <w:t>Шаблон</w:t>
            </w:r>
          </w:p>
        </w:tc>
      </w:tr>
      <w:tr>
        <w:trPr>
          <w:trHeight w:val="211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>OBErrorResponse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OBRUErrorResponse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Массив подробных кодов ошибок,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OBRUErrorResponse</w:t>
            </w: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сообщений и URL-адресов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 документации для помощи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3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исправлении</w:t>
            </w:r>
          </w:p>
        </w:tc>
        <w:tc>
          <w:tcPr>
            <w:tcW w:w="15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OBRUErrorResponse/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Высокоуровневый текстовый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Max40Text</w:t>
            </w: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Code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код ошибки, необходимый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3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для классификации</w:t>
            </w:r>
          </w:p>
        </w:tc>
        <w:tc>
          <w:tcPr>
            <w:tcW w:w="15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Id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OBRUErrorResponse/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Уникальный идентификатор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Max40Text</w:t>
            </w: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Id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ошибки для целей аудита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случае неизвестных/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3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неклассифицированных ошибок</w:t>
            </w:r>
          </w:p>
        </w:tc>
        <w:tc>
          <w:tcPr>
            <w:tcW w:w="15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Message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OBRUErrorResponse/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Краткое сообщение об ошибке.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Max500Text</w:t>
            </w: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Message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Например, “Что-то не так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с предоставленными параметрами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3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запроса”</w:t>
            </w:r>
          </w:p>
        </w:tc>
        <w:tc>
          <w:tcPr>
            <w:tcW w:w="15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Errors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1..n</w:t>
            </w: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OBRUErrorResponse/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OBRUError</w:t>
            </w: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3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Errors</w:t>
            </w:r>
          </w:p>
        </w:tc>
        <w:tc>
          <w:tcPr>
            <w:tcW w:w="25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5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ErrorCode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OBRUErrorResponse/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Низкоуровневое текстовое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OBRUErrorResponse</w:t>
            </w: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Errors/ErrorCode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описание ошибки. Например,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ErrorCode</w:t>
            </w: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3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RU.SBRF.Field.Missing</w:t>
            </w:r>
          </w:p>
        </w:tc>
        <w:tc>
          <w:tcPr>
            <w:tcW w:w="15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Message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OBRUErrorResponse/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Описание ошибки. Например,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Max500Text</w:t>
            </w: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3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Errors/Message</w:t>
            </w:r>
          </w:p>
        </w:tc>
        <w:tc>
          <w:tcPr>
            <w:tcW w:w="25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“Обязательное поле не указано”</w:t>
            </w:r>
          </w:p>
        </w:tc>
        <w:tc>
          <w:tcPr>
            <w:tcW w:w="15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Path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OBRUErrorResponse/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Путь к элементу с ошибкой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Max500Text</w:t>
            </w: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Errors/Path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в объекте JSON. Рекомендуемое,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3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 не обязательное поле</w:t>
            </w:r>
          </w:p>
        </w:tc>
        <w:tc>
          <w:tcPr>
            <w:tcW w:w="15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Url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OBRUErrorResponse/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URL для помощи в устранении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xs:anyURI</w:t>
            </w: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Errors/Url</w:t>
            </w: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проблемы. Также через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32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5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URL можно предоставлять</w:t>
            </w:r>
          </w:p>
        </w:tc>
        <w:tc>
          <w:tcPr>
            <w:tcW w:w="15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3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дополнительную информацию</w:t>
            </w:r>
          </w:p>
        </w:tc>
        <w:tc>
          <w:tcPr>
            <w:tcW w:w="15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ectPr>
          <w:pgSz w:w="11900" w:h="16838" w:orient="portrait"/>
          <w:cols w:equalWidth="0" w:num="1">
            <w:col w:w="9640"/>
          </w:cols>
          <w:pgMar w:left="1140" w:top="858" w:right="1126" w:bottom="596" w:gutter="0" w:footer="0" w:header="0"/>
        </w:sectPr>
      </w:pPr>
    </w:p>
    <w:bookmarkStart w:id="15" w:name="page16"/>
    <w:bookmarkEnd w:id="15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16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5.2.4. Необязательные поля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ind w:right="60" w:firstLine="277"/>
        <w:spacing w:after="0" w:line="278" w:lineRule="auto"/>
        <w:tabs>
          <w:tab w:leader="none" w:pos="486" w:val="left"/>
        </w:tabs>
        <w:numPr>
          <w:ilvl w:val="0"/>
          <w:numId w:val="5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объектах, где значение для необязательного поля не указано, поле должно быть исключено из полезной нагрузки JSON.</w:t>
      </w:r>
    </w:p>
    <w:p>
      <w:pPr>
        <w:ind w:right="60" w:firstLine="277"/>
        <w:spacing w:after="0" w:line="286" w:lineRule="auto"/>
        <w:tabs>
          <w:tab w:leader="none" w:pos="483" w:val="left"/>
        </w:tabs>
        <w:numPr>
          <w:ilvl w:val="0"/>
          <w:numId w:val="5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объектах, где поле массива определено как имеющее значения 0..N, поле массива должно быть включено в полезную нагрузку с пустым массивом.</w:t>
      </w:r>
    </w:p>
    <w:p>
      <w:pPr>
        <w:spacing w:after="0" w:line="8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87"/>
        </w:trPr>
        <w:tc>
          <w:tcPr>
            <w:tcW w:w="3240" w:type="dxa"/>
            <w:vAlign w:val="bottom"/>
            <w:tcBorders>
              <w:top w:val="single" w:sz="8" w:color="0078B7"/>
              <w:left w:val="single" w:sz="8" w:color="0078B7"/>
            </w:tcBorders>
            <w:shd w:val="clear" w:color="auto" w:fill="E3F0F8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{</w:t>
            </w:r>
          </w:p>
        </w:tc>
        <w:tc>
          <w:tcPr>
            <w:tcW w:w="3140" w:type="dxa"/>
            <w:vAlign w:val="bottom"/>
            <w:tcBorders>
              <w:top w:val="single" w:sz="8" w:color="0078B7"/>
            </w:tcBorders>
            <w:vMerge w:val="restart"/>
            <w:shd w:val="clear" w:color="auto" w:fill="E3F0F8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//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 xml:space="preserve"> Неправильно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 xml:space="preserve"> Поле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 xml:space="preserve"> "Name"</w:t>
            </w:r>
          </w:p>
        </w:tc>
        <w:tc>
          <w:tcPr>
            <w:tcW w:w="3300" w:type="dxa"/>
            <w:vAlign w:val="bottom"/>
            <w:tcBorders>
              <w:top w:val="single" w:sz="8" w:color="0078B7"/>
              <w:right w:val="single" w:sz="8" w:color="0078B7"/>
            </w:tcBorders>
            <w:vMerge w:val="restart"/>
            <w:shd w:val="clear" w:color="auto" w:fill="E3F0F8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нужно исключить из полезной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0078B7"/>
            </w:tcBorders>
            <w:shd w:val="clear" w:color="auto" w:fill="E3F0F8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"Name": "",</w:t>
            </w:r>
          </w:p>
        </w:tc>
        <w:tc>
          <w:tcPr>
            <w:tcW w:w="3140" w:type="dxa"/>
            <w:vAlign w:val="bottom"/>
            <w:vMerge w:val="continue"/>
            <w:shd w:val="clear" w:color="auto" w:fill="E3F0F8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300" w:type="dxa"/>
            <w:vAlign w:val="bottom"/>
            <w:tcBorders>
              <w:right w:val="single" w:sz="8" w:color="0078B7"/>
            </w:tcBorders>
            <w:vMerge w:val="continue"/>
            <w:shd w:val="clear" w:color="auto" w:fill="E3F0F8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0078B7"/>
            </w:tcBorders>
            <w:shd w:val="clear" w:color="auto" w:fill="E3F0F8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нагрузки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.</w:t>
            </w:r>
          </w:p>
        </w:tc>
        <w:tc>
          <w:tcPr>
            <w:tcW w:w="6420" w:type="dxa"/>
            <w:vAlign w:val="bottom"/>
            <w:tcBorders>
              <w:right w:val="single" w:sz="8" w:color="0078B7"/>
            </w:tcBorders>
            <w:gridSpan w:val="2"/>
            <w:vMerge w:val="restart"/>
            <w:shd w:val="clear" w:color="auto" w:fill="E3F0F8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//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 xml:space="preserve"> Неправильно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 xml:space="preserve"> Значение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 xml:space="preserve"> "0"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 xml:space="preserve"> не должно использоваться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0078B7"/>
            </w:tcBorders>
            <w:shd w:val="clear" w:color="auto" w:fill="E3F0F8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"Age": 0,</w:t>
            </w:r>
          </w:p>
        </w:tc>
        <w:tc>
          <w:tcPr>
            <w:tcW w:w="6420" w:type="dxa"/>
            <w:vAlign w:val="bottom"/>
            <w:tcBorders>
              <w:right w:val="single" w:sz="8" w:color="0078B7"/>
            </w:tcBorders>
            <w:gridSpan w:val="2"/>
            <w:vMerge w:val="continue"/>
            <w:shd w:val="clear" w:color="auto" w:fill="E3F0F8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6380" w:type="dxa"/>
            <w:vAlign w:val="bottom"/>
            <w:tcBorders>
              <w:left w:val="single" w:sz="8" w:color="0078B7"/>
            </w:tcBorders>
            <w:gridSpan w:val="2"/>
            <w:shd w:val="clear" w:color="auto" w:fill="E3F0F8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для указания неопределенного возраста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.</w:t>
            </w:r>
          </w:p>
        </w:tc>
        <w:tc>
          <w:tcPr>
            <w:tcW w:w="3300" w:type="dxa"/>
            <w:vAlign w:val="bottom"/>
            <w:tcBorders>
              <w:right w:val="single" w:sz="8" w:color="0078B7"/>
            </w:tcBorders>
            <w:shd w:val="clear" w:color="auto" w:fill="E3F0F8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0078B7"/>
            </w:tcBorders>
            <w:shd w:val="clear" w:color="auto" w:fill="E3F0F8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"CreditorAccount": {},</w:t>
            </w:r>
          </w:p>
        </w:tc>
        <w:tc>
          <w:tcPr>
            <w:tcW w:w="6420" w:type="dxa"/>
            <w:vAlign w:val="bottom"/>
            <w:tcBorders>
              <w:right w:val="single" w:sz="8" w:color="0078B7"/>
            </w:tcBorders>
            <w:gridSpan w:val="2"/>
            <w:shd w:val="clear" w:color="auto" w:fill="E3F0F8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//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 xml:space="preserve"> Неправильно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 xml:space="preserve"> Поле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 xml:space="preserve"> "CreditorAccount"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 xml:space="preserve"> нужно исключить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0078B7"/>
            </w:tcBorders>
            <w:shd w:val="clear" w:color="auto" w:fill="E3F0F8"/>
          </w:tcPr>
          <w:p>
            <w:pPr>
              <w:ind w:left="7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"Balances": []</w:t>
            </w:r>
          </w:p>
        </w:tc>
        <w:tc>
          <w:tcPr>
            <w:tcW w:w="3140" w:type="dxa"/>
            <w:vAlign w:val="bottom"/>
            <w:shd w:val="clear" w:color="auto" w:fill="E3F0F8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//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 xml:space="preserve"> Правильно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.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 xml:space="preserve"> Таким образом</w:t>
            </w:r>
          </w:p>
        </w:tc>
        <w:tc>
          <w:tcPr>
            <w:tcW w:w="3300" w:type="dxa"/>
            <w:vAlign w:val="bottom"/>
            <w:tcBorders>
              <w:right w:val="single" w:sz="8" w:color="0078B7"/>
            </w:tcBorders>
            <w:shd w:val="clear" w:color="auto" w:fill="E3F0F8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должен передаваться пустой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3240" w:type="dxa"/>
            <w:vAlign w:val="bottom"/>
            <w:tcBorders>
              <w:left w:val="single" w:sz="8" w:color="0078B7"/>
            </w:tcBorders>
            <w:shd w:val="clear" w:color="auto" w:fill="E3F0F8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массив</w:t>
            </w: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.</w:t>
            </w:r>
          </w:p>
        </w:tc>
        <w:tc>
          <w:tcPr>
            <w:tcW w:w="3140" w:type="dxa"/>
            <w:vAlign w:val="bottom"/>
            <w:shd w:val="clear" w:color="auto" w:fill="E3F0F8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300" w:type="dxa"/>
            <w:vAlign w:val="bottom"/>
            <w:tcBorders>
              <w:right w:val="single" w:sz="8" w:color="0078B7"/>
            </w:tcBorders>
            <w:shd w:val="clear" w:color="auto" w:fill="E3F0F8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64"/>
        </w:trPr>
        <w:tc>
          <w:tcPr>
            <w:tcW w:w="3240" w:type="dxa"/>
            <w:vAlign w:val="bottom"/>
            <w:tcBorders>
              <w:left w:val="single" w:sz="8" w:color="0078B7"/>
              <w:bottom w:val="single" w:sz="8" w:color="E3F0F8"/>
            </w:tcBorders>
            <w:shd w:val="clear" w:color="auto" w:fill="E3F0F8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18"/>
                <w:szCs w:val="18"/>
                <w:b w:val="1"/>
                <w:bCs w:val="1"/>
                <w:color w:val="auto"/>
              </w:rPr>
              <w:t>}</w:t>
            </w:r>
          </w:p>
        </w:tc>
        <w:tc>
          <w:tcPr>
            <w:tcW w:w="3140" w:type="dxa"/>
            <w:vAlign w:val="bottom"/>
            <w:tcBorders>
              <w:bottom w:val="single" w:sz="8" w:color="E3F0F8"/>
            </w:tcBorders>
            <w:shd w:val="clear" w:color="auto" w:fill="E3F0F8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300" w:type="dxa"/>
            <w:vAlign w:val="bottom"/>
            <w:tcBorders>
              <w:bottom w:val="single" w:sz="8" w:color="E3F0F8"/>
              <w:right w:val="single" w:sz="8" w:color="0078B7"/>
            </w:tcBorders>
            <w:shd w:val="clear" w:color="auto" w:fill="E3F0F8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"/>
        </w:trPr>
        <w:tc>
          <w:tcPr>
            <w:tcW w:w="3240" w:type="dxa"/>
            <w:vAlign w:val="bottom"/>
            <w:tcBorders>
              <w:left w:val="single" w:sz="8" w:color="0078B7"/>
            </w:tcBorders>
            <w:shd w:val="clear" w:color="auto" w:fill="0078B7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140" w:type="dxa"/>
            <w:vAlign w:val="bottom"/>
            <w:shd w:val="clear" w:color="auto" w:fill="0078B7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300" w:type="dxa"/>
            <w:vAlign w:val="bottom"/>
            <w:tcBorders>
              <w:right w:val="single" w:sz="8" w:color="0078B7"/>
            </w:tcBorders>
            <w:shd w:val="clear" w:color="auto" w:fill="0078B7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5.2.5. Ссылки</w:t>
      </w:r>
    </w:p>
    <w:p>
      <w:pPr>
        <w:spacing w:after="0" w:line="172" w:lineRule="exact"/>
        <w:rPr>
          <w:sz w:val="20"/>
          <w:szCs w:val="20"/>
          <w:color w:val="auto"/>
        </w:rPr>
      </w:pPr>
    </w:p>
    <w:p>
      <w:pPr>
        <w:jc w:val="both"/>
        <w:ind w:right="40" w:firstLine="284"/>
        <w:spacing w:after="0" w:line="26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Раздел “Links” является обязательным и всегда будет содержать абсолютные URI для связанных ре-сурсов.</w:t>
      </w:r>
    </w:p>
    <w:p>
      <w:pPr>
        <w:spacing w:after="0" w:line="253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Ссылка “self” является обязательной.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48895</wp:posOffset>
                </wp:positionV>
                <wp:extent cx="6119495" cy="562610"/>
                <wp:wrapNone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562610"/>
                        </a:xfrm>
                        <a:prstGeom prst="rect">
                          <a:avLst/>
                        </a:prstGeom>
                        <a:solidFill>
                          <a:srgbClr val="E3F0F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3" o:spid="_x0000_s1068" style="position:absolute;margin-left:-0.1499pt;margin-top:3.85pt;width:481.85pt;height:44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3F0F8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48260</wp:posOffset>
                </wp:positionV>
                <wp:extent cx="6122670" cy="0"/>
                <wp:wrapNone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4" o:spid="_x0000_s10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3.8pt" to="481.8pt,3.8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46990</wp:posOffset>
                </wp:positionV>
                <wp:extent cx="0" cy="565785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657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5" o:spid="_x0000_s10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3.7pt" to="-0.1499pt,48.2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46990</wp:posOffset>
                </wp:positionV>
                <wp:extent cx="0" cy="565785"/>
                <wp:wrapNone/>
                <wp:docPr id="46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657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6" o:spid="_x0000_s107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3.7pt" to="481.7pt,48.25pt" o:allowincell="f" strokecolor="#0078B7" strokeweight="0.25pt"/>
            </w:pict>
          </mc:Fallback>
        </mc:AlternateContent>
      </w:r>
    </w:p>
    <w:p>
      <w:pPr>
        <w:spacing w:after="0" w:line="12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"Links":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b w:val="1"/>
          <w:bCs w:val="1"/>
          <w:color w:val="auto"/>
          <w:vertAlign w:val="subscript"/>
        </w:rPr>
        <w:t xml:space="preserve">} </w:t>
      </w:r>
      <w:r>
        <w:rPr>
          <w:rFonts w:ascii="Courier New" w:cs="Courier New" w:eastAsia="Courier New" w:hAnsi="Courier New"/>
          <w:sz w:val="24"/>
          <w:szCs w:val="24"/>
          <w:b w:val="1"/>
          <w:bCs w:val="1"/>
          <w:color w:val="auto"/>
        </w:rPr>
        <w:t>"self": "https://api.bank.ru/open-banking/v3.1/payments/58923"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211455</wp:posOffset>
                </wp:positionV>
                <wp:extent cx="6122670" cy="0"/>
                <wp:wrapNone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7" o:spid="_x0000_s107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6.65pt" to="481.8pt,16.65pt" o:allowincell="f" strokecolor="#0078B7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4" w:lineRule="exact"/>
        <w:rPr>
          <w:sz w:val="20"/>
          <w:szCs w:val="20"/>
          <w:color w:val="auto"/>
        </w:rPr>
      </w:pPr>
    </w:p>
    <w:p>
      <w:pPr>
        <w:ind w:firstLine="284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 передаче большого количества данных раздел “Links” может также содержать элементы first, prev, next и last.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19685</wp:posOffset>
                </wp:positionV>
                <wp:extent cx="6119495" cy="1111250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1111250"/>
                        </a:xfrm>
                        <a:prstGeom prst="rect">
                          <a:avLst/>
                        </a:prstGeom>
                        <a:solidFill>
                          <a:srgbClr val="E3F0F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8" o:spid="_x0000_s1073" style="position:absolute;margin-left:-0.1499pt;margin-top:1.55pt;width:481.85pt;height:87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3F0F8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19050</wp:posOffset>
                </wp:positionV>
                <wp:extent cx="6122670" cy="0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9" o:spid="_x0000_s10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5pt" to="481.8pt,1.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17780</wp:posOffset>
                </wp:positionV>
                <wp:extent cx="0" cy="1114425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144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0" o:spid="_x0000_s107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1.4pt" to="-0.1499pt,89.1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17780</wp:posOffset>
                </wp:positionV>
                <wp:extent cx="0" cy="1114425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144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1" o:spid="_x0000_s10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1.4pt" to="481.7pt,89.15pt" o:allowincell="f" strokecolor="#0078B7" strokeweight="0.25pt"/>
            </w:pict>
          </mc:Fallback>
        </mc:AlternateContent>
      </w:r>
    </w:p>
    <w:p>
      <w:pPr>
        <w:spacing w:after="0" w:line="75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"Links":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"self": "http://rocks.ru/articles?page[number]=3&amp;page[size]=25",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"first": "http://rocks.ru/articles?page[number]=1&amp;page[size]=25",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"prev": "http://rocks.ru/articles?page[number]=2&amp;page[size]=25",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"next": "http://rocks.ru/articles?page[number]=4&amp;page[size]=25",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b w:val="1"/>
          <w:bCs w:val="1"/>
          <w:color w:val="auto"/>
          <w:vertAlign w:val="subscript"/>
        </w:rPr>
        <w:t xml:space="preserve">} </w:t>
      </w:r>
      <w:r>
        <w:rPr>
          <w:rFonts w:ascii="Courier New" w:cs="Courier New" w:eastAsia="Courier New" w:hAnsi="Courier New"/>
          <w:sz w:val="24"/>
          <w:szCs w:val="24"/>
          <w:b w:val="1"/>
          <w:bCs w:val="1"/>
          <w:color w:val="auto"/>
        </w:rPr>
        <w:t>"last": "http://rocks.ru/articles?page[number]=6&amp;page[size]=25"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211455</wp:posOffset>
                </wp:positionV>
                <wp:extent cx="6122670" cy="0"/>
                <wp:wrapNone/>
                <wp:docPr id="52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2" o:spid="_x0000_s107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6.65pt" to="481.8pt,16.65pt" o:allowincell="f" strokecolor="#0078B7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5.2.6. Метаданные</w:t>
      </w:r>
    </w:p>
    <w:p>
      <w:pPr>
        <w:spacing w:after="0" w:line="124" w:lineRule="exact"/>
        <w:rPr>
          <w:sz w:val="20"/>
          <w:szCs w:val="20"/>
          <w:color w:val="auto"/>
        </w:rPr>
      </w:pPr>
    </w:p>
    <w:p>
      <w:pPr>
        <w:ind w:right="40" w:firstLine="284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Раздел “Meta” обязателен, но может быть пустым. Необязательный элемент TotalPages указывает на количество передаваемых страниц.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19685</wp:posOffset>
                </wp:positionV>
                <wp:extent cx="6119495" cy="562610"/>
                <wp:wrapNone/>
                <wp:docPr id="53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562610"/>
                        </a:xfrm>
                        <a:prstGeom prst="rect">
                          <a:avLst/>
                        </a:prstGeom>
                        <a:solidFill>
                          <a:srgbClr val="E3F0F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3" o:spid="_x0000_s1078" style="position:absolute;margin-left:-0.1499pt;margin-top:1.55pt;width:481.85pt;height:44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3F0F8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19050</wp:posOffset>
                </wp:positionV>
                <wp:extent cx="6122670" cy="0"/>
                <wp:wrapNone/>
                <wp:docPr id="54" name="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4" o:spid="_x0000_s10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5pt" to="481.8pt,1.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17780</wp:posOffset>
                </wp:positionV>
                <wp:extent cx="0" cy="565785"/>
                <wp:wrapNone/>
                <wp:docPr id="55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657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5" o:spid="_x0000_s108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1.4pt" to="-0.1499pt,45.9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17780</wp:posOffset>
                </wp:positionV>
                <wp:extent cx="0" cy="565785"/>
                <wp:wrapNone/>
                <wp:docPr id="56" name="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657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6" o:spid="_x0000_s108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1.4pt" to="481.7pt,45.95pt" o:allowincell="f" strokecolor="#0078B7" strokeweight="0.25pt"/>
            </w:pict>
          </mc:Fallback>
        </mc:AlternateContent>
      </w:r>
    </w:p>
    <w:p>
      <w:pPr>
        <w:spacing w:after="0" w:line="75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"Meta":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  <w:vertAlign w:val="subscript"/>
        </w:rPr>
        <w:t xml:space="preserve">} </w:t>
      </w: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</w:rPr>
        <w:t>"TotalPages": 6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125730</wp:posOffset>
                </wp:positionV>
                <wp:extent cx="6122670" cy="0"/>
                <wp:wrapNone/>
                <wp:docPr id="57" name="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7" o:spid="_x0000_s108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9.9pt" to="481.8pt,9.9pt" o:allowincell="f" strokecolor="#0078B7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5.3. Примеры использования</w:t>
      </w:r>
    </w:p>
    <w:p>
      <w:pPr>
        <w:sectPr>
          <w:pgSz w:w="11900" w:h="16838" w:orient="portrait"/>
          <w:cols w:equalWidth="0" w:num="1">
            <w:col w:w="9680"/>
          </w:cols>
          <w:pgMar w:left="1140" w:top="858" w:right="1086" w:bottom="1440" w:gutter="0" w:footer="0" w:header="0"/>
        </w:sectPr>
      </w:pPr>
    </w:p>
    <w:p>
      <w:pPr>
        <w:spacing w:after="0" w:line="328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Примеры использования для отдельных API задокументированы на соответствующих страницах.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 этом разделе приведены примеры использования некоторых шаблонов.</w:t>
      </w:r>
    </w:p>
    <w:p>
      <w:pPr>
        <w:sectPr>
          <w:pgSz w:w="11900" w:h="16838" w:orient="portrait"/>
          <w:cols w:equalWidth="0" w:num="1">
            <w:col w:w="9680"/>
          </w:cols>
          <w:pgMar w:left="1140" w:top="858" w:right="1086" w:bottom="1440" w:gutter="0" w:footer="0" w:header="0"/>
          <w:type w:val="continuous"/>
        </w:sectPr>
      </w:pPr>
    </w:p>
    <w:bookmarkStart w:id="16" w:name="page17"/>
    <w:bookmarkEnd w:id="16"/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17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5.4. Потоки с нумерацией страниц</w:t>
      </w:r>
    </w:p>
    <w:p>
      <w:pPr>
        <w:spacing w:after="0" w:line="240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Приведенный ниже пример иллюстрирует, как ППД может возвращать многостраничный ответ.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48895</wp:posOffset>
                </wp:positionV>
                <wp:extent cx="6119495" cy="974090"/>
                <wp:wrapNone/>
                <wp:docPr id="58" name="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974090"/>
                        </a:xfrm>
                        <a:prstGeom prst="rect">
                          <a:avLst/>
                        </a:prstGeom>
                        <a:solidFill>
                          <a:srgbClr val="E3F0F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8" o:spid="_x0000_s1083" style="position:absolute;margin-left:-0.1499pt;margin-top:3.85pt;width:481.85pt;height:76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3F0F8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48260</wp:posOffset>
                </wp:positionV>
                <wp:extent cx="6122670" cy="0"/>
                <wp:wrapNone/>
                <wp:docPr id="59" name="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9" o:spid="_x0000_s108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3.8pt" to="481.8pt,3.8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46990</wp:posOffset>
                </wp:positionV>
                <wp:extent cx="0" cy="977265"/>
                <wp:wrapNone/>
                <wp:docPr id="60" name="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772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0" o:spid="_x0000_s108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3.7pt" to="-0.1499pt,80.6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46990</wp:posOffset>
                </wp:positionV>
                <wp:extent cx="0" cy="977265"/>
                <wp:wrapNone/>
                <wp:docPr id="61" name="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772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1" o:spid="_x0000_s108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3.7pt" to="481.7pt,80.65pt" o:allowincell="f" strokecolor="#0078B7" strokeweight="0.25pt"/>
            </w:pict>
          </mc:Fallback>
        </mc:AlternateContent>
      </w:r>
    </w:p>
    <w:p>
      <w:pPr>
        <w:spacing w:after="0" w:line="121" w:lineRule="exact"/>
        <w:rPr>
          <w:sz w:val="20"/>
          <w:szCs w:val="20"/>
          <w:color w:val="auto"/>
        </w:rPr>
      </w:pPr>
    </w:p>
    <w:p>
      <w:pPr>
        <w:ind w:left="280" w:right="3560"/>
        <w:spacing w:after="0" w:line="254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GET /accounts/34566/transactions HTTP/1.1 Authorization: Bearer Az567AOJtyue x-fapi-auth-date: Mon, 2 Sep 2019 12:33:12 GMT +03:00 x-fapi-customer-ip-address: 10.5.412.45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x-fapi-interaction-id: 11bac543-d5de-3446-b687-880a5018434d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Accept: application/json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117475</wp:posOffset>
                </wp:positionV>
                <wp:extent cx="6122670" cy="0"/>
                <wp:wrapNone/>
                <wp:docPr id="62" name="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2" o:spid="_x0000_s108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9.25pt" to="481.8pt,9.2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265430</wp:posOffset>
                </wp:positionV>
                <wp:extent cx="6119495" cy="2620010"/>
                <wp:wrapNone/>
                <wp:docPr id="63" name="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2620010"/>
                        </a:xfrm>
                        <a:prstGeom prst="rect">
                          <a:avLst/>
                        </a:prstGeom>
                        <a:solidFill>
                          <a:srgbClr val="E3F0F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3" o:spid="_x0000_s1088" style="position:absolute;margin-left:-0.1499pt;margin-top:20.9pt;width:481.85pt;height:206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3F0F8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264795</wp:posOffset>
                </wp:positionV>
                <wp:extent cx="6122670" cy="0"/>
                <wp:wrapNone/>
                <wp:docPr id="64" name="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4" o:spid="_x0000_s108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20.85pt" to="481.8pt,20.85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263525</wp:posOffset>
                </wp:positionV>
                <wp:extent cx="0" cy="2623185"/>
                <wp:wrapNone/>
                <wp:docPr id="65" name="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6231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5" o:spid="_x0000_s109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20.75pt" to="-0.1499pt,227.3pt" o:allowincell="f" strokecolor="#0078B7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263525</wp:posOffset>
                </wp:positionV>
                <wp:extent cx="0" cy="2623185"/>
                <wp:wrapNone/>
                <wp:docPr id="66" name="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6231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6" o:spid="_x0000_s109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20.75pt" to="481.7pt,227.3pt" o:allowincell="f" strokecolor="#0078B7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HTTP/1.1 200 OK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x-fapi-interaction-id: 11bac543-d5de-3446-b687-880a5018434d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Content-Type: application/json</w:t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1440" w:gutter="0" w:footer="0" w:header="0"/>
        </w:sectPr>
      </w:pP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6"/>
          <w:szCs w:val="16"/>
          <w:b w:val="1"/>
          <w:bCs w:val="1"/>
          <w:color w:val="auto"/>
        </w:rPr>
        <w:t>{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7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6"/>
          <w:szCs w:val="16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"Data":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  <w:vertAlign w:val="subscript"/>
        </w:rPr>
        <w:t xml:space="preserve">}, </w:t>
      </w: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</w:rPr>
        <w:t>...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"Links":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"self": "https://bank.ru/open-banking/v1.0/devices",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"last": "https://bank.ru/open-banking/v1.0/devices?pg=6",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"first": "https://bank.ru/open-banking/v1.0/devices",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  <w:vertAlign w:val="subscript"/>
        </w:rPr>
        <w:t xml:space="preserve">}, </w:t>
      </w: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"next": "https://bank.ru/open-banking/v1.0/devices?pg=2"</w:t>
      </w: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b w:val="1"/>
          <w:bCs w:val="1"/>
          <w:color w:val="auto"/>
        </w:rPr>
        <w:t>"Meta":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  <w:vertAlign w:val="subscript"/>
        </w:rPr>
        <w:t xml:space="preserve">} </w:t>
      </w:r>
      <w:r>
        <w:rPr>
          <w:rFonts w:ascii="Courier New" w:cs="Courier New" w:eastAsia="Courier New" w:hAnsi="Courier New"/>
          <w:sz w:val="36"/>
          <w:szCs w:val="36"/>
          <w:b w:val="1"/>
          <w:bCs w:val="1"/>
          <w:color w:val="auto"/>
        </w:rPr>
        <w:t>"TotalPages": 6,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262890</wp:posOffset>
                </wp:positionV>
                <wp:extent cx="6122670" cy="0"/>
                <wp:wrapNone/>
                <wp:docPr id="67" name="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78B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7" o:spid="_x0000_s109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6.2999pt,20.7pt" to="455.8pt,20.7pt" o:allowincell="f" strokecolor="#0078B7" strokeweight="0.25pt"/>
            </w:pict>
          </mc:Fallback>
        </mc:AlternateContent>
      </w:r>
    </w:p>
    <w:p>
      <w:pPr>
        <w:sectPr>
          <w:pgSz w:w="11900" w:h="16838" w:orient="portrait"/>
          <w:cols w:equalWidth="0" w:num="2">
            <w:col w:w="380" w:space="140"/>
            <w:col w:w="9120"/>
          </w:cols>
          <w:pgMar w:left="1140" w:top="858" w:right="1126" w:bottom="1440" w:gutter="0" w:footer="0" w:header="0"/>
          <w:type w:val="continuous"/>
        </w:sectPr>
      </w:pPr>
    </w:p>
    <w:bookmarkStart w:id="17" w:name="page18"/>
    <w:bookmarkEnd w:id="17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18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78B7"/>
        </w:rPr>
        <w:t>6. Кредитные организации, спецификация API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6.1. Конечные точки</w:t>
      </w:r>
    </w:p>
    <w:p>
      <w:pPr>
        <w:spacing w:after="0" w:line="1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6. Конечные точки для ресурса “Кредитные организации”</w:t>
      </w:r>
    </w:p>
    <w:p>
      <w:pPr>
        <w:spacing w:after="0" w:line="116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Ресурс</w:t>
            </w:r>
          </w:p>
        </w:tc>
        <w:tc>
          <w:tcPr>
            <w:tcW w:w="15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Метод HTTP</w:t>
            </w:r>
          </w:p>
        </w:tc>
        <w:tc>
          <w:tcPr>
            <w:tcW w:w="15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3"/>
              </w:rPr>
              <w:t>Конечная точка</w:t>
            </w:r>
          </w:p>
        </w:tc>
        <w:tc>
          <w:tcPr>
            <w:tcW w:w="16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Параметры</w:t>
            </w:r>
          </w:p>
        </w:tc>
        <w:tc>
          <w:tcPr>
            <w:tcW w:w="15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5"/>
              </w:rPr>
              <w:t>Объект запроса</w:t>
            </w:r>
          </w:p>
        </w:tc>
        <w:tc>
          <w:tcPr>
            <w:tcW w:w="1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Объект ответа</w:t>
            </w:r>
          </w:p>
        </w:tc>
      </w:tr>
      <w:tr>
        <w:trPr>
          <w:trHeight w:val="245"/>
        </w:trPr>
        <w:tc>
          <w:tcPr>
            <w:tcW w:w="1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banks</w:t>
            </w:r>
          </w:p>
        </w:tc>
        <w:tc>
          <w:tcPr>
            <w:tcW w:w="1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0"/>
              </w:rPr>
              <w:t>GET</w:t>
            </w:r>
          </w:p>
        </w:tc>
        <w:tc>
          <w:tcPr>
            <w:tcW w:w="1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9"/>
              </w:rPr>
              <w:t>GET /banks</w:t>
            </w:r>
          </w:p>
        </w:tc>
        <w:tc>
          <w:tcPr>
            <w:tcW w:w="16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1"/>
              </w:rPr>
              <w:t>BankResponse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-339725</wp:posOffset>
            </wp:positionV>
            <wp:extent cx="6120130" cy="169545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7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6.1.1. GET /banks</w:t>
      </w:r>
    </w:p>
    <w:p>
      <w:pPr>
        <w:spacing w:after="0" w:line="114" w:lineRule="exact"/>
        <w:rPr>
          <w:sz w:val="20"/>
          <w:szCs w:val="20"/>
          <w:color w:val="auto"/>
        </w:rPr>
      </w:pPr>
    </w:p>
    <w:p>
      <w:pPr>
        <w:jc w:val="both"/>
        <w:ind w:right="20" w:firstLine="284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Конечная точка должна использоваться для получения списка кредитных организаций участников среды Открытых банковских интерфейсов.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6.2. Модель данных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Объект BankResponse используется в ответах от конечных точек: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GET /banks.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6.2.1. Описание ресурсов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Ресурс представляет собой информацию о кредитных организациях.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Каждый ресурс кредитной организации должен иметь уникальный и неизменный идентификатор bankId.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6.2.2. Диаграмма UML</w:t>
      </w:r>
    </w:p>
    <w:p>
      <w:pPr>
        <w:spacing w:after="0" w:line="93" w:lineRule="exact"/>
        <w:rPr>
          <w:sz w:val="20"/>
          <w:szCs w:val="20"/>
          <w:color w:val="auto"/>
        </w:rPr>
      </w:pPr>
    </w:p>
    <w:tbl>
      <w:tblPr>
        <w:tblLayout w:type="fixed"/>
        <w:tblInd w:w="16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17"/>
        </w:trPr>
        <w:tc>
          <w:tcPr>
            <w:tcW w:w="11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60" w:type="dxa"/>
            <w:vAlign w:val="bottom"/>
            <w:tcBorders>
              <w:bottom w:val="single" w:sz="8" w:color="auto"/>
            </w:tcBorders>
          </w:tcPr>
          <w:p>
            <w:pPr>
              <w:jc w:val="right"/>
              <w:ind w:righ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1..1</w:t>
            </w:r>
          </w:p>
        </w:tc>
        <w:tc>
          <w:tcPr>
            <w:tcW w:w="740" w:type="dxa"/>
            <w:vAlign w:val="bottom"/>
            <w:vMerge w:val="restart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Data</w:t>
            </w:r>
          </w:p>
        </w:tc>
        <w:tc>
          <w:tcPr>
            <w:tcW w:w="560" w:type="dxa"/>
            <w:vAlign w:val="bottom"/>
            <w:tcBorders>
              <w:bottom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1..N</w:t>
            </w:r>
          </w:p>
        </w:tc>
        <w:tc>
          <w:tcPr>
            <w:tcW w:w="2220" w:type="dxa"/>
            <w:vAlign w:val="bottom"/>
            <w:vMerge w:val="restart"/>
          </w:tcPr>
          <w:p>
            <w:pPr>
              <w:ind w:left="9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Bank</w:t>
            </w:r>
          </w:p>
        </w:tc>
        <w:tc>
          <w:tcPr>
            <w:tcW w:w="560" w:type="dxa"/>
            <w:vAlign w:val="bottom"/>
            <w:tcBorders>
              <w:bottom w:val="single" w:sz="8" w:color="auto"/>
            </w:tcBorders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0..1</w:t>
            </w:r>
          </w:p>
        </w:tc>
        <w:tc>
          <w:tcPr>
            <w:tcW w:w="1900" w:type="dxa"/>
            <w:vAlign w:val="bottom"/>
            <w:vMerge w:val="restart"/>
          </w:tcPr>
          <w:p>
            <w:pPr>
              <w:ind w:left="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PostalAddress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4"/>
        </w:trPr>
        <w:tc>
          <w:tcPr>
            <w:tcW w:w="1700" w:type="dxa"/>
            <w:vAlign w:val="bottom"/>
            <w:gridSpan w:val="2"/>
            <w:vMerge w:val="restart"/>
          </w:tcPr>
          <w:p>
            <w:pPr>
              <w:jc w:val="right"/>
              <w:ind w:righ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5"/>
              </w:rPr>
              <w:t>BankResponse</w:t>
            </w:r>
          </w:p>
        </w:tc>
        <w:tc>
          <w:tcPr>
            <w:tcW w:w="74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22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90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0"/>
        </w:trPr>
        <w:tc>
          <w:tcPr>
            <w:tcW w:w="170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220" w:type="dxa"/>
            <w:vAlign w:val="bottom"/>
            <w:vMerge w:val="restart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bankId[1..1]: string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900" w:type="dxa"/>
            <w:vAlign w:val="bottom"/>
            <w:vMerge w:val="restart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streetName[1..1]: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9"/>
        </w:trPr>
        <w:tc>
          <w:tcPr>
            <w:tcW w:w="11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22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90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7"/>
        </w:trPr>
        <w:tc>
          <w:tcPr>
            <w:tcW w:w="1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2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bicfi[0..1]: string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0"/>
              </w:rPr>
              <w:t>buildingNumber[0..1]: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7"/>
        </w:trPr>
        <w:tc>
          <w:tcPr>
            <w:tcW w:w="1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2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bik[1..1]: string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department[0..1]: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7"/>
        </w:trPr>
        <w:tc>
          <w:tcPr>
            <w:tcW w:w="1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2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learingSystemMemberId[0..1]: string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postCode[1..1]: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7"/>
        </w:trPr>
        <w:tc>
          <w:tcPr>
            <w:tcW w:w="1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2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baseUrl[1..1]: string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townName[0..1]: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7"/>
        </w:trPr>
        <w:tc>
          <w:tcPr>
            <w:tcW w:w="1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2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bankName[1..1]: string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>countrySubDivision[0..1]: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7"/>
        </w:trPr>
        <w:tc>
          <w:tcPr>
            <w:tcW w:w="1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2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bankNameEng[0..1]: string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country[1..1]: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7"/>
        </w:trPr>
        <w:tc>
          <w:tcPr>
            <w:tcW w:w="1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2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shortBankName[0..1]: string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addressLine[0..7]: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7"/>
        </w:trPr>
        <w:tc>
          <w:tcPr>
            <w:tcW w:w="1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2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bankDescription[0..1]: string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7"/>
        </w:trPr>
        <w:tc>
          <w:tcPr>
            <w:tcW w:w="11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2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legalEntityId[0..1]: string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-6350</wp:posOffset>
            </wp:positionH>
            <wp:positionV relativeFrom="paragraph">
              <wp:posOffset>-1670050</wp:posOffset>
            </wp:positionV>
            <wp:extent cx="5018405" cy="1717675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171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1440" w:gutter="0" w:footer="0" w:header="0"/>
        </w:sectPr>
      </w:pPr>
    </w:p>
    <w:bookmarkStart w:id="18" w:name="page19"/>
    <w:bookmarkEnd w:id="18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6.2.3. Состав данных объекта BankResponse</w:t>
      </w:r>
    </w:p>
    <w:p>
      <w:pPr>
        <w:spacing w:after="0" w:line="16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7. Состав данных объекта BankResponse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88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Наименование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2"/>
              </w:rPr>
              <w:t>Кратность</w:t>
            </w:r>
          </w:p>
        </w:tc>
        <w:tc>
          <w:tcPr>
            <w:tcW w:w="28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27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9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5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2"/>
              </w:rPr>
              <w:t>Значение</w:t>
            </w:r>
          </w:p>
        </w:tc>
        <w:tc>
          <w:tcPr>
            <w:tcW w:w="18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7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BankResponse</w:t>
            </w: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BankResponse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7"/>
              </w:rPr>
              <w:t>BankResponseComplexType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7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Data</w:t>
            </w: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b w:val="1"/>
                <w:bCs w:val="1"/>
                <w:color w:val="auto"/>
                <w:w w:val="70"/>
              </w:rPr>
              <w:t>1..1</w:t>
            </w: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BankResponse/Data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4"/>
              </w:rPr>
              <w:t>DataBankResponseComplexType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7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Bank</w:t>
            </w: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0..N</w:t>
            </w: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BankResponse/Data/Bank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BankComplexType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bankId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BankResponse/Data/Bank/bankId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Идентификатор ресурса кредитной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Max35Text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организации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bicfi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auto"/>
                <w:w w:val="70"/>
              </w:rPr>
              <w:t>0..1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BankResponse/Data/Bank/bicfi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SWIFT bic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BICFIIdentifier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[A-Z0-9]{4}[A-Z]{2}[A-Z0-9]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{2}([A-Z0-9]{3}){0,1}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7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bic</w:t>
            </w: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auto"/>
                <w:w w:val="70"/>
              </w:rPr>
              <w:t>0..1</w:t>
            </w: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BankResponse/Data/Bank/bic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БИК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BIKStaticType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clearingSystemMemberId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auto"/>
                <w:w w:val="70"/>
              </w:rPr>
              <w:t>0..1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BankResponse/Data/Bank/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Идентификатор участника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Max35Text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clearingSystemMemberId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платежной системе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baseUrl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BankResponse/Data/Bank/baseUrl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Базовый URL кредитной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Max35Text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организации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bankName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BankResponse/Data/Bank/bankName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Наименование кредитной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Max140Text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организации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bankNameEng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auto"/>
                <w:w w:val="70"/>
              </w:rPr>
              <w:t>0..1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BankResponse/Data/Bank/bankNameEng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Наименование кредитной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Max140Text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организации на английском языке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shortBankName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auto"/>
                <w:w w:val="70"/>
              </w:rPr>
              <w:t>0..1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BankResponse/Data/Bank/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Сокращенное наименование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Max35Text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shortBankName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кредитной организации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bankDescription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auto"/>
                <w:w w:val="70"/>
              </w:rPr>
              <w:t>0..1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BankResponse/Data/Bank/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Детальное описание кредитной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bankDescription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организации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legalEntityId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auto"/>
                <w:w w:val="70"/>
              </w:rPr>
              <w:t>0..1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BankResponse/Data/Bank/legalEntityId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Код идентификации юридических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Max20Text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лиц LEI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PostalAddress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b w:val="1"/>
                <w:bCs w:val="1"/>
                <w:color w:val="auto"/>
                <w:w w:val="70"/>
              </w:rPr>
              <w:t>1..1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BankResponse/Data/Bank/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9"/>
              </w:rPr>
              <w:t>PostalAddressComplexType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PostalAddress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streetName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auto"/>
                <w:w w:val="70"/>
              </w:rPr>
              <w:t>0..1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BankResponse/Data/Bank/PostalAddress/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Название улицы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Max70Text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streetName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buildingNumber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auto"/>
                <w:w w:val="70"/>
              </w:rPr>
              <w:t>0..1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BankResponse/Data/Bank/PostalAddress/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Номер здания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Max16Text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buildingNumber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department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auto"/>
                <w:w w:val="70"/>
              </w:rPr>
              <w:t>0..1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BankResponse/Data/Bank/PostalAddress/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Номер корпуса здания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Max70Text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department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postCode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auto"/>
                <w:w w:val="70"/>
              </w:rPr>
              <w:t>0..1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BankResponse/Data/Bank/PostalAddress/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Почтовый индекс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Max16Text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postCode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townName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BankResponse/Data/Bank/PostalAddress/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Название населенного пункта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Max35Text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townName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  <w:vMerge w:val="restart"/>
            <w:textDirection w:val="tbRl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  <w:w w:val="92"/>
              </w:rPr>
              <w:t>19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2"/>
        </w:trPr>
        <w:tc>
          <w:tcPr>
            <w:tcW w:w="18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8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7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5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080" w:type="dxa"/>
            <w:vAlign w:val="bottom"/>
            <w:vMerge w:val="continue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-5622925</wp:posOffset>
            </wp:positionV>
            <wp:extent cx="8676005" cy="391414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6005" cy="391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6840" w:h="11906" w:orient="landscape"/>
          <w:cols w:equalWidth="0" w:num="1">
            <w:col w:w="14740"/>
          </w:cols>
          <w:pgMar w:left="1240" w:top="1093" w:right="858" w:bottom="569" w:gutter="0" w:footer="0" w:header="0"/>
        </w:sectPr>
      </w:pPr>
    </w:p>
    <w:bookmarkStart w:id="19" w:name="page20"/>
    <w:bookmarkEnd w:id="19"/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88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Наименование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2"/>
              </w:rPr>
              <w:t>Кратность</w:t>
            </w:r>
          </w:p>
        </w:tc>
        <w:tc>
          <w:tcPr>
            <w:tcW w:w="28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27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9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5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2"/>
              </w:rPr>
              <w:t>Значение</w:t>
            </w:r>
          </w:p>
        </w:tc>
        <w:tc>
          <w:tcPr>
            <w:tcW w:w="1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</w:tr>
      <w:tr>
        <w:trPr>
          <w:trHeight w:val="211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countrySubDivision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color w:val="auto"/>
                <w:w w:val="70"/>
              </w:rPr>
              <w:t>0..1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BankResponse/Data/Bank/PostalAddress/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Название региона страны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Max35Text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countrySubDivision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(например, область, край,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республика)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countryчасовые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BankResponse/Data/Bank/PostalAddress/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Название страны в кодированной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CountryCode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[A-Z]{2}</w:t>
            </w: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country</w:t>
            </w: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форме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addressLine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9"/>
              </w:rPr>
              <w:t>0..7</w:t>
            </w: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BankResponse/Data/Bank/PostalAddress/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Информация, описывающая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Max70Text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addressLine</w:t>
            </w: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местонахождение и конкретный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адрес в соответствии с правилами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8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почтовой службы в свободной</w:t>
            </w:r>
          </w:p>
        </w:tc>
        <w:tc>
          <w:tcPr>
            <w:tcW w:w="2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8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8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текстовой форме</w:t>
            </w:r>
          </w:p>
        </w:tc>
        <w:tc>
          <w:tcPr>
            <w:tcW w:w="2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-1638935</wp:posOffset>
            </wp:positionV>
            <wp:extent cx="8676005" cy="169545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6005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80"/>
        </w:trPr>
        <w:tc>
          <w:tcPr>
            <w:tcW w:w="425" w:type="dxa"/>
            <w:vAlign w:val="bottom"/>
            <w:textDirection w:val="tbRl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</w:rPr>
              <w:t>20</w:t>
            </w:r>
          </w:p>
        </w:tc>
      </w:tr>
    </w:tbl>
    <w:p>
      <w:pPr>
        <w:sectPr>
          <w:pgSz w:w="16840" w:h="11906" w:orient="landscape"/>
          <w:cols w:equalWidth="0" w:num="2">
            <w:col w:w="13686" w:space="720"/>
            <w:col w:w="425"/>
          </w:cols>
          <w:pgMar w:left="1240" w:top="1113" w:right="766" w:bottom="1440" w:gutter="0" w:footer="0" w:header="0"/>
        </w:sectPr>
      </w:pPr>
    </w:p>
    <w:bookmarkStart w:id="20" w:name="page21"/>
    <w:bookmarkEnd w:id="20"/>
    <w:p>
      <w:pPr>
        <w:ind w:left="9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4"/>
          <w:szCs w:val="34"/>
          <w:color w:val="auto"/>
        </w:rPr>
        <w:t>21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78B7"/>
        </w:rPr>
        <w:t>7. Устройства, спецификация API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7.1. Конечные точки</w:t>
      </w:r>
    </w:p>
    <w:p>
      <w:pPr>
        <w:spacing w:after="0" w:line="1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8. Конечные точки ресурса устройств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Ресурс</w:t>
            </w:r>
          </w:p>
        </w:tc>
        <w:tc>
          <w:tcPr>
            <w:tcW w:w="15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Метод HTTP</w:t>
            </w:r>
          </w:p>
        </w:tc>
        <w:tc>
          <w:tcPr>
            <w:tcW w:w="15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3"/>
              </w:rPr>
              <w:t>Конечная точка</w:t>
            </w:r>
          </w:p>
        </w:tc>
        <w:tc>
          <w:tcPr>
            <w:tcW w:w="16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Параметры</w:t>
            </w:r>
          </w:p>
        </w:tc>
        <w:tc>
          <w:tcPr>
            <w:tcW w:w="15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5"/>
              </w:rPr>
              <w:t>Объект запроса</w:t>
            </w:r>
          </w:p>
        </w:tc>
        <w:tc>
          <w:tcPr>
            <w:tcW w:w="1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Объект ответа</w:t>
            </w:r>
          </w:p>
        </w:tc>
      </w:tr>
      <w:tr>
        <w:trPr>
          <w:trHeight w:val="245"/>
        </w:trPr>
        <w:tc>
          <w:tcPr>
            <w:tcW w:w="1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devices</w:t>
            </w:r>
          </w:p>
        </w:tc>
        <w:tc>
          <w:tcPr>
            <w:tcW w:w="1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0"/>
              </w:rPr>
              <w:t>GET</w:t>
            </w:r>
          </w:p>
        </w:tc>
        <w:tc>
          <w:tcPr>
            <w:tcW w:w="1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7"/>
              </w:rPr>
              <w:t>GET /devices</w:t>
            </w:r>
          </w:p>
        </w:tc>
        <w:tc>
          <w:tcPr>
            <w:tcW w:w="16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9"/>
              </w:rPr>
              <w:t>DevicesResponse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-339725</wp:posOffset>
            </wp:positionV>
            <wp:extent cx="6120130" cy="169545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20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6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7.1.1.</w:t>
        <w:tab/>
        <w:t>GET /devices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jc w:val="both"/>
        <w:ind w:firstLine="284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Конечная точка должна использоваться для получения списка устройств кредитной организации и привлеченных банковских платежных агентов (субагентов).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7.2. Модель данных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Объект DeviceResponse используется в ответах от конечных точек: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GET /devices.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7.2.1. Описание ресурсов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firstLine="284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Ресурс представляет собой информацию о сети устройств кредитной организации и привлеченных банковских платежных агентов (субагентов).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Каждый ресурс устройства должен иметь уникальный и неизменный идентификатор deviceId.</w:t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1440" w:gutter="0" w:footer="0" w:header="0"/>
        </w:sectPr>
      </w:pPr>
    </w:p>
    <w:bookmarkStart w:id="21" w:name="page22"/>
    <w:bookmarkEnd w:id="21"/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7.2.2. Диаграмма UML</w:t>
      </w:r>
    </w:p>
    <w:p>
      <w:pPr>
        <w:spacing w:after="0" w:line="86" w:lineRule="exact"/>
        <w:rPr>
          <w:sz w:val="20"/>
          <w:szCs w:val="20"/>
          <w:color w:val="auto"/>
        </w:rPr>
      </w:pPr>
    </w:p>
    <w:tbl>
      <w:tblPr>
        <w:tblLayout w:type="fixed"/>
        <w:tblInd w:w="56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74"/>
        </w:trPr>
        <w:tc>
          <w:tcPr>
            <w:tcW w:w="1400" w:type="dxa"/>
            <w:vAlign w:val="bottom"/>
          </w:tcPr>
          <w:p>
            <w:pPr>
              <w:jc w:val="right"/>
              <w:ind w:right="135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1..1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b w:val="1"/>
                <w:bCs w:val="1"/>
                <w:color w:val="auto"/>
              </w:rPr>
              <w:t>Data</w:t>
            </w:r>
          </w:p>
        </w:tc>
        <w:tc>
          <w:tcPr>
            <w:tcW w:w="48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1..n</w:t>
            </w:r>
          </w:p>
        </w:tc>
        <w:tc>
          <w:tcPr>
            <w:tcW w:w="1040" w:type="dxa"/>
            <w:vAlign w:val="bottom"/>
            <w:vMerge w:val="restart"/>
          </w:tcPr>
          <w:p>
            <w:pPr>
              <w:ind w:left="6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b w:val="1"/>
                <w:bCs w:val="1"/>
                <w:color w:val="auto"/>
                <w:w w:val="76"/>
              </w:rPr>
              <w:t>Device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6"/>
        </w:trPr>
        <w:tc>
          <w:tcPr>
            <w:tcW w:w="1400" w:type="dxa"/>
            <w:vAlign w:val="bottom"/>
            <w:vMerge w:val="restart"/>
          </w:tcPr>
          <w:p>
            <w:pPr>
              <w:jc w:val="right"/>
              <w:ind w:right="535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b w:val="1"/>
                <w:bCs w:val="1"/>
                <w:color w:val="auto"/>
                <w:w w:val="74"/>
              </w:rPr>
              <w:t>DeviceResponse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40" w:type="dxa"/>
            <w:vAlign w:val="bottom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1"/>
        </w:trPr>
        <w:tc>
          <w:tcPr>
            <w:tcW w:w="1400" w:type="dxa"/>
            <w:vAlign w:val="bottom"/>
            <w:vMerge w:val="continue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40" w:type="dxa"/>
            <w:vAlign w:val="bottom"/>
            <w:vMerge w:val="restart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83"/>
              </w:rPr>
              <w:t>deviceId[1..1]: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4"/>
        </w:trPr>
        <w:tc>
          <w:tcPr>
            <w:tcW w:w="140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80" w:type="dxa"/>
            <w:vAlign w:val="bottom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040" w:type="dxa"/>
            <w:vAlign w:val="bottom"/>
            <w:vMerge w:val="continue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operationType[1..N]: string (enum)</w:t>
      </w:r>
    </w:p>
    <w:p>
      <w:pPr>
        <w:spacing w:after="0" w:line="65" w:lineRule="exact"/>
        <w:rPr>
          <w:sz w:val="20"/>
          <w:szCs w:val="20"/>
          <w:color w:val="auto"/>
        </w:rPr>
      </w:pPr>
    </w:p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deviceType[1..1]: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nfc[1..1]: boolean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qr[1..1]: boolean</w:t>
      </w:r>
    </w:p>
    <w:p>
      <w:pPr>
        <w:spacing w:after="0" w:line="29" w:lineRule="exact"/>
        <w:rPr>
          <w:sz w:val="20"/>
          <w:szCs w:val="20"/>
          <w:color w:val="auto"/>
        </w:rPr>
      </w:pPr>
    </w:p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recirculation[0..1]: boolean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baseCurrency[0..1]: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currencyIn[0..N]: string</w:t>
      </w:r>
    </w:p>
    <w:p>
      <w:pPr>
        <w:spacing w:after="0" w:line="30" w:lineRule="exact"/>
        <w:rPr>
          <w:sz w:val="20"/>
          <w:szCs w:val="20"/>
          <w:color w:val="auto"/>
        </w:rPr>
      </w:pPr>
    </w:p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banknoteTypeIn[0</w:t>
      </w:r>
    </w:p>
    <w:p>
      <w:pPr>
        <w:spacing w:after="0" w:line="29" w:lineRule="exact"/>
        <w:rPr>
          <w:sz w:val="20"/>
          <w:szCs w:val="20"/>
          <w:color w:val="auto"/>
        </w:rPr>
      </w:pPr>
    </w:p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currencyOut[0..N]: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banknoteTypeOut[0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cards[0..N]: string (enum)</w:t>
      </w:r>
    </w:p>
    <w:p>
      <w:pPr>
        <w:spacing w:after="0" w:line="30" w:lineRule="exact"/>
        <w:rPr>
          <w:sz w:val="20"/>
          <w:szCs w:val="20"/>
          <w:color w:val="auto"/>
        </w:rPr>
      </w:pPr>
    </w:p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currentStatus[1..1</w:t>
      </w:r>
    </w:p>
    <w:p>
      <w:pPr>
        <w:spacing w:after="0" w:line="29" w:lineRule="exact"/>
        <w:rPr>
          <w:sz w:val="20"/>
          <w:szCs w:val="20"/>
          <w:color w:val="auto"/>
        </w:rPr>
      </w:pPr>
    </w:p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supportedLanguages[0..N]: string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3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description[0..1]: string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31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1..1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1..1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9" w:lineRule="exact"/>
        <w:rPr>
          <w:sz w:val="20"/>
          <w:szCs w:val="20"/>
          <w:color w:val="auto"/>
        </w:rPr>
      </w:pPr>
    </w:p>
    <w:p>
      <w:pPr>
        <w:ind w:left="3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0..1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0..1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7" w:lineRule="exact"/>
        <w:rPr>
          <w:sz w:val="20"/>
          <w:szCs w:val="20"/>
          <w:color w:val="auto"/>
        </w:rPr>
      </w:pPr>
    </w:p>
    <w:p>
      <w:pPr>
        <w:ind w:left="1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0..1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3" w:lineRule="exact"/>
        <w:rPr>
          <w:sz w:val="20"/>
          <w:szCs w:val="20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0..N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3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0..1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319" w:lineRule="exact"/>
        <w:rPr>
          <w:sz w:val="20"/>
          <w:szCs w:val="20"/>
          <w:color w:val="auto"/>
        </w:rPr>
      </w:pPr>
    </w:p>
    <w:p>
      <w:pPr>
        <w:ind w:left="500"/>
        <w:spacing w:after="0"/>
        <w:tabs>
          <w:tab w:leader="none" w:pos="147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Address</w:t>
      </w:r>
      <w:r>
        <w:rPr>
          <w:sz w:val="20"/>
          <w:szCs w:val="20"/>
          <w:color w:val="auto"/>
        </w:rPr>
        <w:tab/>
      </w:r>
      <w:r>
        <w:rPr>
          <w:sz w:val="1"/>
          <w:szCs w:val="1"/>
          <w:color w:val="auto"/>
        </w:rPr>
        <w:drawing>
          <wp:inline distT="0" distB="0" distL="0" distR="0">
            <wp:extent cx="83820" cy="5270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8"/>
          <w:szCs w:val="18"/>
          <w:color w:val="auto"/>
          <w:vertAlign w:val="superscript"/>
        </w:rPr>
        <w:t xml:space="preserve">  0..1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-3447415</wp:posOffset>
            </wp:positionH>
            <wp:positionV relativeFrom="paragraph">
              <wp:posOffset>-110490</wp:posOffset>
            </wp:positionV>
            <wp:extent cx="8288655" cy="6019165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8655" cy="601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streetName[1..1]: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buildingNumber[0..1]: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department[0..1]: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postCode[1..1]: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townName[0..1]: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countrySubDivision[0..1]: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country[1..1]: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addressLine[0..7]: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description[0..1]: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oktmo[1..1]: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fias[1..1]: string</w:t>
      </w:r>
    </w:p>
    <w:p>
      <w:pPr>
        <w:spacing w:after="0" w:line="95" w:lineRule="exact"/>
        <w:rPr>
          <w:sz w:val="20"/>
          <w:szCs w:val="20"/>
          <w:color w:val="auto"/>
        </w:rPr>
      </w:pPr>
    </w:p>
    <w:p>
      <w:pPr>
        <w:ind w:left="500"/>
        <w:spacing w:after="0"/>
        <w:tabs>
          <w:tab w:leader="none" w:pos="17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Services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  <w:vertAlign w:val="superscript"/>
        </w:rPr>
        <w:t>1..N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2" w:lineRule="exact"/>
        <w:rPr>
          <w:sz w:val="20"/>
          <w:szCs w:val="20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Availability</w:t>
      </w:r>
    </w:p>
    <w:p>
      <w:pPr>
        <w:spacing w:after="0" w:line="80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availabilityIndicator[0..1]: string (enum)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description[0..1]: string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8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ContactDetails</w:t>
      </w:r>
    </w:p>
    <w:p>
      <w:pPr>
        <w:spacing w:after="0" w:line="80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phoneNumber[1..1]: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other[0..1]: string</w:t>
      </w:r>
    </w:p>
    <w:p>
      <w:pPr>
        <w:spacing w:after="0" w:line="93" w:lineRule="exact"/>
        <w:rPr>
          <w:sz w:val="20"/>
          <w:szCs w:val="20"/>
          <w:color w:val="auto"/>
        </w:rPr>
      </w:pPr>
    </w:p>
    <w:p>
      <w:pPr>
        <w:jc w:val="both"/>
        <w:ind w:left="340"/>
        <w:spacing w:after="0"/>
        <w:tabs>
          <w:tab w:leader="none" w:pos="15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Accessibilities</w:t>
      </w:r>
      <w:r>
        <w:rPr>
          <w:sz w:val="20"/>
          <w:szCs w:val="20"/>
          <w:color w:val="auto"/>
        </w:rPr>
        <w:tab/>
      </w:r>
      <w:r>
        <w:rPr>
          <w:sz w:val="1"/>
          <w:szCs w:val="1"/>
          <w:color w:val="auto"/>
        </w:rPr>
        <w:drawing>
          <wp:inline distT="0" distB="0" distL="0" distR="0">
            <wp:extent cx="83820" cy="5270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5"/>
          <w:szCs w:val="25"/>
          <w:color w:val="auto"/>
          <w:vertAlign w:val="superscript"/>
        </w:rPr>
        <w:t xml:space="preserve">   1..N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CurrencyExchange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exchangeType[1..1]: string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sourceCurrency[1..1]: string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targetCurrency[1..1]: string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scaleCurrency[1..1]: integer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exchangeRate[1..1]: decimal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fee[0..1]: decimal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amountMin[1..1]: decimal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amountMax[1..1]: decimal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direction[1..1]: string (enum)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dateTime[0..1]: dateTime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updatedDateTime[0..1]: dateTime</w:t>
      </w:r>
    </w:p>
    <w:p>
      <w:pPr>
        <w:spacing w:after="0" w:line="176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PaymentAgent</w:t>
      </w:r>
    </w:p>
    <w:p>
      <w:pPr>
        <w:spacing w:after="0" w:line="22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paymentAgentIndicator[1..1]: string (enum)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ogrn[1..1]: string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ogrnip[1..1]: string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inn[1..1]: string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fullName[0..1]: string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paymentCardIndicator[1..1]: boolean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319" w:lineRule="exact"/>
        <w:rPr>
          <w:sz w:val="20"/>
          <w:szCs w:val="20"/>
          <w:color w:val="auto"/>
        </w:rPr>
      </w:pPr>
    </w:p>
    <w:p>
      <w:pPr>
        <w:jc w:val="both"/>
        <w:ind w:left="280"/>
        <w:spacing w:after="0"/>
        <w:tabs>
          <w:tab w:leader="none" w:pos="15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GeoLocation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5"/>
          <w:szCs w:val="25"/>
          <w:color w:val="auto"/>
          <w:vertAlign w:val="superscript"/>
        </w:rPr>
        <w:t>1..1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Service</w:t>
      </w:r>
    </w:p>
    <w:p>
      <w:pPr>
        <w:spacing w:after="0" w:line="80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serviceName[1..1]: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description[0..1]: string</w:t>
      </w:r>
    </w:p>
    <w:p>
      <w:pPr>
        <w:spacing w:after="0" w:line="107" w:lineRule="exact"/>
        <w:rPr>
          <w:sz w:val="20"/>
          <w:szCs w:val="20"/>
          <w:color w:val="auto"/>
        </w:rPr>
      </w:pPr>
    </w:p>
    <w:p>
      <w:pPr>
        <w:ind w:left="20"/>
        <w:spacing w:after="0"/>
        <w:tabs>
          <w:tab w:leader="none" w:pos="5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auto"/>
          <w:vertAlign w:val="superscript"/>
        </w:rPr>
        <w:t>1..1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StandardAvailability</w:t>
      </w:r>
    </w:p>
    <w:p>
      <w:pPr>
        <w:spacing w:after="0" w:line="28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0..N</w:t>
      </w:r>
    </w:p>
    <w:p>
      <w:pPr>
        <w:spacing w:after="0" w:line="207" w:lineRule="exact"/>
        <w:rPr>
          <w:sz w:val="20"/>
          <w:szCs w:val="20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64135" cy="7683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7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 xml:space="preserve"> NonStandardAvailability</w:t>
      </w:r>
    </w:p>
    <w:p>
      <w:pPr>
        <w:spacing w:after="0" w:line="88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name[1..1]: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fromDate[0..1]: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toDate[0..1]: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ind w:left="4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description[0..1]: string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5" w:lineRule="exact"/>
        <w:rPr>
          <w:sz w:val="20"/>
          <w:szCs w:val="20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Accessibility</w:t>
      </w:r>
    </w:p>
    <w:p>
      <w:pPr>
        <w:spacing w:after="0" w:line="80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type[1..1]: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description[1..1]: string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388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GeographicCoordinates</w:t>
      </w:r>
    </w:p>
    <w:p>
      <w:pPr>
        <w:spacing w:after="0" w:line="8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latitude[1..1]: string</w:t>
      </w: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longitude[1..1]: string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2" w:lineRule="exact"/>
        <w:rPr>
          <w:sz w:val="20"/>
          <w:szCs w:val="20"/>
          <w:color w:val="auto"/>
        </w:rPr>
      </w:pPr>
    </w:p>
    <w:p>
      <w:pPr>
        <w:ind w:left="100"/>
        <w:spacing w:after="0"/>
        <w:tabs>
          <w:tab w:leader="none" w:pos="9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1..7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b w:val="1"/>
          <w:bCs w:val="1"/>
          <w:color w:val="auto"/>
          <w:vertAlign w:val="subscript"/>
        </w:rPr>
        <w:t>Day</w:t>
      </w:r>
    </w:p>
    <w:p>
      <w:pPr>
        <w:spacing w:after="0" w:line="259" w:lineRule="exact"/>
        <w:rPr>
          <w:sz w:val="20"/>
          <w:szCs w:val="20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dayCode[1..1]: string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openingTime[0..1]: string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closingTime[0..1]: string</w: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80"/>
        <w:spacing w:after="0"/>
        <w:tabs>
          <w:tab w:leader="none" w:pos="9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0..7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b w:val="1"/>
          <w:bCs w:val="1"/>
          <w:color w:val="auto"/>
          <w:vertAlign w:val="subscript"/>
        </w:rPr>
        <w:t>Day</w:t>
      </w:r>
    </w:p>
    <w:p>
      <w:pPr>
        <w:spacing w:after="0" w:line="188" w:lineRule="exact"/>
        <w:rPr>
          <w:sz w:val="20"/>
          <w:szCs w:val="20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color w:val="auto"/>
        </w:rPr>
        <w:t>dayCode[1..1]: string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closingTime[0..1]: string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openingTime[0..1]: string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2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auto"/>
          <w:vertAlign w:val="superscript"/>
        </w:rPr>
        <w:t>1..n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Break</w:t>
      </w:r>
    </w:p>
    <w:p>
      <w:pPr>
        <w:spacing w:after="0" w:line="7" w:lineRule="exact"/>
        <w:rPr>
          <w:sz w:val="20"/>
          <w:szCs w:val="20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breakFrom[Time1..1]: string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breakToTime[1..1]: string</w:t>
      </w: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auto"/>
          <w:vertAlign w:val="superscript"/>
        </w:rPr>
        <w:t>1..n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Break</w:t>
      </w:r>
    </w:p>
    <w:p>
      <w:pPr>
        <w:spacing w:after="0" w:line="7" w:lineRule="exact"/>
        <w:rPr>
          <w:sz w:val="20"/>
          <w:szCs w:val="20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breakFrom[Time1..1]: string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4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breakToTime[1..1]: string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8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40"/>
        </w:trPr>
        <w:tc>
          <w:tcPr>
            <w:tcW w:w="425" w:type="dxa"/>
            <w:vAlign w:val="bottom"/>
            <w:textDirection w:val="tbRl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</w:rPr>
              <w:t>22</w:t>
            </w:r>
          </w:p>
        </w:tc>
      </w:tr>
    </w:tbl>
    <w:p>
      <w:pPr>
        <w:sectPr>
          <w:pgSz w:w="16840" w:h="11906" w:orient="landscape"/>
          <w:cols w:equalWidth="0" w:num="7">
            <w:col w:w="4660" w:space="560"/>
            <w:col w:w="500" w:space="140"/>
            <w:col w:w="1940" w:space="180"/>
            <w:col w:w="1640" w:space="280"/>
            <w:col w:w="1580" w:space="360"/>
            <w:col w:w="1646" w:space="720"/>
            <w:col w:w="425"/>
          </w:cols>
          <w:pgMar w:left="1440" w:top="1087" w:right="766" w:bottom="502" w:gutter="0" w:footer="0" w:header="0"/>
        </w:sectPr>
      </w:pPr>
    </w:p>
    <w:bookmarkStart w:id="22" w:name="page23"/>
    <w:bookmarkEnd w:id="22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7.2.3. Состав данных объекта DeviceResponse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9. Состав данных объекта DeviceResponse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90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Наименование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Кратность</w:t>
            </w:r>
          </w:p>
        </w:tc>
        <w:tc>
          <w:tcPr>
            <w:tcW w:w="23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0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3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10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9"/>
              </w:rPr>
              <w:t>Значение</w:t>
            </w:r>
          </w:p>
        </w:tc>
        <w:tc>
          <w:tcPr>
            <w:tcW w:w="1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</w:tr>
      <w:tr>
        <w:trPr>
          <w:trHeight w:val="247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DeviceResponse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DeviceResponse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6"/>
              </w:rPr>
              <w:t>DeviceResponseComplexType</w:t>
            </w: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Data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1..1</w:t>
            </w: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DeviceResponse/Data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3"/>
              </w:rPr>
              <w:t>DeviceDataResponseComplexType</w:t>
            </w: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0"/>
              </w:rPr>
              <w:t>0..N</w:t>
            </w: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1"/>
              </w:rPr>
              <w:t>DeviceResponse/Data/Device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DeviceComplexType</w:t>
            </w: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deviceId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deviceId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operationType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2"/>
              </w:rPr>
              <w:t>1..N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Буквенные коды видов операций.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OperationTypeStaticType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operationType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(Max2Text)</w:t>
            </w: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Тип устройства.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DeviceTypeStaticType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deviceType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(Max2Text)</w:t>
            </w: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nfc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DeviceResponse/Data/Device/nfc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Использование бесконтактной технологии: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xs:boolean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–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–true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 — бесконтактные технологии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используются;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–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–false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 — бесконтактные технологии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не используются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qr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DeviceResponse/Data/Device/qr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Возможность считывания QR-кодов (штрих-кодов)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xs:boolean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при совершении операций: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–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7"/>
              </w:rPr>
              <w:t>–true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 xml:space="preserve"> — QR-коды (штрих-коды) используются;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–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–false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 — QR-коды (штрих-коды)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не используются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recirculation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Наличие функции рециркуляции банкнот: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xs:boolean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recirculation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–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9"/>
              </w:rPr>
              <w:t>–true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 xml:space="preserve"> — функция рециркуляции банкнот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используется;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7"/>
              </w:rPr>
              <w:t>–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7"/>
              </w:rPr>
              <w:t>–false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  <w:w w:val="97"/>
              </w:rPr>
              <w:t xml:space="preserve"> — функция рециркуляции банкнот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не используется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baseCurrency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Основная валюта устройства.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ActiveOrHistoricCurrencyCode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baseCurrency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currencyIn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0..N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Все доступные валюты устройства при приеме.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ActiveOrHistoricCurrencyCode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currencyIn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banknoteTypeIn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0..N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Номинал купюр при приеме. Если массив пустой,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banknoteTypeIn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то ограничений нет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currencyOut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0..N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Все доступные валюты устройства при выдаче.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ActiveOrHistoricCurrencyCode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currencyOut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banknoteTypeOut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8"/>
              </w:rPr>
              <w:t>0..N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Номинал купюр при выдаче. Если массив пустой,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banknoteTypeOut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то валюты нет в наличии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-5286375</wp:posOffset>
            </wp:positionV>
            <wp:extent cx="8820150" cy="67818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67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6840" w:h="11906" w:orient="landscape"/>
          <w:cols w:equalWidth="0" w:num="1">
            <w:col w:w="15072"/>
          </w:cols>
          <w:pgMar w:left="1000" w:top="1093" w:right="766" w:bottom="575" w:gutter="0" w:footer="0" w:header="0"/>
        </w:sectPr>
      </w:pPr>
    </w:p>
    <w:p>
      <w:pPr>
        <w:spacing w:after="0" w:line="140" w:lineRule="exact"/>
        <w:rPr>
          <w:sz w:val="20"/>
          <w:szCs w:val="20"/>
          <w:color w:val="auto"/>
        </w:rPr>
      </w:pPr>
    </w:p>
    <w:tbl>
      <w:tblPr>
        <w:tblLayout w:type="fixed"/>
        <w:tblInd w:w="1464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40"/>
        </w:trPr>
        <w:tc>
          <w:tcPr>
            <w:tcW w:w="425" w:type="dxa"/>
            <w:vAlign w:val="bottom"/>
            <w:textDirection w:val="tbRl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</w:rPr>
              <w:t>23</w:t>
            </w:r>
          </w:p>
        </w:tc>
      </w:tr>
    </w:tbl>
    <w:p>
      <w:pPr>
        <w:sectPr>
          <w:pgSz w:w="16840" w:h="11906" w:orient="landscape"/>
          <w:cols w:equalWidth="0" w:num="1">
            <w:col w:w="15072"/>
          </w:cols>
          <w:pgMar w:left="1000" w:top="1093" w:right="766" w:bottom="575" w:gutter="0" w:footer="0" w:header="0"/>
          <w:type w:val="continuous"/>
        </w:sectPr>
      </w:pPr>
    </w:p>
    <w:bookmarkStart w:id="23" w:name="page24"/>
    <w:bookmarkEnd w:id="23"/>
    <w:p>
      <w:pPr>
        <w:spacing w:after="0" w:line="1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90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Наименование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Кратность</w:t>
            </w:r>
          </w:p>
        </w:tc>
        <w:tc>
          <w:tcPr>
            <w:tcW w:w="23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0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3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10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9"/>
              </w:rPr>
              <w:t>Значение</w:t>
            </w:r>
          </w:p>
        </w:tc>
        <w:tc>
          <w:tcPr>
            <w:tcW w:w="1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cards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0..N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Банковские карты, доступные для использования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CardSchemeNameStaticType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cards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 данном устройстве.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(Max10Text)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currentStatus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Статус работоспособности устройства.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DeviceCurrentStatusStaticType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currentStatus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(Max10Text)</w:t>
            </w: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Дополнительная информация в свободной форме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(например, наименование магазина, в котором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установлено устройство, указание номера этажа,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подъезда)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Address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9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AddressComplexType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Address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streetName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Название улицы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Max70Text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Address/streetName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buildingNumber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Номер здания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Max16Text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Address/buildingNumber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department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Номер корпуса здания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Max70Text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Address/department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postCode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Почтовый индекс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Max16Text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Address/postCode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townName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Название населенного пункта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Max35Text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Address/townName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countrySubDivision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Название региона страны (например, область,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Max35Text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Address/countrySubDivision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край, республика)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country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Название страны в кодированной форме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CountryCode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[A-Z]{2}</w:t>
            </w: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Address/country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addressLine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9"/>
              </w:rPr>
              <w:t>0..7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Информация, описывающая местонахождение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Max70Text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Address/addressLine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и конкретный адрес в соответствии с правилами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почтовой службы в свободной текстовой форме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Дополнительная информация в свободной форме.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Address/description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Например, место установки банкомата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кредитной организации, позволяющее его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идентифицировать (наименование магазина,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в котором установлено устройство, указание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номера этажа, подъезда)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oktmo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Цифровой код места нахождения банкомата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Max11Text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Address/oktmo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(11 знаков) в соответствии с Общероссийским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классификатором территорий муниципальных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образований (ОКТМО).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Для стран — участников ЕАЭС поле заполняется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значением константы EAEU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-6109335</wp:posOffset>
            </wp:positionV>
            <wp:extent cx="8820150" cy="169545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-4608830</wp:posOffset>
            </wp:positionV>
            <wp:extent cx="8820150" cy="306705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30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80"/>
        </w:trPr>
        <w:tc>
          <w:tcPr>
            <w:tcW w:w="425" w:type="dxa"/>
            <w:vAlign w:val="bottom"/>
            <w:textDirection w:val="tbRl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</w:rPr>
              <w:t>24</w:t>
            </w:r>
          </w:p>
        </w:tc>
      </w:tr>
    </w:tbl>
    <w:p>
      <w:pPr>
        <w:sectPr>
          <w:pgSz w:w="16840" w:h="11906" w:orient="landscape"/>
          <w:cols w:equalWidth="0" w:num="2">
            <w:col w:w="13926" w:space="720"/>
            <w:col w:w="425"/>
          </w:cols>
          <w:pgMar w:left="1000" w:top="1113" w:right="766" w:bottom="582" w:gutter="0" w:footer="0" w:header="0"/>
        </w:sectPr>
      </w:pPr>
    </w:p>
    <w:bookmarkStart w:id="24" w:name="page25"/>
    <w:bookmarkEnd w:id="24"/>
    <w:p>
      <w:pPr>
        <w:spacing w:after="0" w:line="1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90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Наименование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Кратность</w:t>
            </w:r>
          </w:p>
        </w:tc>
        <w:tc>
          <w:tcPr>
            <w:tcW w:w="23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0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3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10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9"/>
              </w:rPr>
              <w:t>Значение</w:t>
            </w:r>
          </w:p>
        </w:tc>
        <w:tc>
          <w:tcPr>
            <w:tcW w:w="14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fias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Уникальный номер адреса объекта адресации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Address/fias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(объектов недвижимости: земельного участка,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здания (сооружения или объекта незавершенного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строительства), помещения (расположенного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в здании или сооружении) в Государственном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адресном реестре федеральной информационной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адресной системы (ФИАС). В случае отсутствия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в ФИАС уникального номера адреса объекта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адресации (при поиске такого номера для всех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адресных элементов) в поле указывается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уникальный номер адресообразующего элемента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для последнего элемента улично-дорожной сети.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Для стран – участников ЕАЭС поле заполняется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значением константы EAEU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Geolocation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9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Address/Geolocation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6"/>
              </w:rPr>
              <w:t>GeographicCoordinates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2"/>
              </w:rPr>
              <w:t>Device/Address/Geolocation/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GeographicCoordinates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latitude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Широта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Device/Address/Geolocation/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GeographicCoordinates/latitude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longitude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Долгота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Device/Address/Geolocation/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GeographicCoordinates/longitude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Services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9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ServicesComplexType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Services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Service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1..N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9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ServiceComplexType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Services/Service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serviceType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Услуги, доступные на устройстве.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DeviceServiceTypeStaticType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7"/>
              </w:rPr>
              <w:t>Services/Service/serviceType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(Max255Text)</w:t>
            </w: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Дополнительная информация в свободной форме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Services/Service/description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Availability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9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Availability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availabilityIndicator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Доступ к объекту ограничен системой пропуска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availabilityIndicatorStaticType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Availability/isRestricted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 прочее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(Max1Text)</w:t>
            </w: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Дополнительная информация в свободной форме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Availability/description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  <w:vMerge w:val="restart"/>
            <w:textDirection w:val="tbRl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</w:rPr>
              <w:t>25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18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6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8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-6117590</wp:posOffset>
            </wp:positionV>
            <wp:extent cx="8820150" cy="169545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-3995420</wp:posOffset>
            </wp:positionV>
            <wp:extent cx="8820150" cy="317119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317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6840" w:h="11906" w:orient="landscape"/>
          <w:cols w:equalWidth="0" w:num="1">
            <w:col w:w="14980"/>
          </w:cols>
          <w:pgMar w:left="1000" w:top="1113" w:right="858" w:bottom="569" w:gutter="0" w:footer="0" w:header="0"/>
        </w:sectPr>
      </w:pPr>
    </w:p>
    <w:bookmarkStart w:id="25" w:name="page26"/>
    <w:bookmarkEnd w:id="25"/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90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Наименование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Кратность</w:t>
            </w:r>
          </w:p>
        </w:tc>
        <w:tc>
          <w:tcPr>
            <w:tcW w:w="23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0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3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10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9"/>
              </w:rPr>
              <w:t>Значение</w:t>
            </w:r>
          </w:p>
        </w:tc>
        <w:tc>
          <w:tcPr>
            <w:tcW w:w="1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StandardAvailability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9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4"/>
              </w:rPr>
              <w:t>Availability/StandardAvailability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Day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1..7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StandardAvailability/Day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dayCode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День недели.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WeekDayStaticType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Availability/StandardAvailability/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Day/dayCode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openingTime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Время начала работы. Значение должно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Availability/StandardAvailability/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передаваться в формате “hh:mm:ss±hh:mm”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Day/openingTime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closingTime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7"/>
              </w:rPr>
              <w:t>Время окончания работы. Значение должно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Availability/StandardAvailability/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передаваться в формате “hh:mm:ss±hh:mm”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Day/closingTime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Break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1..N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6"/>
              </w:rPr>
              <w:t>StandardAvailability/Day/Break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breakFromTime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Время начала перерыва. Значение должно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Availability/StandardAvailability/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передаваться в формате “hh:mm:ss±hh:mm”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Day/Break/breakFromTime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breakToTime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Время окончания перерыва. Значение должно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Availability/StandardAvailability/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передаваться в формате “hh:mm:ss±hh:mm”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Day/Break/breakToTime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5"/>
              </w:rPr>
              <w:t>NonStandardAvailability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0..N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NonStandardAvailability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name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Наименование праздничного дня. Например,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Max140Text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“Рождество”, “Новый год”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NonStandardAvailability/name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fromDate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Дата начала периода. Значение должно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ISODate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передаваться в формате “YYYY-MM-DD”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NonStandardAvailability/fromDate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toDate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Дата окончания периода. Значение должно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ISODate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передаваться в формате “YYYY-MM-DD”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NonStandardAvailability/toDate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Дополнительная информация в свободной форме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NonStandardAvailability/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-5939790</wp:posOffset>
            </wp:positionV>
            <wp:extent cx="8820150" cy="4026535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402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80"/>
        </w:trPr>
        <w:tc>
          <w:tcPr>
            <w:tcW w:w="425" w:type="dxa"/>
            <w:vAlign w:val="bottom"/>
            <w:textDirection w:val="tbRl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</w:rPr>
              <w:t>26</w:t>
            </w:r>
          </w:p>
        </w:tc>
      </w:tr>
    </w:tbl>
    <w:p>
      <w:pPr>
        <w:sectPr>
          <w:pgSz w:w="16840" w:h="11906" w:orient="landscape"/>
          <w:cols w:equalWidth="0" w:num="2">
            <w:col w:w="13926" w:space="720"/>
            <w:col w:w="425"/>
          </w:cols>
          <w:pgMar w:left="1000" w:top="1113" w:right="766" w:bottom="849" w:gutter="0" w:footer="0" w:header="0"/>
        </w:sectPr>
      </w:pPr>
    </w:p>
    <w:bookmarkStart w:id="26" w:name="page27"/>
    <w:bookmarkEnd w:id="26"/>
    <w:p>
      <w:pPr>
        <w:spacing w:after="0" w:line="1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90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Наименование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Кратность</w:t>
            </w:r>
          </w:p>
        </w:tc>
        <w:tc>
          <w:tcPr>
            <w:tcW w:w="23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0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3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10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9"/>
              </w:rPr>
              <w:t>Значение</w:t>
            </w:r>
          </w:p>
        </w:tc>
        <w:tc>
          <w:tcPr>
            <w:tcW w:w="14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Day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1..7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3"/>
              </w:rPr>
              <w:t>NonStandardAvailability/Day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dayCode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День недели.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WeekDayStaticType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NonStandardAvailability/Day/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dayCode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openingTime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Время начала работы. Значение должно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передаваться в формате “hh:mm:ss±hh:mm”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NonStandardAvailability/Day/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openingTime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closingTime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7"/>
              </w:rPr>
              <w:t>Время окончания работы. Значение должно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передаваться в формате “hh:mm:ss±hh:mm”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NonStandardAvailability/Day/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closingTime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Break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1..N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1"/>
              </w:rPr>
              <w:t>NonStandardAvailability/Day/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Break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breakFromTime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Время начала перерыва. Значение должно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передаваться в формате “hh:mm:ss±hh:mm”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NonStandardAvailability/Day/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Break/breakFromTime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breakToTime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Время окончания перерыва. Значение должно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Device/Availability/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передаваться в формате “hh:mm:ss±hh:mm”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NonStandardAvailability/Day/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Break/breakToTime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ContactDetails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9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ContactDetails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phoneNumber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Номер стационарного телефона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PhoneNumber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^((8|\+7)[\– ]?)?(\(?\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7"/>
              </w:rPr>
              <w:t>ContactDetails/phoneNumber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d{3}\)?[\– ]?)?[\d\– ]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{7,10}$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other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Дополнительный текст в свободном формате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Max35Text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ContactDetails/other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Accessibilities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9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Accessibilities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Accessibility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1..N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9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5"/>
              </w:rPr>
              <w:t>Accessibilities/Accessibility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Тип оборудования.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AccessibilityStaticType (Max140Text)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  <w:vMerge w:val="restart"/>
            <w:textDirection w:val="tbRl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  <w:w w:val="97"/>
              </w:rPr>
              <w:t>27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Accessibilities/Accessibility/type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8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8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-6076950</wp:posOffset>
            </wp:positionV>
            <wp:extent cx="8820150" cy="576961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576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6840" w:h="11906" w:orient="landscape"/>
          <w:cols w:equalWidth="0" w:num="1">
            <w:col w:w="14980"/>
          </w:cols>
          <w:pgMar w:left="1000" w:top="1113" w:right="858" w:bottom="633" w:gutter="0" w:footer="0" w:header="0"/>
        </w:sectPr>
      </w:pPr>
    </w:p>
    <w:bookmarkStart w:id="27" w:name="page28"/>
    <w:bookmarkEnd w:id="27"/>
    <w:p>
      <w:pPr>
        <w:spacing w:after="0" w:line="23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638175</wp:posOffset>
            </wp:positionH>
            <wp:positionV relativeFrom="page">
              <wp:posOffset>720090</wp:posOffset>
            </wp:positionV>
            <wp:extent cx="8823325" cy="484505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3325" cy="484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2"/>
        </w:trPr>
        <w:tc>
          <w:tcPr>
            <w:tcW w:w="1720" w:type="dxa"/>
            <w:vAlign w:val="bottom"/>
            <w:tcBorders>
              <w:bottom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8"/>
              </w:rPr>
              <w:t>Наименование</w:t>
            </w:r>
          </w:p>
        </w:tc>
        <w:tc>
          <w:tcPr>
            <w:tcW w:w="1060" w:type="dxa"/>
            <w:vAlign w:val="bottom"/>
            <w:tcBorders>
              <w:bottom w:val="single" w:sz="8" w:color="auto"/>
            </w:tcBorders>
          </w:tcPr>
          <w:p>
            <w:pPr>
              <w:jc w:val="center"/>
              <w:ind w:left="7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Кратность</w:t>
            </w:r>
          </w:p>
        </w:tc>
        <w:tc>
          <w:tcPr>
            <w:tcW w:w="2260" w:type="dxa"/>
            <w:vAlign w:val="bottom"/>
            <w:tcBorders>
              <w:bottom w:val="single" w:sz="8" w:color="auto"/>
            </w:tcBorders>
          </w:tcPr>
          <w:p>
            <w:pPr>
              <w:ind w:left="10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3780" w:type="dxa"/>
            <w:vAlign w:val="bottom"/>
            <w:tcBorders>
              <w:bottom w:val="single" w:sz="8" w:color="auto"/>
            </w:tcBorders>
          </w:tcPr>
          <w:p>
            <w:pPr>
              <w:ind w:left="1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120" w:type="dxa"/>
            <w:vAlign w:val="bottom"/>
            <w:tcBorders>
              <w:bottom w:val="single" w:sz="8" w:color="auto"/>
            </w:tcBorders>
          </w:tcPr>
          <w:p>
            <w:pPr>
              <w:ind w:left="1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1660" w:type="dxa"/>
            <w:vAlign w:val="bottom"/>
            <w:tcBorders>
              <w:bottom w:val="single" w:sz="8" w:color="auto"/>
            </w:tcBorders>
          </w:tcPr>
          <w:p>
            <w:pPr>
              <w:ind w:left="6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1320" w:type="dxa"/>
            <w:vAlign w:val="bottom"/>
            <w:tcBorders>
              <w:bottom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</w:tr>
      <w:tr>
        <w:trPr>
          <w:trHeight w:val="211"/>
        </w:trPr>
        <w:tc>
          <w:tcPr>
            <w:tcW w:w="17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1060" w:type="dxa"/>
            <w:vAlign w:val="bottom"/>
          </w:tcPr>
          <w:p>
            <w:pPr>
              <w:jc w:val="right"/>
              <w:ind w:right="25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0..1</w:t>
            </w:r>
          </w:p>
        </w:tc>
        <w:tc>
          <w:tcPr>
            <w:tcW w:w="22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DeviceResponse/Data/Device/</w:t>
            </w:r>
          </w:p>
        </w:tc>
        <w:tc>
          <w:tcPr>
            <w:tcW w:w="378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Дополнительная информация в свободной форме</w:t>
            </w:r>
          </w:p>
        </w:tc>
        <w:tc>
          <w:tcPr>
            <w:tcW w:w="212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7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2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Accessibilities/Accessibility/</w:t>
            </w:r>
          </w:p>
        </w:tc>
        <w:tc>
          <w:tcPr>
            <w:tcW w:w="37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1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48"/>
        </w:trPr>
        <w:tc>
          <w:tcPr>
            <w:tcW w:w="17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2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37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1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pacing w:after="0" w:line="19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16"/>
        </w:trPr>
        <w:tc>
          <w:tcPr>
            <w:tcW w:w="17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CurrencyExchange</w:t>
            </w:r>
          </w:p>
        </w:tc>
        <w:tc>
          <w:tcPr>
            <w:tcW w:w="88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0..N</w:t>
            </w: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9"/>
              </w:rPr>
              <w:t>DeviceResponse/Data/Device/</w:t>
            </w:r>
          </w:p>
        </w:tc>
        <w:tc>
          <w:tcPr>
            <w:tcW w:w="36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7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CurrencyExchange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7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exchangeType</w:t>
            </w:r>
          </w:p>
        </w:tc>
        <w:tc>
          <w:tcPr>
            <w:tcW w:w="880" w:type="dxa"/>
            <w:vAlign w:val="bottom"/>
          </w:tcPr>
          <w:p>
            <w:pPr>
              <w:jc w:val="center"/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Тип обмена валют.</w:t>
            </w:r>
          </w:p>
        </w:tc>
        <w:tc>
          <w:tcPr>
            <w:tcW w:w="2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ExchangeTypeStaticType (Max10Text)</w:t>
            </w: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CurrencyExchange/exchangeType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7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sourceCurrency</w:t>
            </w:r>
          </w:p>
        </w:tc>
        <w:tc>
          <w:tcPr>
            <w:tcW w:w="880" w:type="dxa"/>
            <w:vAlign w:val="bottom"/>
          </w:tcPr>
          <w:p>
            <w:pPr>
              <w:jc w:val="center"/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Валюта, которую необходимо поменять.</w:t>
            </w:r>
          </w:p>
        </w:tc>
        <w:tc>
          <w:tcPr>
            <w:tcW w:w="2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ActiveOrHistoricCurrencyCode</w:t>
            </w: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7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Device/CurrencyExchange/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7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sourceCurrency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7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targetCurrency</w:t>
            </w:r>
          </w:p>
        </w:tc>
        <w:tc>
          <w:tcPr>
            <w:tcW w:w="880" w:type="dxa"/>
            <w:vAlign w:val="bottom"/>
          </w:tcPr>
          <w:p>
            <w:pPr>
              <w:jc w:val="center"/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Валюта, на которую необходимо осуществить</w:t>
            </w:r>
          </w:p>
        </w:tc>
        <w:tc>
          <w:tcPr>
            <w:tcW w:w="2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ActiveOrHistoricCurrencyCode</w:t>
            </w: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7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Device/CurrencyExchange/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обмен.</w:t>
            </w:r>
          </w:p>
        </w:tc>
        <w:tc>
          <w:tcPr>
            <w:tcW w:w="27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targetCurrency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7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scaleCurrency</w:t>
            </w:r>
          </w:p>
        </w:tc>
        <w:tc>
          <w:tcPr>
            <w:tcW w:w="880" w:type="dxa"/>
            <w:vAlign w:val="bottom"/>
          </w:tcPr>
          <w:p>
            <w:pPr>
              <w:jc w:val="center"/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Количество, для которого установлен курс обмена</w:t>
            </w:r>
          </w:p>
        </w:tc>
        <w:tc>
          <w:tcPr>
            <w:tcW w:w="2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xs:int</w:t>
            </w: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CurrencyExchange/scaleCurrency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TargetCurrency</w:t>
            </w:r>
          </w:p>
        </w:tc>
        <w:tc>
          <w:tcPr>
            <w:tcW w:w="2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7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exchangeRate</w:t>
            </w:r>
          </w:p>
        </w:tc>
        <w:tc>
          <w:tcPr>
            <w:tcW w:w="880" w:type="dxa"/>
            <w:vAlign w:val="bottom"/>
          </w:tcPr>
          <w:p>
            <w:pPr>
              <w:jc w:val="center"/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Курс обмена валюты</w:t>
            </w:r>
          </w:p>
        </w:tc>
        <w:tc>
          <w:tcPr>
            <w:tcW w:w="2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CurrencyExchange/exchangeRate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7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fee</w:t>
            </w:r>
          </w:p>
        </w:tc>
        <w:tc>
          <w:tcPr>
            <w:tcW w:w="880" w:type="dxa"/>
            <w:vAlign w:val="bottom"/>
          </w:tcPr>
          <w:p>
            <w:pPr>
              <w:jc w:val="center"/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Комиссия за операцию обмена валюты</w:t>
            </w:r>
          </w:p>
        </w:tc>
        <w:tc>
          <w:tcPr>
            <w:tcW w:w="2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CurrencyExchange/fee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7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amountMin</w:t>
            </w:r>
          </w:p>
        </w:tc>
        <w:tc>
          <w:tcPr>
            <w:tcW w:w="880" w:type="dxa"/>
            <w:vAlign w:val="bottom"/>
          </w:tcPr>
          <w:p>
            <w:pPr>
              <w:jc w:val="center"/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Минимальная сумма для обмена</w:t>
            </w:r>
          </w:p>
        </w:tc>
        <w:tc>
          <w:tcPr>
            <w:tcW w:w="2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CurrencyExchange/amountMin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7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amountMax</w:t>
            </w:r>
          </w:p>
        </w:tc>
        <w:tc>
          <w:tcPr>
            <w:tcW w:w="880" w:type="dxa"/>
            <w:vAlign w:val="bottom"/>
          </w:tcPr>
          <w:p>
            <w:pPr>
              <w:jc w:val="center"/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Максимальная сумма для обмена</w:t>
            </w:r>
          </w:p>
        </w:tc>
        <w:tc>
          <w:tcPr>
            <w:tcW w:w="2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CurrencyExchange/amountMax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7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direction</w:t>
            </w:r>
          </w:p>
        </w:tc>
        <w:tc>
          <w:tcPr>
            <w:tcW w:w="880" w:type="dxa"/>
            <w:vAlign w:val="bottom"/>
          </w:tcPr>
          <w:p>
            <w:pPr>
              <w:jc w:val="center"/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Направление обмена валют со стороны кредитной</w:t>
            </w:r>
          </w:p>
        </w:tc>
        <w:tc>
          <w:tcPr>
            <w:tcW w:w="2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CurrencyExchangeDirection</w:t>
            </w:r>
          </w:p>
        </w:tc>
        <w:tc>
          <w:tcPr>
            <w:tcW w:w="232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selll</w:t>
            </w:r>
          </w:p>
        </w:tc>
      </w:tr>
      <w:tr>
        <w:trPr>
          <w:trHeight w:val="250"/>
        </w:trPr>
        <w:tc>
          <w:tcPr>
            <w:tcW w:w="1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CurrencyExchange/direction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организации</w:t>
            </w:r>
          </w:p>
        </w:tc>
        <w:tc>
          <w:tcPr>
            <w:tcW w:w="2760" w:type="dxa"/>
            <w:vAlign w:val="bottom"/>
            <w:tcBorders>
              <w:bottom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(Max4Text)</w:t>
            </w:r>
          </w:p>
        </w:tc>
        <w:tc>
          <w:tcPr>
            <w:tcW w:w="2320" w:type="dxa"/>
            <w:vAlign w:val="bottom"/>
            <w:tcBorders>
              <w:bottom w:val="single" w:sz="8" w:color="auto"/>
            </w:tcBorders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buy</w:t>
            </w:r>
          </w:p>
        </w:tc>
      </w:tr>
      <w:tr>
        <w:trPr>
          <w:trHeight w:val="213"/>
        </w:trPr>
        <w:tc>
          <w:tcPr>
            <w:tcW w:w="17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dateTime</w:t>
            </w:r>
          </w:p>
        </w:tc>
        <w:tc>
          <w:tcPr>
            <w:tcW w:w="880" w:type="dxa"/>
            <w:vAlign w:val="bottom"/>
          </w:tcPr>
          <w:p>
            <w:pPr>
              <w:jc w:val="center"/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Дата и время обновления курса обмена валюты.</w:t>
            </w:r>
          </w:p>
        </w:tc>
        <w:tc>
          <w:tcPr>
            <w:tcW w:w="2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ISODateTime</w:t>
            </w: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7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CurrencyExchange/dateTime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Значение должно передаваться в формате</w:t>
            </w:r>
          </w:p>
        </w:tc>
        <w:tc>
          <w:tcPr>
            <w:tcW w:w="27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“YYYY-MM-DDThh:mm:ss±hh:mm”</w:t>
            </w:r>
          </w:p>
        </w:tc>
        <w:tc>
          <w:tcPr>
            <w:tcW w:w="27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78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updateDateTime</w:t>
            </w:r>
          </w:p>
        </w:tc>
        <w:tc>
          <w:tcPr>
            <w:tcW w:w="880" w:type="dxa"/>
            <w:vAlign w:val="bottom"/>
          </w:tcPr>
          <w:p>
            <w:pPr>
              <w:jc w:val="center"/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Дата и время, на которые устанавливается курс</w:t>
            </w:r>
          </w:p>
        </w:tc>
        <w:tc>
          <w:tcPr>
            <w:tcW w:w="276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ISODateTime</w:t>
            </w: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7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Device/CurrencyExchange/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обмена валюты. Значение должно передаваться</w:t>
            </w:r>
          </w:p>
        </w:tc>
        <w:tc>
          <w:tcPr>
            <w:tcW w:w="27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48"/>
        </w:trPr>
        <w:tc>
          <w:tcPr>
            <w:tcW w:w="17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50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updateDateTime</w:t>
            </w:r>
          </w:p>
        </w:tc>
        <w:tc>
          <w:tcPr>
            <w:tcW w:w="36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в формате “YYYY-MM-DDThh:mm:ss±hh:mm”</w:t>
            </w:r>
          </w:p>
        </w:tc>
        <w:tc>
          <w:tcPr>
            <w:tcW w:w="276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80"/>
        </w:trPr>
        <w:tc>
          <w:tcPr>
            <w:tcW w:w="425" w:type="dxa"/>
            <w:vAlign w:val="bottom"/>
            <w:textDirection w:val="tbRl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</w:rPr>
              <w:t>28</w:t>
            </w:r>
          </w:p>
        </w:tc>
      </w:tr>
    </w:tbl>
    <w:p>
      <w:pPr>
        <w:sectPr>
          <w:pgSz w:w="16840" w:h="11906" w:orient="landscape"/>
          <w:cols w:equalWidth="0" w:num="2">
            <w:col w:w="13926" w:space="720"/>
            <w:col w:w="425"/>
          </w:cols>
          <w:pgMar w:left="1000" w:top="1125" w:right="766" w:bottom="1440" w:gutter="0" w:footer="0" w:header="0"/>
        </w:sectPr>
      </w:pPr>
    </w:p>
    <w:bookmarkStart w:id="28" w:name="page29"/>
    <w:bookmarkEnd w:id="28"/>
    <w:p>
      <w:pPr>
        <w:spacing w:after="0" w:line="1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90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Наименование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Кратность</w:t>
            </w:r>
          </w:p>
        </w:tc>
        <w:tc>
          <w:tcPr>
            <w:tcW w:w="23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0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36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10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2"/>
              </w:rPr>
              <w:t>Значение</w:t>
            </w:r>
          </w:p>
        </w:tc>
        <w:tc>
          <w:tcPr>
            <w:tcW w:w="1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PaymentAgent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9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7"/>
              </w:rPr>
              <w:t>Информация о банковском платежном агенте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PaymentAgent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(субагенте)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paymentAgentIndicator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Признак банковского платежного агента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PaymentAgentIndicatorStaticType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1"/>
              </w:rPr>
              <w:t>БПА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Device/PaymentAgent\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(субагента):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(Max3Text)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9"/>
              </w:rPr>
              <w:t>БПС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paymentAgentIndicator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–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–БПА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 — банкомат (касса) банковского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платежного агента, привлеченного кредитной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организацией;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–</w:t>
            </w: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–БПС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 — банкомат (касса) банковского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платежного субагента, привлеченного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банковским платежным агентом,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привлеченным кредитной организацией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ogrn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Основной государственный регистрационный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Max13Text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PaymentAgent\ogrn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номер (ОГРН) в соответствии с единым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государственным реестром юридических лиц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(ЕГРЮЛ).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Заполняется только для юридических лиц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ogrnip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Основной государственный регистрационный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Max15Text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PaymentAgent\ogrnip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номер индивидуального предпринимателя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(ОГРНИП) в соответствии с единым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государственным реестром индивидуальных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предпринимателей (ЕГРИП).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Заполняется только для индивидуальных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предпринимателей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inn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Идентификационный номер налогоплательщика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Max12Text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PaymentAgent\inn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(ИНН).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Для юридических лиц в соответствии с ЕГРЮЛ,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для индивидуальных предпринимателей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соответствии с ЕГРИП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fullName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DeviceResponse/Data/Device/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Наименование банковского платежного агента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PaymentAgent\fullName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(субагента) в соответствии с ЕГРЮЛ или фамилия,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имя, отчество (при наличии) банковского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платежного агента (субагента) в соответствии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 ЕГРИП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paymentCardIndicator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DeviceResponse/Data/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Признак проведения операций с использованием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xs:boolean</w:t>
            </w: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Device/PaymentAgent\</w:t>
            </w:r>
          </w:p>
        </w:tc>
        <w:tc>
          <w:tcPr>
            <w:tcW w:w="368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банковских карт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paymentCardIndicator</w:t>
            </w:r>
          </w:p>
        </w:tc>
        <w:tc>
          <w:tcPr>
            <w:tcW w:w="36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-5334635</wp:posOffset>
            </wp:positionV>
            <wp:extent cx="8820150" cy="47625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6840" w:h="11906" w:orient="landscape"/>
          <w:cols w:equalWidth="0" w:num="1">
            <w:col w:w="15072"/>
          </w:cols>
          <w:pgMar w:left="1000" w:top="1113" w:right="766" w:bottom="57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7" w:lineRule="exact"/>
        <w:rPr>
          <w:sz w:val="20"/>
          <w:szCs w:val="20"/>
          <w:color w:val="auto"/>
        </w:rPr>
      </w:pPr>
    </w:p>
    <w:tbl>
      <w:tblPr>
        <w:tblLayout w:type="fixed"/>
        <w:tblInd w:w="1464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40"/>
        </w:trPr>
        <w:tc>
          <w:tcPr>
            <w:tcW w:w="425" w:type="dxa"/>
            <w:vAlign w:val="bottom"/>
            <w:textDirection w:val="tbRl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</w:rPr>
              <w:t>29</w:t>
            </w:r>
          </w:p>
        </w:tc>
      </w:tr>
    </w:tbl>
    <w:p>
      <w:pPr>
        <w:sectPr>
          <w:pgSz w:w="16840" w:h="11906" w:orient="landscape"/>
          <w:cols w:equalWidth="0" w:num="1">
            <w:col w:w="15072"/>
          </w:cols>
          <w:pgMar w:left="1000" w:top="1113" w:right="766" w:bottom="575" w:gutter="0" w:footer="0" w:header="0"/>
          <w:type w:val="continuous"/>
        </w:sectPr>
      </w:pPr>
    </w:p>
    <w:bookmarkStart w:id="29" w:name="page30"/>
    <w:bookmarkEnd w:id="29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30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78B7"/>
        </w:rPr>
        <w:t>8. Офисы обслуживания, спецификация API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8.1. Конечные точки</w:t>
      </w:r>
    </w:p>
    <w:p>
      <w:pPr>
        <w:spacing w:after="0" w:line="1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10. Конечные точки ресурса подразделения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7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Ресурс</w:t>
            </w:r>
          </w:p>
        </w:tc>
        <w:tc>
          <w:tcPr>
            <w:tcW w:w="15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Метод HTTP</w:t>
            </w:r>
          </w:p>
        </w:tc>
        <w:tc>
          <w:tcPr>
            <w:tcW w:w="15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3"/>
              </w:rPr>
              <w:t>Конечная точка</w:t>
            </w:r>
          </w:p>
        </w:tc>
        <w:tc>
          <w:tcPr>
            <w:tcW w:w="16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Параметры</w:t>
            </w:r>
          </w:p>
        </w:tc>
        <w:tc>
          <w:tcPr>
            <w:tcW w:w="158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5"/>
              </w:rPr>
              <w:t>Объект запроса</w:t>
            </w:r>
          </w:p>
        </w:tc>
        <w:tc>
          <w:tcPr>
            <w:tcW w:w="1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Объект ответа</w:t>
            </w:r>
          </w:p>
        </w:tc>
      </w:tr>
      <w:tr>
        <w:trPr>
          <w:trHeight w:val="245"/>
        </w:trPr>
        <w:tc>
          <w:tcPr>
            <w:tcW w:w="17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branches</w:t>
            </w:r>
          </w:p>
        </w:tc>
        <w:tc>
          <w:tcPr>
            <w:tcW w:w="1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0"/>
              </w:rPr>
              <w:t>GET</w:t>
            </w:r>
          </w:p>
        </w:tc>
        <w:tc>
          <w:tcPr>
            <w:tcW w:w="1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9"/>
              </w:rPr>
              <w:t>GET /branches</w:t>
            </w:r>
          </w:p>
        </w:tc>
        <w:tc>
          <w:tcPr>
            <w:tcW w:w="16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5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1"/>
              </w:rPr>
              <w:t>BranchResponse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-339725</wp:posOffset>
            </wp:positionV>
            <wp:extent cx="6120130" cy="169545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9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8.1.1. GET /branches</w:t>
      </w:r>
    </w:p>
    <w:p>
      <w:pPr>
        <w:spacing w:after="0" w:line="16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Конечная точка должна использоваться для получения списка отделений кредитной организации.</w:t>
      </w:r>
    </w:p>
    <w:p>
      <w:pPr>
        <w:spacing w:after="0" w:line="21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8.2. Модель данных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Объект BranchesResponse используется в ответах от конечных точек:</w:t>
      </w:r>
    </w:p>
    <w:p>
      <w:pPr>
        <w:ind w:left="100"/>
        <w:spacing w:after="0" w:line="20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2"/>
          <w:szCs w:val="42"/>
          <w:b w:val="1"/>
          <w:bCs w:val="1"/>
          <w:color w:val="404040"/>
        </w:rPr>
        <w:t>•</w:t>
      </w:r>
      <w:r>
        <w:rPr>
          <w:rFonts w:ascii="Arial" w:cs="Arial" w:eastAsia="Arial" w:hAnsi="Arial"/>
          <w:sz w:val="42"/>
          <w:szCs w:val="42"/>
          <w:color w:val="404040"/>
        </w:rPr>
        <w:t>•</w:t>
      </w:r>
      <w:r>
        <w:rPr>
          <w:rFonts w:ascii="Arial" w:cs="Arial" w:eastAsia="Arial" w:hAnsi="Arial"/>
          <w:sz w:val="18"/>
          <w:szCs w:val="18"/>
          <w:color w:val="000000"/>
        </w:rPr>
        <w:t>GET /branches.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8.2.1. Описание ресурсов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Ресурс представляет собой информацию о сети офисов обслуживания кредитной организации.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Каждый ресурс подразделения должен иметь уникальный и неизменный идентификатор branchId.</w:t>
      </w:r>
    </w:p>
    <w:p>
      <w:pPr>
        <w:sectPr>
          <w:pgSz w:w="11900" w:h="16838" w:orient="portrait"/>
          <w:cols w:equalWidth="0" w:num="1">
            <w:col w:w="9640"/>
          </w:cols>
          <w:pgMar w:left="1140" w:top="858" w:right="1126" w:bottom="1440" w:gutter="0" w:footer="0" w:header="0"/>
        </w:sectPr>
      </w:pPr>
    </w:p>
    <w:bookmarkStart w:id="30" w:name="page31"/>
    <w:bookmarkEnd w:id="30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8.2.2. Диаграмма UML</w:t>
      </w:r>
    </w:p>
    <w:p>
      <w:pPr>
        <w:spacing w:after="0" w:line="92" w:lineRule="exact"/>
        <w:rPr>
          <w:sz w:val="20"/>
          <w:szCs w:val="20"/>
          <w:color w:val="auto"/>
        </w:rPr>
      </w:pPr>
    </w:p>
    <w:tbl>
      <w:tblPr>
        <w:tblLayout w:type="fixed"/>
        <w:tblInd w:w="1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6"/>
        </w:trPr>
        <w:tc>
          <w:tcPr>
            <w:tcW w:w="1420" w:type="dxa"/>
            <w:vAlign w:val="bottom"/>
          </w:tcPr>
          <w:p>
            <w:pPr>
              <w:jc w:val="right"/>
              <w:ind w:right="113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1..1</w:t>
            </w:r>
          </w:p>
        </w:tc>
        <w:tc>
          <w:tcPr>
            <w:tcW w:w="580" w:type="dxa"/>
            <w:vAlign w:val="bottom"/>
            <w:vMerge w:val="restart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</w:rPr>
              <w:t>Data</w:t>
            </w:r>
          </w:p>
        </w:tc>
        <w:tc>
          <w:tcPr>
            <w:tcW w:w="460" w:type="dxa"/>
            <w:vAlign w:val="bottom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1..N</w:t>
            </w:r>
          </w:p>
        </w:tc>
        <w:tc>
          <w:tcPr>
            <w:tcW w:w="1200" w:type="dxa"/>
            <w:vAlign w:val="bottom"/>
            <w:vMerge w:val="restart"/>
          </w:tcPr>
          <w:p>
            <w:pPr>
              <w:ind w:lef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</w:rPr>
              <w:t>Branch</w:t>
            </w:r>
          </w:p>
        </w:tc>
        <w:tc>
          <w:tcPr>
            <w:tcW w:w="3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0..1</w:t>
            </w:r>
          </w:p>
        </w:tc>
        <w:tc>
          <w:tcPr>
            <w:tcW w:w="13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</w:rPr>
              <w:t>Accessibilities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5"/>
        </w:trPr>
        <w:tc>
          <w:tcPr>
            <w:tcW w:w="1420" w:type="dxa"/>
            <w:vAlign w:val="bottom"/>
            <w:vMerge w:val="restart"/>
          </w:tcPr>
          <w:p>
            <w:pPr>
              <w:jc w:val="right"/>
              <w:ind w:right="473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  <w:w w:val="74"/>
              </w:rPr>
              <w:t>BranchResponse</w:t>
            </w:r>
          </w:p>
        </w:tc>
        <w:tc>
          <w:tcPr>
            <w:tcW w:w="580" w:type="dxa"/>
            <w:vAlign w:val="bottom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0" w:type="dxa"/>
            <w:vAlign w:val="bottom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6"/>
        </w:trPr>
        <w:tc>
          <w:tcPr>
            <w:tcW w:w="1420" w:type="dxa"/>
            <w:vAlign w:val="bottom"/>
            <w:vMerge w:val="continue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200" w:type="dxa"/>
            <w:vAlign w:val="bottom"/>
            <w:vMerge w:val="restart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98"/>
              </w:rPr>
              <w:t>branchId[1..1]: string</w:t>
            </w: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7"/>
        </w:trPr>
        <w:tc>
          <w:tcPr>
            <w:tcW w:w="142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200" w:type="dxa"/>
            <w:vAlign w:val="bottom"/>
            <w:vMerge w:val="continue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8"/>
        </w:trPr>
        <w:tc>
          <w:tcPr>
            <w:tcW w:w="14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name[0..1]: string</w:t>
            </w: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jc w:val="right"/>
              <w:ind w:right="111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color w:val="auto"/>
                <w:w w:val="71"/>
              </w:rPr>
              <w:t>1..1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3"/>
        </w:trPr>
        <w:tc>
          <w:tcPr>
            <w:tcW w:w="14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wifi[0..1]: boolean</w:t>
            </w: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340" w:type="dxa"/>
            <w:vAlign w:val="bottom"/>
            <w:vMerge w:val="restart"/>
          </w:tcPr>
          <w:p>
            <w:pPr>
              <w:jc w:val="right"/>
              <w:ind w:right="5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</w:rPr>
              <w:t>Address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4"/>
        </w:trPr>
        <w:tc>
          <w:tcPr>
            <w:tcW w:w="14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92"/>
              </w:rPr>
              <w:t>equeue[0..1]: boolean</w:t>
            </w:r>
          </w:p>
        </w:tc>
        <w:tc>
          <w:tcPr>
            <w:tcW w:w="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34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4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streetName[1..1]: string</w:t>
      </w:r>
    </w:p>
    <w:p>
      <w:pPr>
        <w:spacing w:after="0" w:line="30" w:lineRule="exact"/>
        <w:rPr>
          <w:sz w:val="20"/>
          <w:szCs w:val="20"/>
          <w:color w:val="auto"/>
        </w:rPr>
      </w:pPr>
    </w:p>
    <w:p>
      <w:pPr>
        <w:ind w:left="4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buildingNumber[0..1]: string</w:t>
      </w:r>
    </w:p>
    <w:p>
      <w:pPr>
        <w:spacing w:after="0" w:line="64" w:lineRule="exact"/>
        <w:rPr>
          <w:sz w:val="20"/>
          <w:szCs w:val="20"/>
          <w:color w:val="auto"/>
        </w:rPr>
      </w:pPr>
    </w:p>
    <w:p>
      <w:pPr>
        <w:ind w:left="4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department[0..1]: string</w:t>
      </w:r>
    </w:p>
    <w:p>
      <w:pPr>
        <w:ind w:left="3960"/>
        <w:spacing w:after="0"/>
        <w:tabs>
          <w:tab w:leader="none" w:pos="43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  <w:vertAlign w:val="subscript"/>
        </w:rPr>
        <w:t>0..1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9"/>
          <w:szCs w:val="9"/>
          <w:color w:val="auto"/>
        </w:rPr>
        <w:t>postCode[1..1]: string</w:t>
      </w:r>
    </w:p>
    <w:p>
      <w:pPr>
        <w:ind w:left="4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townName[0..1]: string</w:t>
      </w:r>
    </w:p>
    <w:p>
      <w:pPr>
        <w:spacing w:after="0" w:line="30" w:lineRule="exact"/>
        <w:rPr>
          <w:sz w:val="20"/>
          <w:szCs w:val="20"/>
          <w:color w:val="auto"/>
        </w:rPr>
      </w:pPr>
    </w:p>
    <w:p>
      <w:pPr>
        <w:ind w:left="4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countrySubDivision[0..1]: string</w:t>
      </w:r>
    </w:p>
    <w:p>
      <w:pPr>
        <w:spacing w:after="0" w:line="64" w:lineRule="exact"/>
        <w:rPr>
          <w:sz w:val="20"/>
          <w:szCs w:val="20"/>
          <w:color w:val="auto"/>
        </w:rPr>
      </w:pPr>
    </w:p>
    <w:p>
      <w:pPr>
        <w:ind w:left="4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country[1..1]: string</w:t>
      </w:r>
    </w:p>
    <w:p>
      <w:pPr>
        <w:spacing w:after="0" w:line="30" w:lineRule="exact"/>
        <w:rPr>
          <w:sz w:val="20"/>
          <w:szCs w:val="20"/>
          <w:color w:val="auto"/>
        </w:rPr>
      </w:pPr>
    </w:p>
    <w:p>
      <w:pPr>
        <w:ind w:left="4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addressLine[0..7]: string</w:t>
      </w:r>
    </w:p>
    <w:p>
      <w:pPr>
        <w:spacing w:after="0" w:line="30" w:lineRule="exact"/>
        <w:rPr>
          <w:sz w:val="20"/>
          <w:szCs w:val="20"/>
          <w:color w:val="auto"/>
        </w:rPr>
      </w:pPr>
    </w:p>
    <w:p>
      <w:pPr>
        <w:ind w:left="4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description[0..1]: string</w:t>
      </w:r>
    </w:p>
    <w:p>
      <w:pPr>
        <w:spacing w:after="0" w:line="253" w:lineRule="exact"/>
        <w:rPr>
          <w:sz w:val="20"/>
          <w:szCs w:val="20"/>
          <w:color w:val="auto"/>
        </w:rPr>
      </w:pPr>
    </w:p>
    <w:p>
      <w:pPr>
        <w:ind w:left="46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b w:val="1"/>
          <w:bCs w:val="1"/>
          <w:color w:val="auto"/>
        </w:rPr>
        <w:t>Information</w:t>
      </w:r>
    </w:p>
    <w:p>
      <w:pPr>
        <w:spacing w:after="0" w:line="79" w:lineRule="exact"/>
        <w:rPr>
          <w:sz w:val="20"/>
          <w:szCs w:val="20"/>
          <w:color w:val="auto"/>
        </w:rPr>
      </w:pPr>
    </w:p>
    <w:p>
      <w:pPr>
        <w:ind w:left="4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segment[1..1]: string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5" w:lineRule="exact"/>
        <w:rPr>
          <w:sz w:val="20"/>
          <w:szCs w:val="20"/>
          <w:color w:val="auto"/>
        </w:rPr>
      </w:pPr>
    </w:p>
    <w:p>
      <w:pPr>
        <w:ind w:left="38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0..1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9" w:lineRule="exact"/>
        <w:rPr>
          <w:sz w:val="20"/>
          <w:szCs w:val="20"/>
          <w:color w:val="auto"/>
        </w:rPr>
      </w:pPr>
    </w:p>
    <w:p>
      <w:pPr>
        <w:ind w:left="48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b w:val="1"/>
          <w:bCs w:val="1"/>
          <w:color w:val="auto"/>
        </w:rPr>
        <w:t>Services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319" w:lineRule="exact"/>
        <w:rPr>
          <w:sz w:val="20"/>
          <w:szCs w:val="20"/>
          <w:color w:val="auto"/>
        </w:rPr>
      </w:pPr>
    </w:p>
    <w:p>
      <w:pPr>
        <w:ind w:left="160"/>
        <w:spacing w:after="0"/>
        <w:tabs>
          <w:tab w:leader="none" w:pos="9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color w:val="auto"/>
          <w:vertAlign w:val="superscript"/>
        </w:rPr>
        <w:t>1..N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Accessibility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-3718560</wp:posOffset>
            </wp:positionH>
            <wp:positionV relativeFrom="paragraph">
              <wp:posOffset>-162560</wp:posOffset>
            </wp:positionV>
            <wp:extent cx="7564120" cy="5662295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120" cy="5662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7" w:lineRule="exact"/>
        <w:rPr>
          <w:sz w:val="20"/>
          <w:szCs w:val="20"/>
          <w:color w:val="auto"/>
        </w:rPr>
      </w:pPr>
    </w:p>
    <w:p>
      <w:pPr>
        <w:ind w:left="5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type[1..1]: string</w:t>
      </w:r>
    </w:p>
    <w:p>
      <w:pPr>
        <w:spacing w:after="0" w:line="30" w:lineRule="exact"/>
        <w:rPr>
          <w:sz w:val="20"/>
          <w:szCs w:val="20"/>
          <w:color w:val="auto"/>
        </w:rPr>
      </w:pPr>
    </w:p>
    <w:p>
      <w:pPr>
        <w:ind w:left="5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description[1..1]: string</w:t>
      </w:r>
    </w:p>
    <w:p>
      <w:pPr>
        <w:spacing w:after="0" w:line="97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77"/>
        </w:trPr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jc w:val="right"/>
              <w:ind w:right="75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0..1</w:t>
            </w:r>
          </w:p>
        </w:tc>
        <w:tc>
          <w:tcPr>
            <w:tcW w:w="1460" w:type="dxa"/>
            <w:vAlign w:val="bottom"/>
            <w:vMerge w:val="restart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</w:rPr>
              <w:t>GeoLocation</w:t>
            </w:r>
          </w:p>
        </w:tc>
        <w:tc>
          <w:tcPr>
            <w:tcW w:w="440" w:type="dxa"/>
            <w:vAlign w:val="bottom"/>
            <w:tcBorders>
              <w:bottom w:val="single" w:sz="8" w:color="auto"/>
            </w:tcBorders>
          </w:tcPr>
          <w:p>
            <w:pPr>
              <w:jc w:val="right"/>
              <w:ind w:right="95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1..1</w:t>
            </w:r>
          </w:p>
        </w:tc>
        <w:tc>
          <w:tcPr>
            <w:tcW w:w="1380" w:type="dxa"/>
            <w:vAlign w:val="bottom"/>
            <w:vMerge w:val="restart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  <w:w w:val="76"/>
              </w:rPr>
              <w:t>GeographicCoordinates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0"/>
        </w:trPr>
        <w:tc>
          <w:tcPr>
            <w:tcW w:w="4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6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4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38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4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latitude[1..1]: string</w:t>
      </w:r>
    </w:p>
    <w:p>
      <w:pPr>
        <w:spacing w:after="0" w:line="30" w:lineRule="exact"/>
        <w:rPr>
          <w:sz w:val="20"/>
          <w:szCs w:val="20"/>
          <w:color w:val="auto"/>
        </w:rPr>
      </w:pPr>
    </w:p>
    <w:p>
      <w:pPr>
        <w:ind w:left="24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longitude[1..1]: string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8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5"/>
        </w:trPr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0..1</w:t>
            </w: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  <w:vMerge w:val="restart"/>
          </w:tcPr>
          <w:p>
            <w:pPr>
              <w:jc w:val="center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  <w:w w:val="75"/>
              </w:rPr>
              <w:t>Availability</w:t>
            </w:r>
          </w:p>
        </w:tc>
        <w:tc>
          <w:tcPr>
            <w:tcW w:w="42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1..1</w:t>
            </w: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3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4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96"/>
              </w:rPr>
              <w:t>access24Hours[1..1]: boolean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  <w:w w:val="98"/>
              </w:rPr>
              <w:t>StandardAvailability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3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isRestricted[1..1]: boolean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3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82"/>
              </w:rPr>
              <w:t>sameAsOrganization[1..1]: boolean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1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0" w:type="dxa"/>
            <w:vAlign w:val="bottom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  <w:w w:val="75"/>
              </w:rPr>
              <w:t>0..N</w:t>
            </w: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3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description[0..1]: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2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60" w:type="dxa"/>
            <w:vAlign w:val="bottom"/>
            <w:gridSpan w:val="2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1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520" w:type="dxa"/>
            <w:vAlign w:val="bottom"/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  <w:w w:val="87"/>
              </w:rPr>
              <w:t>NonStandardAvailability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80" w:type="dxa"/>
            <w:vAlign w:val="bottom"/>
            <w:gridSpan w:val="4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0..N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52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8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780" w:type="dxa"/>
            <w:vAlign w:val="bottom"/>
            <w:gridSpan w:val="4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520" w:type="dxa"/>
            <w:vAlign w:val="bottom"/>
            <w:vMerge w:val="restart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name[1..1]: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3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6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520" w:type="dxa"/>
            <w:vAlign w:val="bottom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2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6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fromDate[0..1]: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3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6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toDate[0..1]: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8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6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description[0..1]: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43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  <w:vMerge w:val="restart"/>
          </w:tcPr>
          <w:p>
            <w:pPr>
              <w:jc w:val="center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  <w:w w:val="77"/>
              </w:rPr>
              <w:t>ContactDetails</w:t>
            </w:r>
          </w:p>
        </w:tc>
        <w:tc>
          <w:tcPr>
            <w:tcW w:w="42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0..1</w:t>
            </w: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520" w:type="dxa"/>
            <w:vAlign w:val="bottom"/>
            <w:vMerge w:val="restart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</w:rPr>
              <w:t>SocialNetworks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"/>
        </w:trPr>
        <w:tc>
          <w:tcPr>
            <w:tcW w:w="3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vMerge w:val="restart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520" w:type="dxa"/>
            <w:vAlign w:val="bottom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52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name[1..1]: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79"/>
              </w:rPr>
              <w:t>networkName[1..1]: string (enum)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73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phoneNumber[1..1]: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url[1..1]: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0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mobileNumber[0..1]: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description[0..1]: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faxNumber[0..1]: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emailAddress[0..1]: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other[0..1]: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68"/>
        </w:trPr>
        <w:tc>
          <w:tcPr>
            <w:tcW w:w="320" w:type="dxa"/>
            <w:vAlign w:val="bottom"/>
            <w:tcBorders>
              <w:bottom w:val="single" w:sz="8" w:color="auto"/>
            </w:tcBorders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1..N</w:t>
            </w: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00" w:type="dxa"/>
            <w:vAlign w:val="bottom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  <w:w w:val="80"/>
              </w:rPr>
              <w:t>Service</w:t>
            </w: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0..1</w:t>
            </w: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520" w:type="dxa"/>
            <w:vAlign w:val="bottom"/>
            <w:vMerge w:val="restart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  <w:w w:val="94"/>
              </w:rPr>
              <w:t>CurrencyExchange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0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60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52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3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serviceId[1..1]: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exchangeType[1..1]: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type[1..1]: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96"/>
              </w:rPr>
              <w:t>sourceCurrency[1..1]: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name[1..1]: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99"/>
              </w:rPr>
              <w:t>targetCurrency[1..1]: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segment[1..1]: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96"/>
              </w:rPr>
              <w:t>scaleCurrency[1..1]: integer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dateTime[1..1]: dateTime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93"/>
              </w:rPr>
              <w:t>exchangeRate[1..1]: decimal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currentStatus[0..1]: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fee[0..1]: decimal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description[0..1]: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amountMin[1..1]: decimal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url[0..1]: string</w:t>
            </w: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amountMax[1..1]: decimal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95"/>
              </w:rPr>
              <w:t>direction[1..1]: string (enum)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dateTime[0..1]: dateTime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6"/>
        </w:trPr>
        <w:tc>
          <w:tcPr>
            <w:tcW w:w="3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5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79"/>
              </w:rPr>
              <w:t>updatedDateTime[0..1]: dateTime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9" w:lineRule="exact"/>
        <w:rPr>
          <w:sz w:val="20"/>
          <w:szCs w:val="20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2"/>
        </w:trPr>
        <w:tc>
          <w:tcPr>
            <w:tcW w:w="280" w:type="dxa"/>
            <w:vAlign w:val="bottom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1"/>
                <w:szCs w:val="11"/>
                <w:color w:val="auto"/>
                <w:w w:val="76"/>
              </w:rPr>
              <w:t>1..7</w:t>
            </w:r>
          </w:p>
        </w:tc>
        <w:tc>
          <w:tcPr>
            <w:tcW w:w="1360" w:type="dxa"/>
            <w:vAlign w:val="bottom"/>
            <w:vMerge w:val="restart"/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</w:rPr>
              <w:t>Day</w:t>
            </w:r>
          </w:p>
        </w:tc>
        <w:tc>
          <w:tcPr>
            <w:tcW w:w="460" w:type="dxa"/>
            <w:vAlign w:val="bottom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1..n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240" w:type="dxa"/>
            <w:vAlign w:val="bottom"/>
            <w:vMerge w:val="restart"/>
          </w:tcPr>
          <w:p>
            <w:pPr>
              <w:ind w:left="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</w:rPr>
              <w:t>Break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"/>
        </w:trPr>
        <w:tc>
          <w:tcPr>
            <w:tcW w:w="28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360" w:type="dxa"/>
            <w:vAlign w:val="bottom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vMerge w:val="restart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40" w:type="dxa"/>
            <w:vAlign w:val="bottom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6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6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4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2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3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dayCode[1..1]: string</w:t>
            </w: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77"/>
              </w:rPr>
              <w:t>breakFrom[Time1..1]: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8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3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92"/>
              </w:rPr>
              <w:t>openingTime[0..1]: string</w:t>
            </w: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85"/>
              </w:rPr>
              <w:t>breakToTime[1..1]: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8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3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96"/>
              </w:rPr>
              <w:t>closingTime[0..1]: string</w:t>
            </w: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2"/>
        </w:trPr>
        <w:tc>
          <w:tcPr>
            <w:tcW w:w="280" w:type="dxa"/>
            <w:vAlign w:val="bottom"/>
          </w:tcPr>
          <w:p>
            <w:pPr>
              <w:jc w:val="right"/>
              <w:ind w:righ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  <w:w w:val="73"/>
              </w:rPr>
              <w:t>0..7</w:t>
            </w:r>
          </w:p>
        </w:tc>
        <w:tc>
          <w:tcPr>
            <w:tcW w:w="1360" w:type="dxa"/>
            <w:vAlign w:val="bottom"/>
            <w:vMerge w:val="restart"/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</w:rPr>
              <w:t>Day</w:t>
            </w:r>
          </w:p>
        </w:tc>
        <w:tc>
          <w:tcPr>
            <w:tcW w:w="460" w:type="dxa"/>
            <w:vAlign w:val="bottom"/>
            <w:tcBorders>
              <w:bottom w:val="single" w:sz="8" w:color="auto"/>
            </w:tcBorders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3"/>
                <w:szCs w:val="13"/>
                <w:color w:val="auto"/>
              </w:rPr>
              <w:t>1..n</w:t>
            </w: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40" w:type="dxa"/>
            <w:vAlign w:val="bottom"/>
            <w:vMerge w:val="restart"/>
          </w:tcPr>
          <w:p>
            <w:pPr>
              <w:ind w:left="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4"/>
                <w:szCs w:val="14"/>
                <w:b w:val="1"/>
                <w:bCs w:val="1"/>
                <w:color w:val="auto"/>
              </w:rPr>
              <w:t>Break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6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6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4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2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3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</w:rPr>
              <w:t>dayCode[1..1]: string</w:t>
            </w: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77"/>
              </w:rPr>
              <w:t>breakFrom[Time1..1]: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2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3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96"/>
              </w:rPr>
              <w:t>closingTime[0..1]: string</w:t>
            </w: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85"/>
              </w:rPr>
              <w:t>breakToTime[1..1]: string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3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3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2"/>
                <w:szCs w:val="12"/>
                <w:color w:val="auto"/>
                <w:w w:val="92"/>
              </w:rPr>
              <w:t>openingTime[0..1]: string</w:t>
            </w:r>
          </w:p>
        </w:tc>
        <w:tc>
          <w:tcPr>
            <w:tcW w:w="4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2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1281430</wp:posOffset>
            </wp:positionH>
            <wp:positionV relativeFrom="paragraph">
              <wp:posOffset>-1057910</wp:posOffset>
            </wp:positionV>
            <wp:extent cx="882015" cy="41529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1281430</wp:posOffset>
            </wp:positionH>
            <wp:positionV relativeFrom="paragraph">
              <wp:posOffset>-489585</wp:posOffset>
            </wp:positionV>
            <wp:extent cx="882015" cy="41529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4314" w:lineRule="exact"/>
        <w:rPr>
          <w:sz w:val="20"/>
          <w:szCs w:val="20"/>
          <w:color w:val="auto"/>
        </w:rPr>
      </w:pPr>
    </w:p>
    <w:p>
      <w:pPr>
        <w:sectPr>
          <w:pgSz w:w="16840" w:h="11906" w:orient="landscape"/>
          <w:cols w:equalWidth="0" w:num="3">
            <w:col w:w="5700" w:space="200"/>
            <w:col w:w="4180" w:space="120"/>
            <w:col w:w="4632"/>
          </w:cols>
          <w:pgMar w:left="1240" w:top="1093" w:right="766" w:bottom="575" w:gutter="0" w:footer="0" w:header="0"/>
        </w:sectPr>
      </w:pPr>
    </w:p>
    <w:tbl>
      <w:tblPr>
        <w:tblLayout w:type="fixed"/>
        <w:tblInd w:w="14464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0"/>
        </w:trPr>
        <w:tc>
          <w:tcPr>
            <w:tcW w:w="368" w:type="dxa"/>
            <w:vAlign w:val="bottom"/>
            <w:textDirection w:val="tbRl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31</w:t>
            </w:r>
          </w:p>
        </w:tc>
      </w:tr>
    </w:tbl>
    <w:p>
      <w:pPr>
        <w:sectPr>
          <w:pgSz w:w="16840" w:h="11906" w:orient="landscape"/>
          <w:cols w:equalWidth="0" w:num="1">
            <w:col w:w="14832"/>
          </w:cols>
          <w:pgMar w:left="1240" w:top="1093" w:right="766" w:bottom="575" w:gutter="0" w:footer="0" w:header="0"/>
          <w:type w:val="continuous"/>
        </w:sectPr>
      </w:pPr>
    </w:p>
    <w:bookmarkStart w:id="31" w:name="page32"/>
    <w:bookmarkEnd w:id="31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8.2.3. Состав данных объекта BranchResponse</w:t>
      </w:r>
    </w:p>
    <w:p>
      <w:pPr>
        <w:spacing w:after="0" w:line="16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11. Состав данных объекта BranchResponse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90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Наименование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Кратность</w:t>
            </w:r>
          </w:p>
        </w:tc>
        <w:tc>
          <w:tcPr>
            <w:tcW w:w="35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5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266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9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2"/>
              </w:rPr>
              <w:t>Значение</w:t>
            </w:r>
          </w:p>
        </w:tc>
        <w:tc>
          <w:tcPr>
            <w:tcW w:w="1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</w:tr>
      <w:tr>
        <w:trPr>
          <w:trHeight w:val="247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BranchResponse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BranchResponse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5"/>
              </w:rPr>
              <w:t>BranchResponseComplexType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Data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BranchResponse/Data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DataBranchResponse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ComplexType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Branch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0..N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BranchResponse/Data/Branch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BranchComplexType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branchId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BranchResponse/Data/Branch/branchId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Уникальный и неизменный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Max40Text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идентификатор, используемый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для идентификации ресурса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branches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name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BranchResponse/Data/Branch/name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Наименование отделения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Max140Text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wifi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BranchResponse/Data/Branch/wifi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Наличие Wi-Fi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xs:boolean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equeue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BranchResponse/Data/Branch/equeue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Наличие электронной очереди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xs:boolean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9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Accessibilities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8"/>
              </w:rPr>
              <w:t>BranchResponse/Data/Branch/Accessibilities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AccessibilitiesComplexType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Accessibility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1..N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7"/>
              </w:rPr>
              <w:t>BranchResponse/Data/Branch/Accessibilities/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AccessibilityComplexType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Accessibility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BranchResponse/Data/Branch/Accessibilities/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Тип оборудования для инвалидов.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AccessibilityStaticType (Max140Text)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Accessibility/type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BranchResponse/Data/Branch/Accessibilities/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Дополнительная информация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Accessibility/description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свободной форме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9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Address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1..1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BranchResponse/Data/Branch/Address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AddressComplexType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5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streetName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BranchResponse/Data/Branch/Address/streetName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7"/>
              </w:rPr>
              <w:t>Название улицы или проспекта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Max70Text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buildingNumber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BranchResponse/Data/Branch/Address/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Номер здания на улице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Max16Text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buildingNumber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или проспекте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department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3"/>
              </w:rPr>
              <w:t>BranchResponse/Data/Branch/Address/department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Номер корпуса здания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Max70Text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postCode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BranchResponse/Data/Branch/Address/postCode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Почтовый индекс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Max16Text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townName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BranchResponse/Data/Branch/Address/townName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Название населенного пункта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Max35Text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countrySubDivision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BranchResponse/Data/Branch/Address/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Название региона страны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Max35Text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countrySubDivision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(например, область, край, район,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штат, провинция, остров)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country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BranchResponse/Data/Branch/Address/country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Название страны в кодированной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CountryCode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[A-Z]{2}</w:t>
            </w: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форме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addressLine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9"/>
              </w:rPr>
              <w:t>0..7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BranchResponse/Data/Branch/Address/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Информация, описывающая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Max70Text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addressLine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местонахождение и конкретный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адрес в соответствии с правилами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почтовой службы в свободной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текстовой форме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-5617845</wp:posOffset>
            </wp:positionV>
            <wp:extent cx="8820150" cy="316357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316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2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60"/>
        </w:trPr>
        <w:tc>
          <w:tcPr>
            <w:tcW w:w="425" w:type="dxa"/>
            <w:vAlign w:val="bottom"/>
            <w:textDirection w:val="tbRl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</w:rPr>
              <w:t>32</w:t>
            </w:r>
          </w:p>
        </w:tc>
      </w:tr>
    </w:tbl>
    <w:p>
      <w:pPr>
        <w:sectPr>
          <w:pgSz w:w="16840" w:h="11906" w:orient="landscape"/>
          <w:cols w:equalWidth="0" w:num="2">
            <w:col w:w="13926" w:space="720"/>
            <w:col w:w="425"/>
          </w:cols>
          <w:pgMar w:left="1000" w:top="1093" w:right="766" w:bottom="577" w:gutter="0" w:footer="0" w:header="0"/>
        </w:sectPr>
      </w:pPr>
    </w:p>
    <w:bookmarkStart w:id="32" w:name="page33"/>
    <w:bookmarkEnd w:id="32"/>
    <w:p>
      <w:pPr>
        <w:spacing w:after="0" w:line="1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90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Наименование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Кратность</w:t>
            </w:r>
          </w:p>
        </w:tc>
        <w:tc>
          <w:tcPr>
            <w:tcW w:w="35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5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266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9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2"/>
              </w:rPr>
              <w:t>Значение</w:t>
            </w:r>
          </w:p>
        </w:tc>
        <w:tc>
          <w:tcPr>
            <w:tcW w:w="14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BranchResponse/Data/Branch/Address/description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Дополнительная информация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Max70Text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свободной форме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GeoLocation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BranchResponse/Data/Branch/Address/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GeoLocationComplexType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GeoLocation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6"/>
              </w:rPr>
              <w:t>GeographicCoordinates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BranchResponse/Data/Branch/Address/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0"/>
              </w:rPr>
              <w:t>GeographicCoordinatesComplex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GeoLocation/GeographicCoordinates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latitude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BranchResponse/Data/Branch/Address/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Широта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GeoLocation/GeographicCoordinates/latitude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longitude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BranchResponse/Data/Branch/Address/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Долгота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GeoLocation/GeographicCoordinates/longitude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9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Information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4"/>
              </w:rPr>
              <w:t>BranchResponse/Data/Branch/Information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InformationComplexType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segment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Сегмент потребителей.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SegmentStaticType (Max140Text)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9"/>
              </w:rPr>
              <w:t>Business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segment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Individual</w:t>
            </w: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Availability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3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AvailabilityComplexType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Availability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access24Hours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Круглосуточный режим работы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xs:boolean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Availability/access24Hours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isRestricted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Доступ к объекту ограничен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xs:boolean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Availability/isRestricted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системой пропуска и прочее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sameAsOrganization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Режим работы объекта зависит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xs:boolean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Availability/sameAsOrganization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от режима работы другого объекта,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в котором описываемый объект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расположен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Дополнительная информация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Availability/description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свободной форме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StandardAvailability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3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7"/>
              </w:rPr>
              <w:t>StandardAvailabilityComplexType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Availability/StandardAvailability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Day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1..7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3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DayComplexType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Availability/StandardAvailability/Day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dayCode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День недели. Справочное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WeekDayStaticType (xs:int(2))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Availability/StandardAvailability/Day/dayCode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openingTime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Время начала работы.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Availability/StandardAvailability/Day/openingTime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должно передаваться в формате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“hh:mm:ss±hh:mm”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closingTime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Время окончания работы.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Availability/StandardAvailability/Day/closingTime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должно передаваться в формате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“hh:mm:ss±hh:mm”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  <w:vMerge w:val="restart"/>
            <w:textDirection w:val="tbRl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</w:rPr>
              <w:t>33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Break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1..N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3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BreakComplexType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3"/>
              </w:rPr>
              <w:t>Availability/StandardAvailability/Day/Break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080" w:type="dxa"/>
            <w:vAlign w:val="bottom"/>
            <w:vMerge w:val="continue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-6101715</wp:posOffset>
            </wp:positionV>
            <wp:extent cx="8820150" cy="610108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610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6840" w:h="11906" w:orient="landscape"/>
          <w:cols w:equalWidth="0" w:num="1">
            <w:col w:w="14980"/>
          </w:cols>
          <w:pgMar w:left="1000" w:top="1113" w:right="858" w:bottom="595" w:gutter="0" w:footer="0" w:header="0"/>
        </w:sectPr>
      </w:pPr>
    </w:p>
    <w:bookmarkStart w:id="33" w:name="page34"/>
    <w:bookmarkEnd w:id="33"/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90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Наименование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Кратность</w:t>
            </w:r>
          </w:p>
        </w:tc>
        <w:tc>
          <w:tcPr>
            <w:tcW w:w="35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5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266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9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2"/>
              </w:rPr>
              <w:t>Значение</w:t>
            </w:r>
          </w:p>
        </w:tc>
        <w:tc>
          <w:tcPr>
            <w:tcW w:w="1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breakFromTime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Время начала перерыва.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Availability/StandardAvailability/Day/Break/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должно передаваться в формате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breakFromTime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“hh:mm:ss±hh:mm”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breakToTime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Время окончания перерыва.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Availability/StandardAvailability/Day/Break/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Значение должно передаваться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breakToTime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формате “hh:mm:ss±hh:mm”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5"/>
              </w:rPr>
              <w:t>NonStandardAvailability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0..N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3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NonStandardAvailability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Availability/NonStandardAvailability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ComplexType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name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Наименование праздничного дня.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Max140Text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Availability/NonStandardAvailability/name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Например, “Рождество”, “Новый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год”.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fromDate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Дата начала периода.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ISODate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Availability/NonStandardAvailability/fromDate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должно передаваться в формате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“YYYY-MM-DD”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toDate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Дата окончания периода.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ISODate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Availability/NonStandardAvailability/toDate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должно передаваться в формате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“YYYY-MM-DD”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Дополнительная информация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Availability/NonStandardAvailability/description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свободной форме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Day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6"/>
              </w:rPr>
              <w:t>0..7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3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DayComplexType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9"/>
              </w:rPr>
              <w:t>Availability/NonStandardAvailability/Day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dayCode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День недели. Справочное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WeekDayStaticType (xs:int(2))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Availability/NonStandardAvailability/Day/dayCode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openingTime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Время начала работы.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Availability/NonStandardAvailability/Day/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должно передаваться в формате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openingTime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“hh:mm:ss±hh:mm”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closingTime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Время окончания работы.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Availability/NonStandardAvailability/Day/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должно передаваться в формате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closingTime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“hh:mm:ss±hh:mm”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Break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1..N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3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BreakComplexType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5"/>
              </w:rPr>
              <w:t>Availability/NonStandardAvailability/Day/Break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breakFromTime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Время начала перерыва.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Availability/NonStandardAvailability/Day/Break/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должно передаваться в формате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breakFromTime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“hh:mm:ss±hh:mm”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breakToTime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Время окончания перерыва.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Availability/NonStandardAvailability/Day/Break/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Значение должно передаваться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breakToTime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формате “hh:mm:ss±hh:mm”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ContactDetails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0..N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3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ContactDetailsComplexType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ContactDetails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-6004560</wp:posOffset>
            </wp:positionV>
            <wp:extent cx="8820150" cy="169545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-4947920</wp:posOffset>
            </wp:positionV>
            <wp:extent cx="8820150" cy="494665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494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80"/>
        </w:trPr>
        <w:tc>
          <w:tcPr>
            <w:tcW w:w="425" w:type="dxa"/>
            <w:vAlign w:val="bottom"/>
            <w:textDirection w:val="tbRl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</w:rPr>
              <w:t>34</w:t>
            </w:r>
          </w:p>
        </w:tc>
      </w:tr>
    </w:tbl>
    <w:p>
      <w:pPr>
        <w:sectPr>
          <w:pgSz w:w="16840" w:h="11906" w:orient="landscape"/>
          <w:cols w:equalWidth="0" w:num="2">
            <w:col w:w="13926" w:space="720"/>
            <w:col w:w="425"/>
          </w:cols>
          <w:pgMar w:left="1000" w:top="1113" w:right="766" w:bottom="747" w:gutter="0" w:footer="0" w:header="0"/>
        </w:sectPr>
      </w:pPr>
    </w:p>
    <w:bookmarkStart w:id="34" w:name="page35"/>
    <w:bookmarkEnd w:id="34"/>
    <w:p>
      <w:pPr>
        <w:spacing w:after="0" w:line="1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90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Наименование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Кратность</w:t>
            </w:r>
          </w:p>
        </w:tc>
        <w:tc>
          <w:tcPr>
            <w:tcW w:w="35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5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266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9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2"/>
              </w:rPr>
              <w:t>Значение</w:t>
            </w:r>
          </w:p>
        </w:tc>
        <w:tc>
          <w:tcPr>
            <w:tcW w:w="14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name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Имя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Max140Text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ContactDetails/name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phoneNumber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Номер стационарного телефона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PhoneNumber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^((8|\+7)[\– ]?)?(\(?\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ContactDetails/phoneNumber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d{3}\)?[\– ]?)?[\d\– ]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{7,10}$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mobileNumber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Номер мобильного телефона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PhoneNumber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^((8|\+7)[\– ]?)?(\(?\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ContactDetails/mobileNumber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d{3}\)?[\– ]?)?[\d\– ]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{7,10}$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faxNumber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Номер факса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PhoneNumber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^((8|\+7)[\– ]?)?(\(?\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ContactDetails/faxNumber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d{3}\)?[\– ]?)?[\d\– ]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{7,10}$</w:t>
            </w: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emailAddress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Адрес электронной почты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Max2048Text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ContactDetails/emailAddress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other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Дополнительный текст в свободном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Max35Text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ContactDetails/other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формате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SocialNetworks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3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SocialNetworksComplexType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ContactDetails/SocialNetworks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networkName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Название социальной сети/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SocialNetworkNameStaticType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ContactDetails/SocialNetworks/networkName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мессенджера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url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URL-адрес для социальной сети/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Max2048Text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ContactDetails/SocialNetworks/url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мессенджера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BranchResponse/Data/Branch/Information/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Дополнительная информация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ContactDetails/SocialNetworks/description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свободной форме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9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Services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BranchResponse/Data/Branch/Services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ServicesComplexType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7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Service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1..N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4"/>
              </w:rPr>
              <w:t>BranchResponse/Data/Branch/Services/Service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ServiceComplexType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serviceId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Уникальный и неизменный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Max40Text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serviceId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идентификатор, используемый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для идентификации ресурса service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Тип услуги. Справочное значение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ServiceTypeStaticType (Max140Text)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type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name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Наименование услуги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Max140Text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name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segment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Сегмент потребителей.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SegmentStaticType (Max140Text)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9"/>
              </w:rPr>
              <w:t>Business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segment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Individual</w:t>
            </w: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dateTime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Дата и время обновления услуги.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ISODateTime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dateTime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5"/>
              </w:rPr>
              <w:t>Значение должно передаваться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формате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“YYYY-MM-DDThh:mm:ss±hh:mm”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080" w:type="dxa"/>
            <w:vAlign w:val="bottom"/>
            <w:vMerge w:val="restart"/>
            <w:textDirection w:val="tbRl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</w:rPr>
              <w:t>35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9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5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6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6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8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-6117590</wp:posOffset>
            </wp:positionV>
            <wp:extent cx="8820150" cy="169545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-3696970</wp:posOffset>
            </wp:positionV>
            <wp:extent cx="8820150" cy="156591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156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6840" w:h="11906" w:orient="landscape"/>
          <w:cols w:equalWidth="0" w:num="1">
            <w:col w:w="14980"/>
          </w:cols>
          <w:pgMar w:left="1000" w:top="1113" w:right="858" w:bottom="569" w:gutter="0" w:footer="0" w:header="0"/>
        </w:sectPr>
      </w:pPr>
    </w:p>
    <w:bookmarkStart w:id="35" w:name="page36"/>
    <w:bookmarkEnd w:id="35"/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190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Наименование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9"/>
              </w:rPr>
              <w:t>Кратность</w:t>
            </w:r>
          </w:p>
        </w:tc>
        <w:tc>
          <w:tcPr>
            <w:tcW w:w="35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5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Путь</w:t>
            </w:r>
          </w:p>
        </w:tc>
        <w:tc>
          <w:tcPr>
            <w:tcW w:w="266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9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  <w:tc>
          <w:tcPr>
            <w:tcW w:w="2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Тип</w:t>
            </w:r>
          </w:p>
        </w:tc>
        <w:tc>
          <w:tcPr>
            <w:tcW w:w="90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2"/>
              </w:rPr>
              <w:t>Значение</w:t>
            </w:r>
          </w:p>
        </w:tc>
        <w:tc>
          <w:tcPr>
            <w:tcW w:w="144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Шаблон</w:t>
            </w: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currentStatus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Статус доступности услуги.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ServiceCurrentStatusStaticType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currentStatus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(Max140Text)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Дополнительная информация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Max255Text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description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 свободной форме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47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url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4"/>
              </w:rPr>
              <w:t>BranchResponse/Data/Branch/Services/Service/url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URL-адрес услуги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Max2048Text</w:t>
            </w: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CurrencyExchange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83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  <w:w w:val="90"/>
              </w:rPr>
              <w:t>CurrencyExchangeComplexType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2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CurrencyExchange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1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exchangeType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Тип обмена валют. Справочное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1"/>
              </w:rPr>
              <w:t>ExchangeTypeStaticType (Max10Text)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CurrencyExchange/exchangeType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sourceCurrency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Валюта, которую необходимо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ActiveOrHistoricCurrencyCode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CurrencyExchange/sourceCurrency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4"/>
              </w:rPr>
              <w:t>поменять. 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targetCurrency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Валюта, на которую необходимо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ActiveOrHistoricCurrencyCode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CurrencyExchange/targetCurrency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осуществить обмен. Справочное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scaleCurrency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Количество, для которого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xs:int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CurrencyExchange/scaleCurrency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установлен курс обмена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TargetCurrency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exchangeRate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Курс обмена валюты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CurrencyExchange/exchangeRate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fee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Комиссия за операцию обмена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CurrencyExchange/fee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валюты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amountMin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Минимальная сумма для обмена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CurrencyExchange/amountMin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amountMax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Максимальная сумма для обмена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xs:decimal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CurrencyExchange/amountMax</w:t>
            </w: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direction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5"/>
                <w:szCs w:val="15"/>
                <w:color w:val="auto"/>
                <w:w w:val="71"/>
              </w:rPr>
              <w:t>1..1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Направление обмена валют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CurrencyExchangeDirection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>Selll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CurrencyExchange/direction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5"/>
              </w:rPr>
              <w:t>со стороны кредитной организации.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(Max4Text)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2"/>
              </w:rPr>
              <w:t>buy</w:t>
            </w: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Справочное значение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dateTime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6"/>
              </w:rPr>
              <w:t>Дата и время обновления курса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ISODateTime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CurrencyExchange/dateTime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обмена валюты. Значение должно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передаваться в формате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“YYYY-MM-DDThh:mm:ss±hh:mm”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  <w:tr>
        <w:trPr>
          <w:trHeight w:val="213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updatedDateTime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73"/>
              </w:rPr>
              <w:t>0..1</w:t>
            </w: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BranchResponse/Data/Branch/Services/Service/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Дата и время, на которые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ISODateTime</w:t>
            </w: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CurrencyExchange/updatedDateTime</w:t>
            </w: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устанавливается курс обмена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валюты. Значение должно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16"/>
        </w:trPr>
        <w:tc>
          <w:tcPr>
            <w:tcW w:w="19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передаваться в формате</w:t>
            </w:r>
          </w:p>
        </w:tc>
        <w:tc>
          <w:tcPr>
            <w:tcW w:w="2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  <w:tr>
        <w:trPr>
          <w:trHeight w:val="250"/>
        </w:trPr>
        <w:tc>
          <w:tcPr>
            <w:tcW w:w="1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35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26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“YYYY-MM-DDThh:mm:ss±hh:mm”</w:t>
            </w:r>
          </w:p>
        </w:tc>
        <w:tc>
          <w:tcPr>
            <w:tcW w:w="2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4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-5730240</wp:posOffset>
            </wp:positionV>
            <wp:extent cx="8820150" cy="169545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-4778375</wp:posOffset>
            </wp:positionV>
            <wp:extent cx="8820150" cy="306705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30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80"/>
        </w:trPr>
        <w:tc>
          <w:tcPr>
            <w:tcW w:w="425" w:type="dxa"/>
            <w:vAlign w:val="bottom"/>
            <w:textDirection w:val="tbRl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7"/>
                <w:szCs w:val="37"/>
                <w:color w:val="auto"/>
              </w:rPr>
              <w:t>36</w:t>
            </w:r>
          </w:p>
        </w:tc>
      </w:tr>
    </w:tbl>
    <w:p>
      <w:pPr>
        <w:sectPr>
          <w:pgSz w:w="16840" w:h="11906" w:orient="landscape"/>
          <w:cols w:equalWidth="0" w:num="2">
            <w:col w:w="13926" w:space="720"/>
            <w:col w:w="425"/>
          </w:cols>
          <w:pgMar w:left="1000" w:top="1113" w:right="766" w:bottom="1440" w:gutter="0" w:footer="0" w:header="0"/>
        </w:sectPr>
      </w:pPr>
    </w:p>
    <w:bookmarkStart w:id="36" w:name="page37"/>
    <w:bookmarkEnd w:id="36"/>
    <w:p>
      <w:pPr>
        <w:ind w:left="92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37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78B7"/>
        </w:rPr>
        <w:t>9. Справочники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9.1. Статичные справочники</w:t>
      </w:r>
    </w:p>
    <w:p>
      <w:pPr>
        <w:spacing w:after="0" w:line="2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9.1.1.  WeekDayStaticType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12. Дни недели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9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67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29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9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01</w:t>
            </w:r>
          </w:p>
        </w:tc>
        <w:tc>
          <w:tcPr>
            <w:tcW w:w="6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Понедельник</w:t>
            </w:r>
          </w:p>
        </w:tc>
      </w:tr>
      <w:tr>
        <w:trPr>
          <w:trHeight w:val="247"/>
        </w:trPr>
        <w:tc>
          <w:tcPr>
            <w:tcW w:w="29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02</w:t>
            </w:r>
          </w:p>
        </w:tc>
        <w:tc>
          <w:tcPr>
            <w:tcW w:w="6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Вторник</w:t>
            </w:r>
          </w:p>
        </w:tc>
      </w:tr>
      <w:tr>
        <w:trPr>
          <w:trHeight w:val="247"/>
        </w:trPr>
        <w:tc>
          <w:tcPr>
            <w:tcW w:w="29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03</w:t>
            </w:r>
          </w:p>
        </w:tc>
        <w:tc>
          <w:tcPr>
            <w:tcW w:w="6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Среда</w:t>
            </w:r>
          </w:p>
        </w:tc>
      </w:tr>
      <w:tr>
        <w:trPr>
          <w:trHeight w:val="247"/>
        </w:trPr>
        <w:tc>
          <w:tcPr>
            <w:tcW w:w="29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04</w:t>
            </w:r>
          </w:p>
        </w:tc>
        <w:tc>
          <w:tcPr>
            <w:tcW w:w="6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Четверг</w:t>
            </w:r>
          </w:p>
        </w:tc>
      </w:tr>
      <w:tr>
        <w:trPr>
          <w:trHeight w:val="247"/>
        </w:trPr>
        <w:tc>
          <w:tcPr>
            <w:tcW w:w="29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05</w:t>
            </w:r>
          </w:p>
        </w:tc>
        <w:tc>
          <w:tcPr>
            <w:tcW w:w="6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Пятница</w:t>
            </w:r>
          </w:p>
        </w:tc>
      </w:tr>
      <w:tr>
        <w:trPr>
          <w:trHeight w:val="247"/>
        </w:trPr>
        <w:tc>
          <w:tcPr>
            <w:tcW w:w="29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06</w:t>
            </w:r>
          </w:p>
        </w:tc>
        <w:tc>
          <w:tcPr>
            <w:tcW w:w="6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Суббота</w:t>
            </w:r>
          </w:p>
        </w:tc>
      </w:tr>
      <w:tr>
        <w:trPr>
          <w:trHeight w:val="247"/>
        </w:trPr>
        <w:tc>
          <w:tcPr>
            <w:tcW w:w="29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07</w:t>
            </w:r>
          </w:p>
        </w:tc>
        <w:tc>
          <w:tcPr>
            <w:tcW w:w="67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Воскресенье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-1356995</wp:posOffset>
            </wp:positionV>
            <wp:extent cx="6120130" cy="169545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9.1.2. OperationTypeStaticType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13. Виды операций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175895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НВ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Выдача наличных денежных средств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НО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Прием наличных денежных средств в целях оплаты товаров (работ, услуг)</w:t>
            </w:r>
          </w:p>
        </w:tc>
      </w:tr>
      <w:tr>
        <w:trPr>
          <w:trHeight w:val="213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НП</w:t>
            </w: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Прием наличных денежных средств не в целях оплаты товаров (работ, услуг) (например, погашение</w:t>
            </w: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кредитов, зачисление на счета физических лиц, увеличение остатка электронных денежных средств)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БО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Безналичная оплата товаров (работ, услуг)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БП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Прочие безналичные операции</w:t>
            </w:r>
          </w:p>
        </w:tc>
      </w:tr>
    </w:tbl>
    <w:p>
      <w:pPr>
        <w:spacing w:after="0" w:line="2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9.1.3. DeviceTypeStaticType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14. Тип устройства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175895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11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БК</w:t>
            </w: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Банкомат, посредством которого осуществляются операции выдачи наличных денежных средств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и (или) безналичные операции с использованием платежных карт (их реквизитов). При этом указанный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банкомат может быть также оснащен другими функциями (например, функцией приема наличных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денежных средств с использованием и без использования платежных карт (их реквизитов), функцией</w:t>
            </w: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оплаты товаров (работ, услуг) без использования платежных карт (их реквизитов)</w:t>
            </w:r>
          </w:p>
        </w:tc>
      </w:tr>
      <w:tr>
        <w:trPr>
          <w:trHeight w:val="213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БП</w:t>
            </w: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Банкомат, посредством которого осуществляются только операции по приему наличных денежных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средств без использования платежных карт (их реквизитов). При этом указанный банкомат не может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3"/>
              </w:rPr>
              <w:t>быть оснащен другими функциями (например, функцией выдачи (приема) наличных денежных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средств с использованием платежных карт (их реквизитов), функцией оплаты товаров (работ, услуг)</w:t>
            </w: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 использованием платежных карт (их реквизитов)</w:t>
            </w:r>
          </w:p>
        </w:tc>
      </w:tr>
      <w:tr>
        <w:trPr>
          <w:trHeight w:val="213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</w:t>
            </w: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Электронное устройство, работающее в пределах помещения организации торговли и услуг, в котором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оно установлено, с применением как проводной, так и беспроводной технологии (стационарный</w:t>
            </w: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электронный терминал)</w:t>
            </w:r>
          </w:p>
        </w:tc>
      </w:tr>
      <w:tr>
        <w:trPr>
          <w:trHeight w:val="213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</w:t>
            </w: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Электронное устройство, работающее с применением каналов удаленного соединения, в том числе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8"/>
              </w:rPr>
              <w:t>информационно-телекоммуникационной сети “Интернет”, абонентское устройство мобильной связи,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оборудованное картридером и специальным мобильным приложением (мобильный (переносной)</w:t>
            </w: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электронный терминал)</w:t>
            </w:r>
          </w:p>
        </w:tc>
      </w:tr>
      <w:tr>
        <w:trPr>
          <w:trHeight w:val="213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И</w:t>
            </w: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Механическое устройство, предназначенное для переноса оттиска рельефных реквизитов платежной</w:t>
            </w: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карты на документ, составленный на бумажном носителе (импринтер)</w:t>
            </w:r>
          </w:p>
        </w:tc>
      </w:tr>
    </w:tbl>
    <w:p>
      <w:pPr>
        <w:sectPr>
          <w:pgSz w:w="11900" w:h="16838" w:orient="portrait"/>
          <w:cols w:equalWidth="0" w:num="1">
            <w:col w:w="9640"/>
          </w:cols>
          <w:pgMar w:left="1140" w:top="858" w:right="1126" w:bottom="1440" w:gutter="0" w:footer="0" w:header="0"/>
        </w:sectPr>
      </w:pPr>
    </w:p>
    <w:bookmarkStart w:id="37" w:name="page38"/>
    <w:bookmarkEnd w:id="37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38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6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11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Т</w:t>
            </w: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2"/>
              </w:rPr>
              <w:t>Автоматическое устройство, посредством которого держатель платежных карт самостоятельно,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без участия уполномоченного сотрудника кредитной организации, организации торговли и услуг,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9"/>
              </w:rPr>
              <w:t>может совершать безналичные операции с использованием платежных карт, конструкция которого</w:t>
            </w: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не предусматривает выдачу (прием) наличных денег (терминал безналичной оплаты)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Касса в организации торговли и услуг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КМ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Мобильная (передвижная) касса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-1090295</wp:posOffset>
            </wp:positionV>
            <wp:extent cx="6120130" cy="169545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9.1.4. DeviceCurrentStatusStaticType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15. Текущий статус устройства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175895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On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Доступно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Off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Недоступно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TempOff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Временно недоступен</w:t>
            </w:r>
          </w:p>
        </w:tc>
      </w:tr>
    </w:tbl>
    <w:p>
      <w:pPr>
        <w:spacing w:after="0" w:line="2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9.1.5. DeviceServiceTypeStaticType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16. Услуги, доступные на оборудовании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175895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CashWithdrawal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Снятие наличных денежных средств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PINChange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Смена ПИН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PINUnblock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Разблокировка ПИН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PINActivation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Активация ПИН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Balance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Просмотр баланса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MiniStatement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Выписка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BillPayments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Платежи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1"/>
              </w:rPr>
              <w:t>MobileBankingRegistration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Регистрация мобильного банка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CurrencyExhange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Обмен валют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CashIn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Пополнение наличными денежными средствами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Other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Другие</w:t>
            </w:r>
          </w:p>
        </w:tc>
      </w:tr>
    </w:tbl>
    <w:p>
      <w:pPr>
        <w:spacing w:after="0" w:line="2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9.1.6. availabilityIndicatorStaticType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17. Признак места установки банкомата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175895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1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Банкомат находится в помещении кредитной организации в открытом доступе 24/7</w:t>
            </w:r>
          </w:p>
        </w:tc>
      </w:tr>
      <w:tr>
        <w:trPr>
          <w:trHeight w:val="213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2</w:t>
            </w: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6"/>
              </w:rPr>
              <w:t>Банкомат находится в помещении кредитной организации, и доступ к нему ограничен из-за временных</w:t>
            </w:r>
          </w:p>
        </w:tc>
      </w:tr>
      <w:tr>
        <w:trPr>
          <w:trHeight w:val="216"/>
        </w:trPr>
        <w:tc>
          <w:tcPr>
            <w:tcW w:w="206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87"/>
              </w:rPr>
              <w:t>условий и (или) иных условий (например, необходимо наличие разрешения, пропуска или какого-либо</w:t>
            </w:r>
          </w:p>
        </w:tc>
      </w:tr>
      <w:tr>
        <w:trPr>
          <w:trHeight w:val="250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специального устройства для доступа к банкомату)</w:t>
            </w:r>
          </w:p>
        </w:tc>
      </w:tr>
    </w:tbl>
    <w:p>
      <w:pPr>
        <w:spacing w:after="0" w:line="2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9.1.7. ServiceTypeStaticType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18. Доступные услуги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175895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Loan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Кредит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Deposit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Депозит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Card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Карта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Transfer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Денежный перевод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Jewel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Драгоценности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CurrencyExchange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Обмен валют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DirectDebet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Прямое дебетование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Other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Другая услуга</w:t>
            </w:r>
          </w:p>
        </w:tc>
      </w:tr>
    </w:tbl>
    <w:p>
      <w:pPr>
        <w:sectPr>
          <w:pgSz w:w="11900" w:h="16838" w:orient="portrait"/>
          <w:cols w:equalWidth="0" w:num="1">
            <w:col w:w="9640"/>
          </w:cols>
          <w:pgMar w:left="1140" w:top="858" w:right="1126" w:bottom="746" w:gutter="0" w:footer="0" w:header="0"/>
        </w:sectPr>
      </w:pPr>
    </w:p>
    <w:bookmarkStart w:id="38" w:name="page39"/>
    <w:bookmarkEnd w:id="38"/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39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9.1.8. ServiceCurrentStatusStaticType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19. Статус доступности услуги</w:t>
      </w:r>
    </w:p>
    <w:p>
      <w:pPr>
        <w:spacing w:after="0" w:line="17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Active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Доступно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Inactive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Недоступно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Archived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Архив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-678815</wp:posOffset>
            </wp:positionV>
            <wp:extent cx="6120130" cy="169545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9.1.9. AccessibilityStaticType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20. Тип оборудования для инвалидов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175895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Braille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Шрифт Брайля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AudioCashMachine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Голосовое озвучивание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AutomaticDoors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Автоматические двери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WheelchairAccess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Доступность для инвалидных колясок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ExternalRamp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Внешний пандус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InternalRamp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Внутренний пандус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Other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Другие</w:t>
            </w:r>
          </w:p>
        </w:tc>
      </w:tr>
    </w:tbl>
    <w:p>
      <w:pPr>
        <w:spacing w:after="0" w:line="2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9.1.10. CurrencyExchangeDirection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21. Направление обмена валюты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175895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Sell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Кредитная организация продает валюту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Buy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Кредитная организация покупает валюту</w:t>
            </w:r>
          </w:p>
        </w:tc>
      </w:tr>
    </w:tbl>
    <w:p>
      <w:pPr>
        <w:spacing w:after="0" w:line="2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9.1.11. ExchangeTypeStaticType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22. Тип обмена валюты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175895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Online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Онлайн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Cash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Наличные денежные средства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ATM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Банкомат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Cashless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Безналичные денежные средства</w:t>
            </w:r>
          </w:p>
        </w:tc>
      </w:tr>
    </w:tbl>
    <w:p>
      <w:pPr>
        <w:spacing w:after="0" w:line="2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9.1.12. SegmentStaticType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23. Сегмент клиентов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175895"/>
            <wp:wrapNone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Business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0"/>
              </w:rPr>
              <w:t>Юридические лица, индивидуальные предприниматели и лица, занимающиеся частной практикой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Individual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Физические лица</w:t>
            </w:r>
          </w:p>
        </w:tc>
      </w:tr>
    </w:tbl>
    <w:p>
      <w:pPr>
        <w:spacing w:after="0" w:line="2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9.1.13. CardSchemeNameStaticType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24. Наименование схемы карты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175895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AmericanExpress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Международная платежная система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Diners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Международная платежная система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Discover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Американская платежная система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MasterCard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Международная платежная система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VISA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Международная платежная система</w:t>
            </w:r>
          </w:p>
        </w:tc>
      </w:tr>
    </w:tbl>
    <w:p>
      <w:pPr>
        <w:sectPr>
          <w:pgSz w:w="11900" w:h="16838" w:orient="portrait"/>
          <w:cols w:equalWidth="0" w:num="1">
            <w:col w:w="9640"/>
          </w:cols>
          <w:pgMar w:left="1140" w:top="858" w:right="1126" w:bottom="908" w:gutter="0" w:footer="0" w:header="0"/>
        </w:sectPr>
      </w:pPr>
    </w:p>
    <w:bookmarkStart w:id="39" w:name="page40"/>
    <w:bookmarkEnd w:id="39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7"/>
          <w:szCs w:val="37"/>
          <w:color w:val="auto"/>
        </w:rPr>
        <w:t>40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6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MIR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Российская национальная платежная система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ArCa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Армянская национальная платежная система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BELKART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Белорусская национальная платежная система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ELCART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Киргизская национальная платежная система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JCB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Крупнейшая платежная система Японии и одна из пяти ведущих платежных систем мира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UnionPay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Национальная платежная система Китая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-1187450</wp:posOffset>
            </wp:positionV>
            <wp:extent cx="6120130" cy="169545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9.1.14. SocialNetworkNameStaticType</w:t>
      </w:r>
    </w:p>
    <w:p>
      <w:pPr>
        <w:spacing w:after="0" w:line="1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25. Наименование социальной сети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175895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06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62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VK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ВКонтакте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Facebook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Facebook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OK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Одноклассники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Instagram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Instagram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Twitter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Twitter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Messenger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Messenger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iMessage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iMessage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Viber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Viber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WhatsApp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WhatsApp</w:t>
            </w:r>
          </w:p>
        </w:tc>
      </w:tr>
      <w:tr>
        <w:trPr>
          <w:trHeight w:val="247"/>
        </w:trPr>
        <w:tc>
          <w:tcPr>
            <w:tcW w:w="206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Telegram</w:t>
            </w:r>
          </w:p>
        </w:tc>
        <w:tc>
          <w:tcPr>
            <w:tcW w:w="7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Телеграм</w:t>
            </w:r>
          </w:p>
        </w:tc>
      </w:tr>
    </w:tbl>
    <w:p>
      <w:pPr>
        <w:spacing w:after="0" w:line="3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9.2. Справочники ISO</w:t>
      </w:r>
    </w:p>
    <w:p>
      <w:pPr>
        <w:spacing w:after="0" w:line="1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26. Справочники ISO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51308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1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88" w:lineRule="exact"/>
        <w:rPr>
          <w:sz w:val="20"/>
          <w:szCs w:val="20"/>
          <w:color w:val="auto"/>
        </w:rPr>
      </w:pPr>
    </w:p>
    <w:p>
      <w:pPr>
        <w:ind w:left="740"/>
        <w:spacing w:after="0"/>
        <w:tabs>
          <w:tab w:leader="none" w:pos="55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Значение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Описание</w:t>
      </w:r>
    </w:p>
    <w:p>
      <w:pPr>
        <w:spacing w:after="0" w:line="60" w:lineRule="exact"/>
        <w:rPr>
          <w:sz w:val="20"/>
          <w:szCs w:val="20"/>
          <w:color w:val="auto"/>
        </w:rPr>
      </w:pPr>
    </w:p>
    <w:p>
      <w:pPr>
        <w:ind w:left="60"/>
        <w:spacing w:after="0"/>
        <w:tabs>
          <w:tab w:leader="none" w:pos="22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ActiveOrHistoricCurrencyCode</w:t>
        <w:tab/>
        <w:t>https://www.iso20022.org/external_code_list.page</w:t>
      </w:r>
    </w:p>
    <w:p>
      <w:pPr>
        <w:spacing w:after="0" w:line="83" w:lineRule="exact"/>
        <w:rPr>
          <w:sz w:val="20"/>
          <w:szCs w:val="20"/>
          <w:color w:val="auto"/>
        </w:rPr>
      </w:pPr>
    </w:p>
    <w:p>
      <w:pPr>
        <w:ind w:left="60"/>
        <w:spacing w:after="0"/>
        <w:tabs>
          <w:tab w:leader="none" w:pos="22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CountryCode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https://en.wikipedia.org/wiki/ISO_3166-1_alpha-2#Officially_assigned_code_elements</w:t>
      </w:r>
    </w:p>
    <w:p>
      <w:pPr>
        <w:spacing w:after="0" w:line="36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D0D0D"/>
        </w:rPr>
        <w:t>9.3. Общероссийские классификаторы</w:t>
      </w:r>
    </w:p>
    <w:p>
      <w:pPr>
        <w:spacing w:after="0" w:line="1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191919"/>
        </w:rPr>
        <w:t>Таблица 27. Идентификатор финансового учреждения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120650</wp:posOffset>
            </wp:positionV>
            <wp:extent cx="6126480" cy="175895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53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7"/>
        </w:trPr>
        <w:tc>
          <w:tcPr>
            <w:tcW w:w="2220" w:type="dxa"/>
            <w:vAlign w:val="bottom"/>
            <w:tcBorders>
              <w:top w:val="single" w:sz="8" w:color="auto"/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7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Значение</w:t>
            </w:r>
          </w:p>
        </w:tc>
        <w:tc>
          <w:tcPr>
            <w:tcW w:w="7460" w:type="dxa"/>
            <w:vAlign w:val="bottom"/>
            <w:tcBorders>
              <w:top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3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b w:val="1"/>
                <w:bCs w:val="1"/>
                <w:color w:val="auto"/>
              </w:rPr>
              <w:t>Описание</w:t>
            </w:r>
          </w:p>
        </w:tc>
      </w:tr>
      <w:tr>
        <w:trPr>
          <w:trHeight w:val="245"/>
        </w:trPr>
        <w:tc>
          <w:tcPr>
            <w:tcW w:w="222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BIKStaticType</w:t>
            </w:r>
          </w:p>
        </w:tc>
        <w:tc>
          <w:tcPr>
            <w:tcW w:w="74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8"/>
              </w:rPr>
              <w:t>https://www.cbr.ru/PSystem/payment_system/?utm_source=w&amp;utm_content=page#a_101477</w:t>
            </w:r>
          </w:p>
        </w:tc>
      </w:tr>
    </w:tbl>
    <w:p>
      <w:pPr>
        <w:spacing w:after="0" w:line="1" w:lineRule="exact"/>
        <w:rPr>
          <w:sz w:val="20"/>
          <w:szCs w:val="20"/>
          <w:color w:val="auto"/>
        </w:rPr>
      </w:pPr>
    </w:p>
    <w:sectPr>
      <w:pgSz w:w="11900" w:h="16838" w:orient="portrait"/>
      <w:cols w:equalWidth="0" w:num="1">
        <w:col w:w="9640"/>
      </w:cols>
      <w:pgMar w:left="1140" w:top="858" w:right="1126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400001FF" w:csb1="FFFF0000"/>
  </w:font>
  <w:font w:name="Arial Unicode MS">
    <w:panose1 w:val="020B0604020202020204"/>
    <w:charset w:val="00"/>
    <w:family w:val="swiss"/>
    <w:pitch w:val="variable"/>
    <w:sig w:usb0="FFFFFFFF" w:usb1="E9FFFFFF" w:usb2="0000003F" w:usb3="00000000" w:csb0="603F01FF" w:csb1="FFFF0000"/>
  </w:font>
  <w:font w:name="Courier New">
    <w:panose1 w:val="02070309020205020404"/>
    <w:charset w:val="CC"/>
    <w:family w:val="auto"/>
    <w:pitch w:val="fixed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19495CFF"/>
    <w:multiLevelType w:val="hybridMultilevel"/>
    <w:lvl w:ilvl="0">
      <w:lvlJc w:val="left"/>
      <w:lvlText w:val="в"/>
      <w:numFmt w:val="bullet"/>
      <w:start w:val="1"/>
    </w:lvl>
  </w:abstractNum>
  <w:abstractNum w:abstractNumId="1">
    <w:nsid w:val="2AE8944A"/>
    <w:multiLevelType w:val="hybridMultilevel"/>
    <w:lvl w:ilvl="0">
      <w:lvlJc w:val="left"/>
      <w:lvlText w:val="В"/>
      <w:numFmt w:val="bullet"/>
      <w:start w:val="1"/>
    </w:lvl>
  </w:abstractNum>
  <w:abstractNum w:abstractNumId="2">
    <w:nsid w:val="625558EC"/>
    <w:multiLevelType w:val="hybridMultilevel"/>
    <w:lvl w:ilvl="0">
      <w:lvlJc w:val="left"/>
      <w:lvlText w:val="В"/>
      <w:numFmt w:val="bullet"/>
      <w:start w:val="1"/>
    </w:lvl>
  </w:abstractNum>
  <w:abstractNum w:abstractNumId="3">
    <w:nsid w:val="238E1F29"/>
    <w:multiLevelType w:val="hybridMultilevel"/>
    <w:lvl w:ilvl="0">
      <w:lvlJc w:val="left"/>
      <w:lvlText w:val="В"/>
      <w:numFmt w:val="bullet"/>
      <w:start w:val="1"/>
    </w:lvl>
  </w:abstractNum>
  <w:abstractNum w:abstractNumId="4">
    <w:nsid w:val="46E87CCD"/>
    <w:multiLevelType w:val="hybridMultilevel"/>
    <w:lvl w:ilvl="0">
      <w:lvlJc w:val="left"/>
      <w:lvlText w:val="В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2025-10-29T00:30:32Z</dcterms:created>
  <dcterms:modified xsi:type="dcterms:W3CDTF">2025-10-29T00:30:32Z</dcterms:modified>
</cp:coreProperties>
</file>