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ind w:left="1060" w:right="1286" w:firstLine="2"/>
        <w:spacing w:after="0" w:line="25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6"/>
          <w:szCs w:val="46"/>
          <w:color w:val="FFFFFF"/>
        </w:rPr>
        <w:t xml:space="preserve">ОСНОВНЫЕ НАПРАВЛЕНИЯ РАЗВИТИЯ ФИНАНСОВЫХ ТЕХНОЛОГИЙ НА ПЕРИОД </w:t>
      </w:r>
      <w:r>
        <w:rPr>
          <w:rFonts w:ascii="Arial" w:cs="Arial" w:eastAsia="Arial" w:hAnsi="Arial"/>
          <w:sz w:val="46"/>
          <w:szCs w:val="46"/>
          <w:color w:val="FFFFFF"/>
        </w:rPr>
        <w:t>2025–2027</w:t>
      </w:r>
      <w:r>
        <w:rPr>
          <w:rFonts w:ascii="Arial" w:cs="Arial" w:eastAsia="Arial" w:hAnsi="Arial"/>
          <w:sz w:val="46"/>
          <w:szCs w:val="46"/>
          <w:color w:val="FFFFFF"/>
        </w:rPr>
        <w:t xml:space="preserve"> ГОДОВ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17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9" w:lineRule="exact"/>
        <w:rPr>
          <w:sz w:val="24"/>
          <w:szCs w:val="24"/>
          <w:color w:val="auto"/>
        </w:rPr>
      </w:pPr>
    </w:p>
    <w:p>
      <w:pPr>
        <w:ind w:left="10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Москва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10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2024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517" w:gutter="0" w:footer="0" w:header="0"/>
          <w:type w:val="continuous"/>
        </w:sectPr>
      </w:pPr>
    </w:p>
    <w:bookmarkStart w:id="1" w:name="page2"/>
    <w:bookmarkEnd w:id="1"/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spacing w:after="0" w:line="2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Основные направления развития финансовых технологий на период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2025–2027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 одобрены Советом директоров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 w:line="259" w:lineRule="auto"/>
        <w:rPr>
          <w:rFonts w:ascii="Arial" w:cs="Arial" w:eastAsia="Arial" w:hAnsi="Arial"/>
          <w:sz w:val="20"/>
          <w:szCs w:val="20"/>
          <w:u w:val="single" w:color="auto"/>
          <w:color w:val="0082BB"/>
        </w:rPr>
      </w:pPr>
      <w:hyperlink r:id="rId13">
        <w:r>
          <w:rPr>
            <w:rFonts w:ascii="Arial" w:cs="Arial" w:eastAsia="Arial" w:hAnsi="Arial"/>
            <w:sz w:val="20"/>
            <w:szCs w:val="20"/>
            <w:u w:val="single" w:color="auto"/>
            <w:color w:val="0082BB"/>
          </w:rPr>
          <w:t>Электронная версия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документа размещена на сайте Банка России в разделе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«</w:t>
      </w:r>
      <w:r>
        <w:rPr>
          <w:rFonts w:ascii="Arial" w:cs="Arial" w:eastAsia="Arial" w:hAnsi="Arial"/>
          <w:sz w:val="20"/>
          <w:szCs w:val="20"/>
          <w:color w:val="000000"/>
        </w:rPr>
        <w:t>Издания Банка России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/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Основные направления развития финансовых технологий на период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2025–2027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годов</w:t>
      </w:r>
      <w:r>
        <w:rPr>
          <w:rFonts w:ascii="Arial" w:cs="Arial" w:eastAsia="Arial" w:hAnsi="Arial"/>
          <w:sz w:val="20"/>
          <w:szCs w:val="20"/>
          <w:color w:val="000000"/>
        </w:rPr>
        <w:t>».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Фото на обложке</w:t>
      </w:r>
      <w:r>
        <w:rPr>
          <w:rFonts w:ascii="Arial" w:cs="Arial" w:eastAsia="Arial" w:hAnsi="Arial"/>
          <w:sz w:val="20"/>
          <w:szCs w:val="20"/>
          <w:color w:val="auto"/>
        </w:rPr>
        <w:t>: Shutterstock/FOTODOM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107016,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Москва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ул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Неглинная</w:t>
      </w:r>
      <w:r>
        <w:rPr>
          <w:rFonts w:ascii="Arial" w:cs="Arial" w:eastAsia="Arial" w:hAnsi="Arial"/>
          <w:sz w:val="20"/>
          <w:szCs w:val="20"/>
          <w:color w:val="auto"/>
        </w:rPr>
        <w:t>, 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Официальный сайт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0082BB"/>
        </w:rPr>
        <w:t xml:space="preserve"> </w:t>
      </w:r>
      <w:hyperlink r:id="rId14">
        <w:r>
          <w:rPr>
            <w:rFonts w:ascii="Arial" w:cs="Arial" w:eastAsia="Arial" w:hAnsi="Arial"/>
            <w:sz w:val="20"/>
            <w:szCs w:val="20"/>
            <w:u w:val="single" w:color="auto"/>
            <w:color w:val="0082BB"/>
          </w:rPr>
          <w:t>www.cbr.ru</w:t>
        </w:r>
      </w:hyperlink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©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Центральный банк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 2024</w:t>
      </w:r>
    </w:p>
    <w:p>
      <w:pPr>
        <w:sectPr>
          <w:pgSz w:w="11900" w:h="16838" w:orient="portrait"/>
          <w:cols w:equalWidth="0" w:num="1">
            <w:col w:w="9540"/>
          </w:cols>
          <w:pgMar w:left="1140" w:top="1440" w:right="1226" w:bottom="641" w:gutter="0" w:footer="0" w:header="0"/>
        </w:sectPr>
      </w:pPr>
    </w:p>
    <w:bookmarkStart w:id="2" w:name="page3"/>
    <w:bookmarkEnd w:id="2"/>
    <w:p>
      <w:pPr>
        <w:spacing w:after="0" w:line="30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82BB"/>
        </w:rPr>
        <w:t>ОГЛАВЛЕНИЕ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Введение</w:t>
      </w:r>
      <w:r>
        <w:rPr>
          <w:rFonts w:ascii="Arial" w:cs="Arial" w:eastAsia="Arial" w:hAnsi="Arial"/>
          <w:sz w:val="24"/>
          <w:szCs w:val="24"/>
          <w:b w:val="1"/>
          <w:bCs w:val="1"/>
          <w:color w:val="0082BB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82BB"/>
        </w:rPr>
        <w:t>4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"/>
        </w:numPr>
        <w:rPr>
          <w:rFonts w:ascii="Arial" w:cs="Arial" w:eastAsia="Arial" w:hAnsi="Arial"/>
          <w:sz w:val="24"/>
          <w:szCs w:val="24"/>
          <w:color w:val="0082BB"/>
        </w:rPr>
      </w:pPr>
      <w:r>
        <w:rPr>
          <w:rFonts w:ascii="Arial" w:cs="Arial" w:eastAsia="Arial" w:hAnsi="Arial"/>
          <w:sz w:val="24"/>
          <w:szCs w:val="24"/>
          <w:color w:val="0082BB"/>
        </w:rPr>
        <w:t>Итоги реализации мероприятий по развитию финансовых технологий</w:t>
      </w:r>
    </w:p>
    <w:p>
      <w:pPr>
        <w:spacing w:after="0" w:line="12" w:lineRule="exact"/>
        <w:rPr>
          <w:sz w:val="20"/>
          <w:szCs w:val="20"/>
          <w:color w:val="auto"/>
        </w:rPr>
      </w:pPr>
    </w:p>
    <w:tbl>
      <w:tblPr>
        <w:tblLayout w:type="fixed"/>
        <w:tblInd w:w="34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97"/>
        </w:trPr>
        <w:tc>
          <w:tcPr>
            <w:tcW w:w="908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4"/>
                <w:szCs w:val="24"/>
                <w:color w:val="0082BB"/>
              </w:rPr>
              <w:t>и цифровизации финансового рынка за период</w:t>
            </w:r>
            <w:r>
              <w:rPr>
                <w:rFonts w:ascii="Arial" w:cs="Arial" w:eastAsia="Arial" w:hAnsi="Arial"/>
                <w:sz w:val="24"/>
                <w:szCs w:val="24"/>
                <w:color w:val="0082BB"/>
              </w:rPr>
              <w:t xml:space="preserve"> 2018 – 2024</w:t>
            </w:r>
            <w:r>
              <w:rPr>
                <w:rFonts w:ascii="Arial" w:cs="Arial" w:eastAsia="Arial" w:hAnsi="Arial"/>
                <w:sz w:val="24"/>
                <w:szCs w:val="24"/>
                <w:color w:val="0082BB"/>
              </w:rPr>
              <w:t xml:space="preserve"> годов</w:t>
            </w:r>
            <w:r>
              <w:rPr>
                <w:rFonts w:ascii="Arial" w:cs="Arial" w:eastAsia="Arial" w:hAnsi="Arial"/>
                <w:sz w:val="24"/>
                <w:szCs w:val="24"/>
                <w:color w:val="0082BB"/>
              </w:rPr>
              <w:t>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0082BB"/>
              </w:rPr>
              <w:t>5</w:t>
            </w:r>
          </w:p>
        </w:tc>
      </w:tr>
      <w:tr>
        <w:trPr>
          <w:trHeight w:val="313"/>
        </w:trPr>
        <w:tc>
          <w:tcPr>
            <w:tcW w:w="908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5"/>
              </w:rPr>
              <w:t>1.1.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5"/>
              </w:rPr>
              <w:t xml:space="preserve">  Направление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5"/>
              </w:rPr>
              <w:t xml:space="preserve"> «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5"/>
              </w:rPr>
              <w:t>Правовое регулирование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5"/>
              </w:rPr>
              <w:t>»............................................................................................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5</w:t>
            </w:r>
          </w:p>
        </w:tc>
      </w:tr>
      <w:tr>
        <w:trPr>
          <w:trHeight w:val="265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1.1.1.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Система быстрых платежей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4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1.1.2.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Цифровой рубль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1.1.3.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Единая биометрическая система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6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6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1.1.4.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Цифровой профиль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................................................................................................................................................................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6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1.1.5.</w:t>
            </w:r>
          </w:p>
        </w:tc>
        <w:tc>
          <w:tcPr>
            <w:tcW w:w="80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Цифровые права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(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цифровые финансовые активы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,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утилитарные цифровые</w:t>
            </w: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16"/>
        </w:trPr>
        <w:tc>
          <w:tcPr>
            <w:tcW w:w="10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права и гибридные цифровые права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)..........................................................................................................................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6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1.1.6.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Цифровые валюты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2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.................................................................................................................................................................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7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1.1.7.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Финансовые платформы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 xml:space="preserve"> (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финансовые маркетплейсы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)......................................................................................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7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1.1.8.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Искусственный интеллект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5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................................................................................................................................................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7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1.1.9.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Экспериментальные правовые режимы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7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7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1.1.10.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Электронная подпись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...........................................................................................................................................................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7</w:t>
            </w:r>
          </w:p>
        </w:tc>
      </w:tr>
      <w:tr>
        <w:trPr>
          <w:trHeight w:val="305"/>
        </w:trPr>
        <w:tc>
          <w:tcPr>
            <w:tcW w:w="908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1.2.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 xml:space="preserve">  Направление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 xml:space="preserve"> «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Развитие цифровых технологий на финансовом рынке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»</w:t>
            </w: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99"/>
              </w:rPr>
              <w:t>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8</w:t>
            </w:r>
          </w:p>
        </w:tc>
      </w:tr>
      <w:tr>
        <w:trPr>
          <w:trHeight w:val="265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1.2.1.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Платежная система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 xml:space="preserve"> «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Мир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».................................................................................................................................................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8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1.2.2.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Система быстрых платежей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4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8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1.2.3.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Цифровой рубль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11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1.2.4.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Единая биометрическая система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7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11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1.2.5.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Цифровой профиль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..............................................................................................................................................................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12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1.2.6.</w:t>
            </w:r>
          </w:p>
        </w:tc>
        <w:tc>
          <w:tcPr>
            <w:tcW w:w="80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Открытые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 xml:space="preserve"> API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2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13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1.2.7.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Цифровые права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14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1.2.8.</w:t>
            </w:r>
          </w:p>
        </w:tc>
        <w:tc>
          <w:tcPr>
            <w:tcW w:w="80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Финансовые платформы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 xml:space="preserve"> (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финансовые маркетплейсы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)....................................................................................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14</w:t>
            </w:r>
          </w:p>
        </w:tc>
      </w:tr>
      <w:tr>
        <w:trPr>
          <w:trHeight w:val="273"/>
        </w:trPr>
        <w:tc>
          <w:tcPr>
            <w:tcW w:w="102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1.2.9.</w:t>
            </w:r>
          </w:p>
        </w:tc>
        <w:tc>
          <w:tcPr>
            <w:tcW w:w="80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Реализация мероприятий по развитию технологий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 xml:space="preserve"> SupTech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 xml:space="preserve"> и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 xml:space="preserve"> RegTech...............................................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15</w:t>
            </w:r>
          </w:p>
        </w:tc>
      </w:tr>
      <w:tr>
        <w:trPr>
          <w:trHeight w:val="305"/>
        </w:trPr>
        <w:tc>
          <w:tcPr>
            <w:tcW w:w="90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1.3.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 xml:space="preserve">  Направление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 xml:space="preserve"> «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Переход на электронное взаимодействие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»..........................................................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16</w:t>
            </w:r>
          </w:p>
        </w:tc>
      </w:tr>
      <w:tr>
        <w:trPr>
          <w:trHeight w:val="297"/>
        </w:trPr>
        <w:tc>
          <w:tcPr>
            <w:tcW w:w="90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1.4.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 xml:space="preserve">  Направление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 xml:space="preserve"> «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Создание регулятивной площадки Банка России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»</w:t>
            </w: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16</w:t>
            </w:r>
          </w:p>
        </w:tc>
      </w:tr>
      <w:tr>
        <w:trPr>
          <w:trHeight w:val="297"/>
        </w:trPr>
        <w:tc>
          <w:tcPr>
            <w:tcW w:w="908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1.5.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 xml:space="preserve">  Направление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 xml:space="preserve"> «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Взаимодействие в рамках Евразийского экономического союза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»................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17</w:t>
            </w:r>
          </w:p>
        </w:tc>
      </w:tr>
      <w:tr>
        <w:trPr>
          <w:trHeight w:val="290"/>
        </w:trPr>
        <w:tc>
          <w:tcPr>
            <w:tcW w:w="90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1.6.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 xml:space="preserve">  Направление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 xml:space="preserve"> «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Обеспечение безопасности и устойчивости</w:t>
            </w: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46"/>
        </w:trPr>
        <w:tc>
          <w:tcPr>
            <w:tcW w:w="908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при применении финансовых технологий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».........................................................................................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17</w:t>
            </w:r>
          </w:p>
        </w:tc>
      </w:tr>
      <w:tr>
        <w:trPr>
          <w:trHeight w:val="297"/>
        </w:trPr>
        <w:tc>
          <w:tcPr>
            <w:tcW w:w="90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1.7.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 xml:space="preserve">  Направление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 xml:space="preserve"> «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Развитие кадров в сфере финансовых технологий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»...........................................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18</w:t>
            </w:r>
          </w:p>
        </w:tc>
      </w:tr>
      <w:tr>
        <w:trPr>
          <w:trHeight w:val="297"/>
        </w:trPr>
        <w:tc>
          <w:tcPr>
            <w:tcW w:w="90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Заключение по разделу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 xml:space="preserve"> 1....................................................................................................................................</w:t>
            </w:r>
          </w:p>
        </w:tc>
        <w:tc>
          <w:tcPr>
            <w:tcW w:w="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18</w:t>
            </w:r>
          </w:p>
        </w:tc>
      </w:tr>
    </w:tbl>
    <w:p>
      <w:pPr>
        <w:spacing w:after="0" w:line="89" w:lineRule="exact"/>
        <w:rPr>
          <w:sz w:val="20"/>
          <w:szCs w:val="20"/>
          <w:color w:val="auto"/>
        </w:rPr>
      </w:pPr>
    </w:p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97"/>
        </w:trPr>
        <w:tc>
          <w:tcPr>
            <w:tcW w:w="93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4"/>
                <w:szCs w:val="24"/>
                <w:color w:val="0082BB"/>
              </w:rPr>
              <w:t>2.</w:t>
            </w:r>
            <w:r>
              <w:rPr>
                <w:rFonts w:ascii="Arial" w:cs="Arial" w:eastAsia="Arial" w:hAnsi="Arial"/>
                <w:sz w:val="24"/>
                <w:szCs w:val="24"/>
                <w:color w:val="0082BB"/>
              </w:rPr>
              <w:t xml:space="preserve"> Международные и российские тренды в сфере финансовых технологий</w:t>
            </w:r>
            <w:r>
              <w:rPr>
                <w:rFonts w:ascii="Arial" w:cs="Arial" w:eastAsia="Arial" w:hAnsi="Arial"/>
                <w:sz w:val="24"/>
                <w:szCs w:val="24"/>
                <w:b w:val="1"/>
                <w:bCs w:val="1"/>
                <w:color w:val="0082BB"/>
              </w:rPr>
              <w:t>.</w:t>
            </w:r>
            <w:r>
              <w:rPr>
                <w:rFonts w:ascii="Arial" w:cs="Arial" w:eastAsia="Arial" w:hAnsi="Arial"/>
                <w:sz w:val="24"/>
                <w:szCs w:val="24"/>
                <w:color w:val="0082BB"/>
              </w:rPr>
              <w:t>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0082BB"/>
              </w:rPr>
              <w:t>20</w:t>
            </w:r>
          </w:p>
        </w:tc>
      </w:tr>
      <w:tr>
        <w:trPr>
          <w:trHeight w:val="313"/>
        </w:trPr>
        <w:tc>
          <w:tcPr>
            <w:tcW w:w="7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2.1.</w:t>
            </w:r>
          </w:p>
        </w:tc>
        <w:tc>
          <w:tcPr>
            <w:tcW w:w="8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5"/>
              </w:rPr>
              <w:t>Национальная цифровая инфраструктура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5"/>
              </w:rPr>
              <w:t>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20</w:t>
            </w:r>
          </w:p>
        </w:tc>
      </w:tr>
      <w:tr>
        <w:trPr>
          <w:trHeight w:val="297"/>
        </w:trPr>
        <w:tc>
          <w:tcPr>
            <w:tcW w:w="7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2.2.</w:t>
            </w:r>
          </w:p>
        </w:tc>
        <w:tc>
          <w:tcPr>
            <w:tcW w:w="8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Инновации в платежах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23</w:t>
            </w:r>
          </w:p>
        </w:tc>
      </w:tr>
      <w:tr>
        <w:trPr>
          <w:trHeight w:val="297"/>
        </w:trPr>
        <w:tc>
          <w:tcPr>
            <w:tcW w:w="7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2.3.</w:t>
            </w:r>
          </w:p>
        </w:tc>
        <w:tc>
          <w:tcPr>
            <w:tcW w:w="8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4"/>
              </w:rPr>
              <w:t>Биометрия и удаленная идентификация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4"/>
              </w:rPr>
              <w:t>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25</w:t>
            </w:r>
          </w:p>
        </w:tc>
      </w:tr>
      <w:tr>
        <w:trPr>
          <w:trHeight w:val="297"/>
        </w:trPr>
        <w:tc>
          <w:tcPr>
            <w:tcW w:w="7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2.4.</w:t>
            </w:r>
          </w:p>
        </w:tc>
        <w:tc>
          <w:tcPr>
            <w:tcW w:w="8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Оборот данных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...........................................................................................................................................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26</w:t>
            </w:r>
          </w:p>
        </w:tc>
      </w:tr>
      <w:tr>
        <w:trPr>
          <w:trHeight w:val="297"/>
        </w:trPr>
        <w:tc>
          <w:tcPr>
            <w:tcW w:w="7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2.5.</w:t>
            </w:r>
          </w:p>
        </w:tc>
        <w:tc>
          <w:tcPr>
            <w:tcW w:w="8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Открытые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 xml:space="preserve"> API</w:t>
            </w: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92"/>
              </w:rPr>
              <w:t>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.............................................................................................................................................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28</w:t>
            </w:r>
          </w:p>
        </w:tc>
      </w:tr>
      <w:tr>
        <w:trPr>
          <w:trHeight w:val="297"/>
        </w:trPr>
        <w:tc>
          <w:tcPr>
            <w:tcW w:w="7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2.6.</w:t>
            </w:r>
          </w:p>
        </w:tc>
        <w:tc>
          <w:tcPr>
            <w:tcW w:w="8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4"/>
              </w:rPr>
              <w:t>Искусственный интеллект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4"/>
              </w:rPr>
              <w:t>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29</w:t>
            </w:r>
          </w:p>
        </w:tc>
      </w:tr>
      <w:tr>
        <w:trPr>
          <w:trHeight w:val="297"/>
        </w:trPr>
        <w:tc>
          <w:tcPr>
            <w:tcW w:w="7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2.7.</w:t>
            </w:r>
          </w:p>
        </w:tc>
        <w:tc>
          <w:tcPr>
            <w:tcW w:w="8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7"/>
              </w:rPr>
              <w:t>Технология распределенного реестра и токенизация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7"/>
              </w:rPr>
              <w:t>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32</w:t>
            </w:r>
          </w:p>
        </w:tc>
      </w:tr>
    </w:tbl>
    <w:p>
      <w:pPr>
        <w:sectPr>
          <w:pgSz w:w="11900" w:h="16838" w:orient="portrait"/>
          <w:cols w:equalWidth="0" w:num="1">
            <w:col w:w="9646"/>
          </w:cols>
          <w:pgMar w:left="1134" w:top="1440" w:right="1126" w:bottom="1440" w:gutter="0" w:footer="0" w:header="0"/>
        </w:sectPr>
      </w:pPr>
    </w:p>
    <w:bookmarkStart w:id="3" w:name="page4"/>
    <w:bookmarkEnd w:id="3"/>
    <w:p>
      <w:pPr>
        <w:spacing w:after="0" w:line="337" w:lineRule="exact"/>
        <w:rPr>
          <w:sz w:val="20"/>
          <w:szCs w:val="20"/>
          <w:color w:val="auto"/>
        </w:rPr>
      </w:pPr>
    </w:p>
    <w:tbl>
      <w:tblPr>
        <w:tblLayout w:type="fixed"/>
        <w:tblInd w:w="34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46"/>
        </w:trPr>
        <w:tc>
          <w:tcPr>
            <w:tcW w:w="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2.8.</w:t>
            </w:r>
          </w:p>
        </w:tc>
        <w:tc>
          <w:tcPr>
            <w:tcW w:w="8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Облачные технологии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................................................................................................................................</w:t>
            </w: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33</w:t>
            </w:r>
          </w:p>
        </w:tc>
      </w:tr>
      <w:tr>
        <w:trPr>
          <w:trHeight w:val="297"/>
        </w:trPr>
        <w:tc>
          <w:tcPr>
            <w:tcW w:w="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2.9.</w:t>
            </w:r>
          </w:p>
        </w:tc>
        <w:tc>
          <w:tcPr>
            <w:tcW w:w="8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Квантовые технологии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.............................................................................................................................</w:t>
            </w: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34</w:t>
            </w:r>
          </w:p>
        </w:tc>
      </w:tr>
      <w:tr>
        <w:trPr>
          <w:trHeight w:val="297"/>
        </w:trPr>
        <w:tc>
          <w:tcPr>
            <w:tcW w:w="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2.10.</w:t>
            </w:r>
          </w:p>
        </w:tc>
        <w:tc>
          <w:tcPr>
            <w:tcW w:w="8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1"/>
              </w:rPr>
              <w:t>SupTech, RegTech........................................................................................................................................</w:t>
            </w: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36</w:t>
            </w:r>
          </w:p>
        </w:tc>
      </w:tr>
      <w:tr>
        <w:trPr>
          <w:trHeight w:val="297"/>
        </w:trPr>
        <w:tc>
          <w:tcPr>
            <w:tcW w:w="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2.11.</w:t>
            </w:r>
          </w:p>
        </w:tc>
        <w:tc>
          <w:tcPr>
            <w:tcW w:w="8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Киберустойчивость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...................................................................................................................................</w:t>
            </w: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38</w:t>
            </w:r>
          </w:p>
        </w:tc>
      </w:tr>
      <w:tr>
        <w:trPr>
          <w:trHeight w:val="297"/>
        </w:trPr>
        <w:tc>
          <w:tcPr>
            <w:tcW w:w="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2.12.</w:t>
            </w:r>
          </w:p>
        </w:tc>
        <w:tc>
          <w:tcPr>
            <w:tcW w:w="8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4"/>
              </w:rPr>
              <w:t>Содействие развитию инноваций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4"/>
              </w:rPr>
              <w:t>.........................................................................................................</w:t>
            </w: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39</w:t>
            </w:r>
          </w:p>
        </w:tc>
      </w:tr>
      <w:tr>
        <w:trPr>
          <w:trHeight w:val="297"/>
        </w:trPr>
        <w:tc>
          <w:tcPr>
            <w:tcW w:w="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2.13.</w:t>
            </w:r>
          </w:p>
        </w:tc>
        <w:tc>
          <w:tcPr>
            <w:tcW w:w="8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Развитие кадров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.........................................................................................................................................</w:t>
            </w: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40</w:t>
            </w:r>
          </w:p>
        </w:tc>
      </w:tr>
    </w:tbl>
    <w:p>
      <w:pPr>
        <w:spacing w:after="0" w:line="89" w:lineRule="exact"/>
        <w:rPr>
          <w:sz w:val="20"/>
          <w:szCs w:val="20"/>
          <w:color w:val="auto"/>
        </w:rPr>
      </w:pPr>
    </w:p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97"/>
        </w:trPr>
        <w:tc>
          <w:tcPr>
            <w:tcW w:w="9340" w:type="dxa"/>
            <w:vAlign w:val="bottom"/>
            <w:gridSpan w:val="3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4"/>
                <w:szCs w:val="24"/>
                <w:color w:val="0082BB"/>
              </w:rPr>
              <w:t>3.</w:t>
            </w:r>
            <w:r>
              <w:rPr>
                <w:rFonts w:ascii="Arial" w:cs="Arial" w:eastAsia="Arial" w:hAnsi="Arial"/>
                <w:sz w:val="24"/>
                <w:szCs w:val="24"/>
                <w:color w:val="0082BB"/>
              </w:rPr>
              <w:t xml:space="preserve"> Направления развития финансовых технологий</w:t>
            </w:r>
            <w:r>
              <w:rPr>
                <w:rFonts w:ascii="Arial" w:cs="Arial" w:eastAsia="Arial" w:hAnsi="Arial"/>
                <w:sz w:val="24"/>
                <w:szCs w:val="24"/>
                <w:color w:val="0082BB"/>
              </w:rPr>
              <w:t>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0082BB"/>
              </w:rPr>
              <w:t>42</w:t>
            </w:r>
          </w:p>
        </w:tc>
      </w:tr>
      <w:tr>
        <w:trPr>
          <w:trHeight w:val="313"/>
        </w:trPr>
        <w:tc>
          <w:tcPr>
            <w:tcW w:w="7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3.1.</w:t>
            </w:r>
          </w:p>
        </w:tc>
        <w:tc>
          <w:tcPr>
            <w:tcW w:w="858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Развитие регулирования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42</w:t>
            </w:r>
          </w:p>
        </w:tc>
      </w:tr>
      <w:tr>
        <w:trPr>
          <w:trHeight w:val="265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3.1.1.</w:t>
            </w: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Платежные технологии и сервисы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43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3.1.2.</w:t>
            </w: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Единая биометрическая система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7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43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3.1.3.</w:t>
            </w: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Цифровой профиль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.............................................................................................................................................................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44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3.1.4.</w:t>
            </w: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Открытые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 xml:space="preserve"> API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 xml:space="preserve"> и Платформа коммерческих согласий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44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3.1.5.</w:t>
            </w: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Цифровые права и токенизация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..................................................................................................................................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45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3.1.6.</w:t>
            </w: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Искусственный интеллект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5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.............................................................................................................................................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46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3.1.7.</w:t>
            </w: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Облачные технологии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4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......................................................................................................................................................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46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3.1.8.</w:t>
            </w: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Единая информационная система проверки сведений об абоненте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47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3.1.9.</w:t>
            </w: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Экспериментальные правовые режимы и регулятивная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 xml:space="preserve"> «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песочница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»..................................................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47</w:t>
            </w:r>
          </w:p>
        </w:tc>
      </w:tr>
      <w:tr>
        <w:trPr>
          <w:trHeight w:val="305"/>
        </w:trPr>
        <w:tc>
          <w:tcPr>
            <w:tcW w:w="9340" w:type="dxa"/>
            <w:vAlign w:val="bottom"/>
            <w:gridSpan w:val="3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3.2.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 xml:space="preserve">  Развитие платежной и цифровой инфраструктуры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48</w:t>
            </w:r>
          </w:p>
        </w:tc>
      </w:tr>
      <w:tr>
        <w:trPr>
          <w:trHeight w:val="265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3.2.1.</w:t>
            </w: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Система быстрых платежей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5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..........................................................................................................................................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48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58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3.2.2.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 xml:space="preserve"> Цифровой рубль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49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58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3.2.3.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 xml:space="preserve"> Единая биометрическая система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7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50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58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3.2.4.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 xml:space="preserve"> Цифровой профиль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.............................................................................................................................................................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50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58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3.2.5.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 xml:space="preserve"> Открытые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 xml:space="preserve"> API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 xml:space="preserve"> и Платформа коммерческих согласий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51</w:t>
            </w:r>
          </w:p>
        </w:tc>
      </w:tr>
      <w:tr>
        <w:trPr>
          <w:trHeight w:val="305"/>
        </w:trPr>
        <w:tc>
          <w:tcPr>
            <w:tcW w:w="7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3.3.</w:t>
            </w:r>
          </w:p>
        </w:tc>
        <w:tc>
          <w:tcPr>
            <w:tcW w:w="858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7"/>
              </w:rPr>
              <w:t>Реализация мероприятий по развитию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7"/>
              </w:rPr>
              <w:t xml:space="preserve"> SupTech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7"/>
              </w:rPr>
              <w:t xml:space="preserve"> и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7"/>
              </w:rPr>
              <w:t xml:space="preserve"> RegTech...........................................................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53</w:t>
            </w:r>
          </w:p>
        </w:tc>
      </w:tr>
      <w:tr>
        <w:trPr>
          <w:trHeight w:val="297"/>
        </w:trPr>
        <w:tc>
          <w:tcPr>
            <w:tcW w:w="9340" w:type="dxa"/>
            <w:vAlign w:val="bottom"/>
            <w:gridSpan w:val="3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3.4.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 xml:space="preserve">  Создание условий для безопасного внедрения финансовых технологий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53</w:t>
            </w:r>
          </w:p>
        </w:tc>
      </w:tr>
      <w:tr>
        <w:trPr>
          <w:trHeight w:val="265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3.4.1.</w:t>
            </w: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Технологический суверенитет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6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....................................................................................................................................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54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58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3.4.2. «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Среда доверия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»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при удаленном предоставлении финансовых услуг и сервисов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55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58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3.4.3.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Снижение уровня потерь по операциям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,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совершаемым с использованием</w:t>
            </w: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16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дистанционных каналов обслуживания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,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 xml:space="preserve"> включая социальную инженерию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55</w:t>
            </w: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58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3.4.4.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Информационный обмен с участниками кредитно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-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финансовой сферы в части</w:t>
            </w: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16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противодействия компьютерным атакам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................................................................................................................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55</w:t>
            </w:r>
          </w:p>
        </w:tc>
      </w:tr>
      <w:tr>
        <w:trPr>
          <w:trHeight w:val="305"/>
        </w:trPr>
        <w:tc>
          <w:tcPr>
            <w:tcW w:w="7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3.5.</w:t>
            </w:r>
          </w:p>
        </w:tc>
        <w:tc>
          <w:tcPr>
            <w:tcW w:w="858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4"/>
              </w:rPr>
              <w:t>Международное взаимодействие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94"/>
              </w:rPr>
              <w:t>.........................................................................................................</w:t>
            </w:r>
          </w:p>
        </w:tc>
        <w:tc>
          <w:tcPr>
            <w:tcW w:w="3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56</w:t>
            </w:r>
          </w:p>
        </w:tc>
      </w:tr>
    </w:tbl>
    <w:p>
      <w:pPr>
        <w:spacing w:after="0" w:line="88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2"/>
        </w:numPr>
        <w:rPr>
          <w:rFonts w:ascii="Arial" w:cs="Arial" w:eastAsia="Arial" w:hAnsi="Arial"/>
          <w:sz w:val="24"/>
          <w:szCs w:val="24"/>
          <w:color w:val="0082BB"/>
        </w:rPr>
      </w:pPr>
      <w:r>
        <w:rPr>
          <w:rFonts w:ascii="Arial" w:cs="Arial" w:eastAsia="Arial" w:hAnsi="Arial"/>
          <w:sz w:val="24"/>
          <w:szCs w:val="24"/>
          <w:color w:val="0082BB"/>
        </w:rPr>
        <w:t>Возможные риски при реализации Основных направлений развития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3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финансовых технологий на период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2025 – 2027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годов и меры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по их снижению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82BB"/>
        </w:rPr>
        <w:t>57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"/>
        </w:numPr>
        <w:rPr>
          <w:rFonts w:ascii="Arial" w:cs="Arial" w:eastAsia="Arial" w:hAnsi="Arial"/>
          <w:sz w:val="24"/>
          <w:szCs w:val="24"/>
          <w:color w:val="0082BB"/>
        </w:rPr>
      </w:pPr>
      <w:r>
        <w:rPr>
          <w:rFonts w:ascii="Arial" w:cs="Arial" w:eastAsia="Arial" w:hAnsi="Arial"/>
          <w:sz w:val="24"/>
          <w:szCs w:val="24"/>
          <w:color w:val="0082BB"/>
        </w:rPr>
        <w:t>Индикаторы мониторинга состояния и развития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dot" w:pos="9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финансовых технологий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82BB"/>
        </w:rPr>
        <w:t>58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34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Глоссарий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82BB"/>
        </w:rPr>
        <w:t>59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Нормативные правовые акты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82BB"/>
        </w:rPr>
        <w:t>62</w:t>
      </w:r>
    </w:p>
    <w:p>
      <w:pPr>
        <w:sectPr>
          <w:pgSz w:w="11900" w:h="16838" w:orient="portrait"/>
          <w:cols w:equalWidth="0" w:num="1">
            <w:col w:w="9646"/>
          </w:cols>
          <w:pgMar w:left="1134" w:top="1440" w:right="1126" w:bottom="1440" w:gutter="0" w:footer="0" w:header="0"/>
        </w:sectPr>
      </w:pPr>
    </w:p>
    <w:bookmarkStart w:id="4" w:name="page5"/>
    <w:bookmarkEnd w:id="4"/>
    <w:p>
      <w:pPr>
        <w:ind w:left="8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Основные направления развития</w:t>
      </w:r>
    </w:p>
    <w:p>
      <w:pPr>
        <w:ind w:left="846"/>
        <w:spacing w:after="0" w:line="2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финансовых технологий</w:t>
      </w:r>
    </w:p>
    <w:p>
      <w:pPr>
        <w:ind w:left="6"/>
        <w:spacing w:after="0" w:line="182" w:lineRule="auto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auto"/>
        </w:rPr>
        <w:t>4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2"/>
          <w:szCs w:val="12"/>
          <w:color w:val="auto"/>
        </w:rPr>
        <w:t>на период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2025–2027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годов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77470</wp:posOffset>
                </wp:positionV>
                <wp:extent cx="6119495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6.1pt" to="481.85pt,6.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82BB"/>
        </w:rPr>
        <w:t>ВВЕДЕНИЕ</w:t>
      </w:r>
    </w:p>
    <w:p>
      <w:pPr>
        <w:spacing w:after="0" w:line="260" w:lineRule="exact"/>
        <w:rPr>
          <w:sz w:val="20"/>
          <w:szCs w:val="20"/>
          <w:color w:val="auto"/>
        </w:rPr>
      </w:pPr>
    </w:p>
    <w:p>
      <w:pPr>
        <w:ind w:left="6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протяжении 2018 – 2024 годов Банк России планомерно обеспечивает формирование правовых условий для внедрения инноваций, создает и развивает платежные и цифровые инфраструктурные решения с целью содействия росту доступности и качества финансовых услуг для граждан и бизнеса, повышению уровня конкуренции на финансовом рынке, а также снижению рисков и издержек в финансовой сфере.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Цифровизация финансового рынка и развитие платежной инфраструктуры является одним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jc w:val="both"/>
        <w:ind w:left="6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из приоритетов, отраженных в Основных направлениях развития финансового рынка Российской Федерации на 2025 год и период 2026 и 2027 годов</w:t>
      </w:r>
      <w:r>
        <w:rPr>
          <w:rFonts w:ascii="Arial" w:cs="Arial" w:eastAsia="Arial" w:hAnsi="Arial"/>
          <w:sz w:val="11"/>
          <w:szCs w:val="11"/>
          <w:color w:val="auto"/>
        </w:rPr>
        <w:t>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ключевом среднесрочном стратегическом документе финансового рынка.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Основные направления развития финансовых технологий на период 2025 – 2027 годов (Основные направления 2025 – 2027) в свою очередь более подробно описывают планы в области цифровизации финансового рынка и дальнейшего развития платежной инфраструктуры.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Основные направления 2025 – 2027 сформированы на основе анализа актуальных мировых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3" w:lineRule="auto"/>
        <w:tabs>
          <w:tab w:leader="none" w:pos="187" w:val="left"/>
        </w:tabs>
        <w:numPr>
          <w:ilvl w:val="0"/>
          <w:numId w:val="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российских трендов, в том числе в области развития технологий и регулирования, и учитывают следующие документы стратегического планирования: Указ Президента Российской Федерации от 07.05.2024 № 309 «О национальных целях развития Российской Федерации на период до 2030 года и на перспективу до 2036 года»</w:t>
      </w:r>
      <w:r>
        <w:rPr>
          <w:rFonts w:ascii="Arial" w:cs="Arial" w:eastAsia="Arial" w:hAnsi="Arial"/>
          <w:sz w:val="11"/>
          <w:szCs w:val="11"/>
          <w:color w:val="auto"/>
        </w:rPr>
        <w:t>2</w:t>
      </w:r>
      <w:r>
        <w:rPr>
          <w:rFonts w:ascii="Arial" w:cs="Arial" w:eastAsia="Arial" w:hAnsi="Arial"/>
          <w:sz w:val="20"/>
          <w:szCs w:val="20"/>
          <w:color w:val="auto"/>
        </w:rPr>
        <w:t>; Указ Президента Российской Федерации от 13.05.2017 № 208 «О Стратегии экономической безопасности Российской Федерации на период до 2030 года»</w:t>
      </w:r>
      <w:r>
        <w:rPr>
          <w:rFonts w:ascii="Arial" w:cs="Arial" w:eastAsia="Arial" w:hAnsi="Arial"/>
          <w:sz w:val="11"/>
          <w:szCs w:val="11"/>
          <w:color w:val="auto"/>
        </w:rPr>
        <w:t>3</w:t>
      </w:r>
      <w:r>
        <w:rPr>
          <w:rFonts w:ascii="Arial" w:cs="Arial" w:eastAsia="Arial" w:hAnsi="Arial"/>
          <w:sz w:val="20"/>
          <w:szCs w:val="20"/>
          <w:color w:val="auto"/>
        </w:rPr>
        <w:t>; Основные направления развития финансового рынка Российской Федерации на 2025 год и период 2026 и 2027 годов; Стратегия развития финансового рынка Российской Федерации до 2030 года</w:t>
      </w:r>
      <w:r>
        <w:rPr>
          <w:rFonts w:ascii="Arial" w:cs="Arial" w:eastAsia="Arial" w:hAnsi="Arial"/>
          <w:sz w:val="11"/>
          <w:szCs w:val="11"/>
          <w:color w:val="auto"/>
        </w:rPr>
        <w:t>4</w:t>
      </w:r>
      <w:r>
        <w:rPr>
          <w:rFonts w:ascii="Arial" w:cs="Arial" w:eastAsia="Arial" w:hAnsi="Arial"/>
          <w:sz w:val="20"/>
          <w:szCs w:val="20"/>
          <w:color w:val="auto"/>
        </w:rPr>
        <w:t>; Основные направления развития информационной безопасности кредитно-финансовой сферы на период 2023−2025 годов</w:t>
      </w:r>
      <w:r>
        <w:rPr>
          <w:rFonts w:ascii="Arial" w:cs="Arial" w:eastAsia="Arial" w:hAnsi="Arial"/>
          <w:sz w:val="11"/>
          <w:szCs w:val="11"/>
          <w:color w:val="auto"/>
        </w:rPr>
        <w:t>5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3" w:lineRule="exact"/>
        <w:rPr>
          <w:sz w:val="20"/>
          <w:szCs w:val="20"/>
          <w:color w:val="auto"/>
        </w:rPr>
      </w:pPr>
    </w:p>
    <w:p>
      <w:pPr>
        <w:ind w:left="6" w:right="11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Реализация Основных направлений 2025 – 2027 будет осуществляться Банком России во взаимодействии с участниками рынка и государственными органами.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2386330</wp:posOffset>
                </wp:positionV>
                <wp:extent cx="1259840" cy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87.9pt" to="99.2pt,187.9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26"/>
          </w:cols>
          <w:pgMar w:left="1134" w:top="660" w:right="1146" w:bottom="519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"/>
          <w:szCs w:val="7"/>
          <w:color w:val="auto"/>
        </w:rPr>
        <w:t>1</w:t>
      </w:r>
    </w:p>
    <w:p>
      <w:pPr>
        <w:spacing w:after="0" w:line="39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"/>
          <w:szCs w:val="7"/>
          <w:color w:val="auto"/>
        </w:rPr>
        <w:t>2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5" w:lineRule="exact"/>
        <w:rPr>
          <w:sz w:val="20"/>
          <w:szCs w:val="20"/>
          <w:color w:val="auto"/>
        </w:rPr>
      </w:pPr>
    </w:p>
    <w:p>
      <w:pPr>
        <w:ind w:right="280"/>
        <w:spacing w:after="0" w:line="254" w:lineRule="auto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5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Основные направления развития финансового рынка на 2025 год и период 2026 и 2027 годов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Банк России. Проект от 13.09.2024.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ind w:right="820"/>
        <w:spacing w:after="0" w:line="254" w:lineRule="auto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 Президента Российской Федерации от 07.05.2024 № 309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</w:t>
      </w:r>
      <w:hyperlink r:id="rId16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О национальных целях развития Российской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82BB"/>
        </w:rPr>
        <w:t xml:space="preserve"> </w:t>
      </w:r>
      <w:hyperlink r:id="rId16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Федерации на период до 2030 года и на перспективу до 2036 года»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46" w:space="180"/>
            <w:col w:w="9400"/>
          </w:cols>
          <w:pgMar w:left="1134" w:top="660" w:right="1146" w:bottom="519" w:gutter="0" w:footer="0" w:header="0"/>
          <w:type w:val="continuous"/>
        </w:sectPr>
      </w:pPr>
    </w:p>
    <w:p>
      <w:pPr>
        <w:ind w:left="226" w:right="60" w:hanging="226"/>
        <w:spacing w:after="0" w:line="254" w:lineRule="auto"/>
        <w:tabs>
          <w:tab w:leader="none" w:pos="226" w:val="left"/>
        </w:tabs>
        <w:numPr>
          <w:ilvl w:val="0"/>
          <w:numId w:val="5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 Президента Российской Федерации от 13.05.2017 № 208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</w:t>
      </w:r>
      <w:hyperlink r:id="rId17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«О Стратегии экономической безопасности Российской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82BB"/>
        </w:rPr>
        <w:t xml:space="preserve"> </w:t>
      </w:r>
      <w:hyperlink r:id="rId17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Федерации на период до 2030 года»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6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8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Распоряжение Правительства Российской Федерации от 29.12.2022 № 4355-р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226" w:right="160" w:hanging="226"/>
        <w:spacing w:after="0" w:line="254" w:lineRule="auto"/>
        <w:tabs>
          <w:tab w:leader="none" w:pos="226" w:val="left"/>
        </w:tabs>
        <w:numPr>
          <w:ilvl w:val="0"/>
          <w:numId w:val="7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9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Основные направления развития информационной безопасности кредитно-финансовой на период 2023−2025 годов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России. 2023.</w:t>
      </w:r>
    </w:p>
    <w:p>
      <w:pPr>
        <w:sectPr>
          <w:pgSz w:w="11900" w:h="16838" w:orient="portrait"/>
          <w:cols w:equalWidth="0" w:num="1">
            <w:col w:w="9626"/>
          </w:cols>
          <w:pgMar w:left="1134" w:top="660" w:right="1146" w:bottom="519" w:gutter="0" w:footer="0" w:header="0"/>
          <w:type w:val="continuous"/>
        </w:sectPr>
      </w:pPr>
    </w:p>
    <w:bookmarkStart w:id="5" w:name="page6"/>
    <w:bookmarkEnd w:id="5"/>
    <w:tbl>
      <w:tblPr>
        <w:tblLayout w:type="fixed"/>
        <w:tblInd w:w="618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294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294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294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ind w:left="566" w:right="200" w:hanging="566"/>
        <w:spacing w:after="0" w:line="250" w:lineRule="auto"/>
        <w:tabs>
          <w:tab w:leader="none" w:pos="565" w:val="left"/>
        </w:tabs>
        <w:numPr>
          <w:ilvl w:val="0"/>
          <w:numId w:val="8"/>
        </w:numPr>
        <w:rPr>
          <w:rFonts w:ascii="Arial" w:cs="Arial" w:eastAsia="Arial" w:hAnsi="Arial"/>
          <w:sz w:val="32"/>
          <w:szCs w:val="32"/>
          <w:color w:val="0082BB"/>
        </w:rPr>
      </w:pPr>
      <w:r>
        <w:rPr>
          <w:rFonts w:ascii="Arial" w:cs="Arial" w:eastAsia="Arial" w:hAnsi="Arial"/>
          <w:sz w:val="32"/>
          <w:szCs w:val="32"/>
          <w:color w:val="0082BB"/>
        </w:rPr>
        <w:t>ИТОГИ РЕАЛИЗАЦИИ МЕРОПРИЯТИЙ ПО РАЗВИТИЮ ФИНАНСОВЫХ ТЕХНОЛОГИЙ И ЦИФРОВИЗАЦИИ ФИНАНСОВОГО РЫНКА ЗА ПЕРИОД</w:t>
      </w:r>
    </w:p>
    <w:p>
      <w:pPr>
        <w:spacing w:after="0" w:line="2" w:lineRule="exact"/>
        <w:rPr>
          <w:rFonts w:ascii="Arial" w:cs="Arial" w:eastAsia="Arial" w:hAnsi="Arial"/>
          <w:sz w:val="32"/>
          <w:szCs w:val="32"/>
          <w:color w:val="0082BB"/>
        </w:rPr>
      </w:pPr>
    </w:p>
    <w:p>
      <w:pPr>
        <w:ind w:left="566"/>
        <w:spacing w:after="0"/>
        <w:rPr>
          <w:rFonts w:ascii="Arial" w:cs="Arial" w:eastAsia="Arial" w:hAnsi="Arial"/>
          <w:sz w:val="32"/>
          <w:szCs w:val="32"/>
          <w:color w:val="0082BB"/>
        </w:rPr>
      </w:pPr>
      <w:r>
        <w:rPr>
          <w:rFonts w:ascii="Arial" w:cs="Arial" w:eastAsia="Arial" w:hAnsi="Arial"/>
          <w:sz w:val="32"/>
          <w:szCs w:val="32"/>
          <w:color w:val="0082BB"/>
        </w:rPr>
        <w:t>2018 – 2024</w:t>
      </w:r>
      <w:r>
        <w:rPr>
          <w:rFonts w:ascii="Arial" w:cs="Arial" w:eastAsia="Arial" w:hAnsi="Arial"/>
          <w:sz w:val="32"/>
          <w:szCs w:val="32"/>
          <w:color w:val="0082BB"/>
        </w:rPr>
        <w:t xml:space="preserve"> ГОДОВ</w:t>
      </w:r>
    </w:p>
    <w:p>
      <w:pPr>
        <w:spacing w:after="0" w:line="260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5" w:lineRule="auto"/>
        <w:tabs>
          <w:tab w:leader="none" w:pos="201" w:val="left"/>
        </w:tabs>
        <w:numPr>
          <w:ilvl w:val="0"/>
          <w:numId w:val="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2018 – 2024 годах Банк России совместно с заинтересованными органами государственной власти и участниками финансового рынка реализовал комплекс мероприятий в области развития финансовых технологий и цифровизации финансового рынка. По итогам реализации указанных мероприятий были достигнуты следующие результаты.</w: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5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1.1.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 Направление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«</w:t>
      </w:r>
      <w:r>
        <w:rPr>
          <w:rFonts w:ascii="Arial" w:cs="Arial" w:eastAsia="Arial" w:hAnsi="Arial"/>
          <w:sz w:val="28"/>
          <w:szCs w:val="28"/>
          <w:color w:val="0082BB"/>
        </w:rPr>
        <w:t>Правовое регулирование</w:t>
      </w:r>
      <w:r>
        <w:rPr>
          <w:rFonts w:ascii="Arial" w:cs="Arial" w:eastAsia="Arial" w:hAnsi="Arial"/>
          <w:sz w:val="28"/>
          <w:szCs w:val="28"/>
          <w:color w:val="0082BB"/>
        </w:rPr>
        <w:t>»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участии Банка России разработаны и внесены следующие изменения в законодательство Российской Федерации.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1.1.1.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4"/>
          <w:szCs w:val="24"/>
          <w:color w:val="0082BB"/>
        </w:rPr>
        <w:t>Система быстрых платежей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400" w:hanging="6"/>
        <w:spacing w:after="0" w:line="284" w:lineRule="auto"/>
        <w:tabs>
          <w:tab w:leader="none" w:pos="346" w:val="left"/>
        </w:tabs>
        <w:numPr>
          <w:ilvl w:val="0"/>
          <w:numId w:val="10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Внесены изменения в регулирование платежной системы Банка России, которые сформировали правовую базу запуска Системы быстрых платежей (СБП).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0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Установлены требования, согласно которым банки – участники СБП обязаны:</w:t>
      </w:r>
    </w:p>
    <w:p>
      <w:pPr>
        <w:spacing w:after="0" w:line="50" w:lineRule="exact"/>
        <w:rPr>
          <w:sz w:val="20"/>
          <w:szCs w:val="20"/>
          <w:color w:val="auto"/>
        </w:rPr>
      </w:pPr>
    </w:p>
    <w:tbl>
      <w:tblPr>
        <w:tblLayout w:type="fixed"/>
        <w:tblInd w:w="34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0"/>
        </w:trPr>
        <w:tc>
          <w:tcPr>
            <w:tcW w:w="2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0082BB"/>
              </w:rPr>
              <w:t>°°</w:t>
            </w:r>
          </w:p>
        </w:tc>
        <w:tc>
          <w:tcPr>
            <w:tcW w:w="88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предоставлять клиентам (физическим и юридическим лицам) возможность осуществлять</w:t>
            </w:r>
          </w:p>
        </w:tc>
      </w:tr>
      <w:tr>
        <w:trPr>
          <w:trHeight w:val="239"/>
        </w:trPr>
        <w:tc>
          <w:tcPr>
            <w:tcW w:w="90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платежи с использованием СБП в сценариях C2C, C2B, B2C, B2B, а также обеспечить</w:t>
            </w:r>
          </w:p>
        </w:tc>
      </w:tr>
      <w:tr>
        <w:trPr>
          <w:trHeight w:val="280"/>
        </w:trPr>
        <w:tc>
          <w:tcPr>
            <w:tcW w:w="90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на постоянной основе доступность всех сервисов СБП, к которым банк подключен</w:t>
            </w:r>
          </w:p>
        </w:tc>
      </w:tr>
      <w:tr>
        <w:trPr>
          <w:trHeight w:val="280"/>
        </w:trPr>
        <w:tc>
          <w:tcPr>
            <w:tcW w:w="90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как участник СБП;</w:t>
            </w:r>
          </w:p>
        </w:tc>
      </w:tr>
      <w:tr>
        <w:trPr>
          <w:trHeight w:val="321"/>
        </w:trPr>
        <w:tc>
          <w:tcPr>
            <w:tcW w:w="2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0082BB"/>
              </w:rPr>
              <w:t>°°</w:t>
            </w:r>
          </w:p>
        </w:tc>
        <w:tc>
          <w:tcPr>
            <w:tcW w:w="88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встраивать СБП в интернет-банки (обязательно для системно значимых кредитных</w:t>
            </w:r>
          </w:p>
        </w:tc>
      </w:tr>
      <w:tr>
        <w:trPr>
          <w:trHeight w:val="239"/>
        </w:trPr>
        <w:tc>
          <w:tcPr>
            <w:tcW w:w="90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организаций);</w:t>
            </w:r>
          </w:p>
        </w:tc>
      </w:tr>
      <w:tr>
        <w:trPr>
          <w:trHeight w:val="321"/>
        </w:trPr>
        <w:tc>
          <w:tcPr>
            <w:tcW w:w="2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0082BB"/>
              </w:rPr>
              <w:t>°°</w:t>
            </w:r>
          </w:p>
        </w:tc>
        <w:tc>
          <w:tcPr>
            <w:tcW w:w="88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предоставлять клиентам – физическим лицам возможность совершать платежи</w:t>
            </w:r>
          </w:p>
        </w:tc>
      </w:tr>
    </w:tbl>
    <w:p>
      <w:pPr>
        <w:ind w:left="3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помощи мобильного приложения СБПэй.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00" w:hanging="6"/>
        <w:spacing w:after="0" w:line="284" w:lineRule="auto"/>
        <w:tabs>
          <w:tab w:leader="none" w:pos="346" w:val="left"/>
        </w:tabs>
        <w:numPr>
          <w:ilvl w:val="0"/>
          <w:numId w:val="11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Реализована возможность осуществления трансграничных переводов между физическими лицами с использованием СБП.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1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Разработаны требования информационной безопасности по защите информации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трансграничном взаимодействии Системы передачи финансовых сообщений (СПФС), СБП, которые позволяют расширить доступ к сервисам Банка России, в том числе нерезидентам.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1.1.2.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Цифровой рубль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70" w:lineRule="exact"/>
        <w:tabs>
          <w:tab w:leader="none" w:pos="346" w:val="left"/>
        </w:tabs>
        <w:numPr>
          <w:ilvl w:val="0"/>
          <w:numId w:val="12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Приняты федеральные законы № 339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и № 340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определяющие правовые основы осуществления расчетов цифровыми рублями, правовой статус оператора платформы цифрового рубля, ее участников и пользователей, а также Федеральный закон № 610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интегрирующий цифровой рубль в систему налогового регулирования и налогового контроля.</w:t>
      </w:r>
    </w:p>
    <w:p>
      <w:pPr>
        <w:spacing w:after="0" w:line="42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120" w:hanging="6"/>
        <w:spacing w:after="0" w:line="288" w:lineRule="auto"/>
        <w:tabs>
          <w:tab w:leader="none" w:pos="346" w:val="left"/>
        </w:tabs>
        <w:numPr>
          <w:ilvl w:val="0"/>
          <w:numId w:val="12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Издан ряд нормативных актов Банка России, устанавливающих в том числе правила платформы цифрового рубля, а также разработаны иные документы (например, формы договоров с пользователями и участниками платформы цифрового рубля), регламентирующие отношения оператора платформы цифрового рубля с ее участниками и пользователями.</w:t>
      </w:r>
    </w:p>
    <w:p>
      <w:pPr>
        <w:spacing w:after="0" w:line="16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jc w:val="both"/>
        <w:ind w:left="6" w:right="80" w:hanging="6"/>
        <w:spacing w:after="0" w:line="295" w:lineRule="auto"/>
        <w:tabs>
          <w:tab w:leader="none" w:pos="346" w:val="left"/>
        </w:tabs>
        <w:numPr>
          <w:ilvl w:val="0"/>
          <w:numId w:val="12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Установлены тарифы по операциям с цифровыми рублями. Для граждан такие операции будут проводиться бесплатно вне зависимости от суммы. Для юридических лиц тариф за прием оплаты цифровыми рублями составит 0,3%, что меньше комиссий по банковской карте и ниже комиссий по операциям в СБП.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41" w:gutter="0" w:footer="0" w:header="0"/>
        </w:sectPr>
      </w:pPr>
    </w:p>
    <w:bookmarkStart w:id="6" w:name="page7"/>
    <w:bookmarkEnd w:id="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70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20" w:type="dxa"/>
            <w:vAlign w:val="bottom"/>
            <w:vMerge w:val="restart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</w:t>
            </w:r>
          </w:p>
        </w:tc>
        <w:tc>
          <w:tcPr>
            <w:tcW w:w="370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70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7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1.1.3.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Единая биометрическая система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70" w:lineRule="exact"/>
        <w:tabs>
          <w:tab w:leader="none" w:pos="346" w:val="left"/>
        </w:tabs>
        <w:numPr>
          <w:ilvl w:val="0"/>
          <w:numId w:val="13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482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регламентирующий применение удаленной идентификации клиентов в финансовой сфере. Приняты нормативные правовые акты, устанавливающие порядок проведения удаленной идентификации граждан с использованием Единой биометрической системы (ЕБС).</w:t>
      </w:r>
    </w:p>
    <w:p>
      <w:pPr>
        <w:spacing w:after="0" w:line="42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jc w:val="both"/>
        <w:ind w:left="6" w:right="620" w:hanging="6"/>
        <w:spacing w:after="0" w:line="270" w:lineRule="exact"/>
        <w:tabs>
          <w:tab w:leader="none" w:pos="346" w:val="left"/>
        </w:tabs>
        <w:numPr>
          <w:ilvl w:val="0"/>
          <w:numId w:val="13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479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направленный на развитие ЕБС, с помощью которой обеспечена возможность получать финансовые, государственные и иные услуги. В соответствии с положениями закона в конце 2021 года ЕБС получила статус государственной информационной системы.</w:t>
      </w:r>
    </w:p>
    <w:p>
      <w:pPr>
        <w:spacing w:after="0" w:line="42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jc w:val="both"/>
        <w:ind w:left="6" w:hanging="6"/>
        <w:spacing w:after="0" w:line="270" w:lineRule="exact"/>
        <w:tabs>
          <w:tab w:leader="none" w:pos="346" w:val="left"/>
        </w:tabs>
        <w:numPr>
          <w:ilvl w:val="0"/>
          <w:numId w:val="13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Приняты постановления Правительства № 1066 и № 1067, обеспечивающие реализацию положений Федерального закона № 479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ФЗ. Указанные постановления предусматривают возможность размещения гражданами своих биометрических данных в ЕБС с помощью мобильного приложения ЕБС – «Госуслуги Биометрия», а также определяют случаи использования биометрии, собранной ими самостоятельно.</w:t>
      </w:r>
    </w:p>
    <w:p>
      <w:pPr>
        <w:spacing w:after="0" w:line="42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980" w:hanging="6"/>
        <w:spacing w:after="0" w:line="270" w:lineRule="exact"/>
        <w:tabs>
          <w:tab w:leader="none" w:pos="346" w:val="left"/>
        </w:tabs>
        <w:numPr>
          <w:ilvl w:val="0"/>
          <w:numId w:val="13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572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предусматривающий хранение биометрических персональных данных только в ЕБС и переход на векторную схему использования биометрии. Для реализации закона принят 21 нормативный правовой акт в целях развития регулирования процессов удаленной идентификации и (или) аутентификации с использованием ЕБС.</w:t>
      </w:r>
    </w:p>
    <w:p>
      <w:pPr>
        <w:spacing w:after="0" w:line="42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20" w:hanging="6"/>
        <w:spacing w:after="0" w:line="287" w:lineRule="auto"/>
        <w:tabs>
          <w:tab w:leader="none" w:pos="346" w:val="left"/>
        </w:tabs>
        <w:numPr>
          <w:ilvl w:val="0"/>
          <w:numId w:val="13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Сформулированы и нормативно закреплены перечни угроз безопасности, актуальные при обработке биометрических персональных данных как в собственных информационных системах финансовых организаций, так и при взаимодействии с ЕБС</w:t>
      </w:r>
      <w:r>
        <w:rPr>
          <w:rFonts w:ascii="Arial" w:cs="Arial" w:eastAsia="Arial" w:hAnsi="Arial"/>
          <w:sz w:val="11"/>
          <w:szCs w:val="11"/>
          <w:color w:val="auto"/>
        </w:rPr>
        <w:t>6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140" w:hanging="6"/>
        <w:spacing w:after="0" w:line="301" w:lineRule="auto"/>
        <w:tabs>
          <w:tab w:leader="none" w:pos="346" w:val="left"/>
        </w:tabs>
        <w:numPr>
          <w:ilvl w:val="0"/>
          <w:numId w:val="13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Разработан проект указания Банка России, устанавливающий единые требования к процессу сбора и использованию биометрии кредитными организациями</w:t>
      </w:r>
      <w:r>
        <w:rPr>
          <w:rFonts w:ascii="Arial" w:cs="Arial" w:eastAsia="Arial" w:hAnsi="Arial"/>
          <w:sz w:val="11"/>
          <w:szCs w:val="11"/>
          <w:color w:val="auto"/>
        </w:rPr>
        <w:t>7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1.1.4.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Цифровой профиль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Принято постановление Правительства № 710 для проведения эксперимента по созданию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340" w:hanging="6"/>
        <w:spacing w:after="0" w:line="284" w:lineRule="auto"/>
        <w:tabs>
          <w:tab w:leader="none" w:pos="179" w:val="left"/>
        </w:tabs>
        <w:numPr>
          <w:ilvl w:val="1"/>
          <w:numId w:val="1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использованию инфраструктуры Цифрового профиля, обеспечивающего простой и быстрый обмен необходимыми для получения услуг данными между гражданами, государством и бизнесом.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460" w:hanging="6"/>
        <w:spacing w:after="0" w:line="292" w:lineRule="auto"/>
        <w:tabs>
          <w:tab w:leader="none" w:pos="346" w:val="left"/>
        </w:tabs>
        <w:numPr>
          <w:ilvl w:val="0"/>
          <w:numId w:val="1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Принято постановление Правительства № 346, расширяющее список участников эксперимента по повышению качества и связанности данных, содержащихся в государственных информационных ресурсах, а также предусматривающее создание Цифрового профиля юридического лица</w:t>
      </w:r>
    </w:p>
    <w:p>
      <w:pPr>
        <w:ind w:left="166" w:hanging="166"/>
        <w:spacing w:after="0"/>
        <w:tabs>
          <w:tab w:leader="none" w:pos="166" w:val="left"/>
        </w:tabs>
        <w:numPr>
          <w:ilvl w:val="1"/>
          <w:numId w:val="1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индивидуального предпринимателя.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Принято постановление Правительства № 103, обеспечивающее продление эксперимента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8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использованию Цифрового профиля до конца 2025 года, а также добавление новых сведений, необходимых для оказания финансовых услуг юридическим лицам и индивидуальным предпринимателям.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86" w:right="660" w:hanging="674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1.1.5.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Цифровые права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(</w:t>
      </w:r>
      <w:r>
        <w:rPr>
          <w:rFonts w:ascii="Arial" w:cs="Arial" w:eastAsia="Arial" w:hAnsi="Arial"/>
          <w:sz w:val="24"/>
          <w:szCs w:val="24"/>
          <w:color w:val="0082BB"/>
        </w:rPr>
        <w:t>цифровые финансовые активы</w:t>
      </w:r>
      <w:r>
        <w:rPr>
          <w:rFonts w:ascii="Arial" w:cs="Arial" w:eastAsia="Arial" w:hAnsi="Arial"/>
          <w:sz w:val="24"/>
          <w:szCs w:val="24"/>
          <w:color w:val="0082BB"/>
        </w:rPr>
        <w:t>,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утилитарные цифровые права и гибридные цифровые права</w:t>
      </w:r>
      <w:r>
        <w:rPr>
          <w:rFonts w:ascii="Arial" w:cs="Arial" w:eastAsia="Arial" w:hAnsi="Arial"/>
          <w:sz w:val="13"/>
          <w:szCs w:val="13"/>
          <w:color w:val="0082BB"/>
        </w:rPr>
        <w:t>8</w:t>
      </w:r>
      <w:r>
        <w:rPr>
          <w:rFonts w:ascii="Arial" w:cs="Arial" w:eastAsia="Arial" w:hAnsi="Arial"/>
          <w:sz w:val="24"/>
          <w:szCs w:val="24"/>
          <w:color w:val="0082BB"/>
        </w:rPr>
        <w:t>)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66" w:lineRule="exact"/>
        <w:tabs>
          <w:tab w:leader="none" w:pos="346" w:val="left"/>
        </w:tabs>
        <w:numPr>
          <w:ilvl w:val="0"/>
          <w:numId w:val="1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Приняты федеральные законы от 02.08.2019 № 259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и от 31.07.2020 № 259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закрепляющие понятия утилитарных цифровых прав (УЦП), цифровых финансовых активов (ЦФА) и гибридных цифровых прав (ГЦП), а также порядок их выпуска и обращения.</w:t>
      </w:r>
    </w:p>
    <w:p>
      <w:pPr>
        <w:spacing w:after="0" w:line="43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460" w:hanging="6"/>
        <w:spacing w:after="0" w:line="259" w:lineRule="exact"/>
        <w:tabs>
          <w:tab w:leader="none" w:pos="346" w:val="left"/>
        </w:tabs>
        <w:numPr>
          <w:ilvl w:val="0"/>
          <w:numId w:val="1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331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устанавливающий в том числе порядок осуществления расчетов по сделкам с ЦФА с использованием номинального счета.</w:t>
      </w:r>
    </w:p>
    <w:p>
      <w:pPr>
        <w:spacing w:after="0" w:line="42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100" w:hanging="6"/>
        <w:spacing w:after="0" w:line="259" w:lineRule="exact"/>
        <w:tabs>
          <w:tab w:leader="none" w:pos="346" w:val="left"/>
        </w:tabs>
        <w:numPr>
          <w:ilvl w:val="0"/>
          <w:numId w:val="1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324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вносящий изменения в налоговое законодательство в части налогообложения ЦФА и ГЦП.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97790</wp:posOffset>
                </wp:positionV>
                <wp:extent cx="1259840" cy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7.7pt" to="99.2pt,7.7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886"/>
          </w:cols>
          <w:pgMar w:left="1134" w:top="660" w:right="886" w:bottom="305" w:gutter="0" w:footer="0" w:header="0"/>
        </w:sectPr>
      </w:pPr>
    </w:p>
    <w:p>
      <w:pPr>
        <w:spacing w:after="0" w:line="292" w:lineRule="exact"/>
        <w:rPr>
          <w:sz w:val="20"/>
          <w:szCs w:val="20"/>
          <w:color w:val="auto"/>
        </w:rPr>
      </w:pPr>
    </w:p>
    <w:p>
      <w:pPr>
        <w:ind w:left="226" w:hanging="226"/>
        <w:spacing w:after="0" w:line="184" w:lineRule="exact"/>
        <w:tabs>
          <w:tab w:leader="none" w:pos="226" w:val="left"/>
        </w:tabs>
        <w:numPr>
          <w:ilvl w:val="0"/>
          <w:numId w:val="16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Указания Банка России от 25.09.2023 № 6540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 и № 6541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У.</w:t>
      </w:r>
    </w:p>
    <w:p>
      <w:pPr>
        <w:spacing w:after="0" w:line="99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Проект указания находится на регистрации в Минюсте России. Издание указания планируется до конца 2024 года.</w:t>
      </w:r>
    </w:p>
    <w:p>
      <w:pPr>
        <w:spacing w:after="0" w:line="99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Включают одновременно утилитарные цифровые права и цифровые финансовые активы.</w:t>
      </w:r>
    </w:p>
    <w:p>
      <w:pPr>
        <w:sectPr>
          <w:pgSz w:w="11900" w:h="16838" w:orient="portrait"/>
          <w:cols w:equalWidth="0" w:num="1">
            <w:col w:w="9886"/>
          </w:cols>
          <w:pgMar w:left="1134" w:top="660" w:right="886" w:bottom="305" w:gutter="0" w:footer="0" w:header="0"/>
          <w:type w:val="continuous"/>
        </w:sectPr>
      </w:pPr>
    </w:p>
    <w:bookmarkStart w:id="7" w:name="page8"/>
    <w:bookmarkEnd w:id="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6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370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370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370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7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66" w:lineRule="exact"/>
        <w:tabs>
          <w:tab w:leader="none" w:pos="346" w:val="left"/>
        </w:tabs>
        <w:numPr>
          <w:ilvl w:val="0"/>
          <w:numId w:val="19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45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предусматривающий в том числе возможность использования цифровых прав в качестве встречного предоставления при осуществлении внешнеторговой деятельности.</w:t>
      </w:r>
    </w:p>
    <w:p>
      <w:pPr>
        <w:spacing w:after="0" w:line="43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580" w:hanging="6"/>
        <w:spacing w:after="0" w:line="259" w:lineRule="exact"/>
        <w:tabs>
          <w:tab w:leader="none" w:pos="346" w:val="left"/>
        </w:tabs>
        <w:numPr>
          <w:ilvl w:val="0"/>
          <w:numId w:val="19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221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создающий правовые условия для обращения в России иностранных цифровых прав.</w:t>
      </w:r>
    </w:p>
    <w:p>
      <w:pPr>
        <w:spacing w:after="0" w:line="39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1.1.6.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Цифровые валюты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66" w:lineRule="exact"/>
        <w:tabs>
          <w:tab w:leader="none" w:pos="346" w:val="left"/>
        </w:tabs>
        <w:numPr>
          <w:ilvl w:val="0"/>
          <w:numId w:val="20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221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закрепляющий в законодательстве Российской Федерации отдельные аспекты регулирования цифровых валют, включая осуществления майнинга цифровой валюты.</w:t>
      </w:r>
    </w:p>
    <w:p>
      <w:pPr>
        <w:spacing w:after="0" w:line="39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1.1.7.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 Финансовые платформы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(</w:t>
      </w:r>
      <w:r>
        <w:rPr>
          <w:rFonts w:ascii="Arial" w:cs="Arial" w:eastAsia="Arial" w:hAnsi="Arial"/>
          <w:sz w:val="24"/>
          <w:szCs w:val="24"/>
          <w:color w:val="0082BB"/>
        </w:rPr>
        <w:t>финансовые маркетплейсы</w:t>
      </w:r>
      <w:r>
        <w:rPr>
          <w:rFonts w:ascii="Arial" w:cs="Arial" w:eastAsia="Arial" w:hAnsi="Arial"/>
          <w:sz w:val="24"/>
          <w:szCs w:val="24"/>
          <w:color w:val="0082BB"/>
        </w:rPr>
        <w:t>)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346" w:hanging="346"/>
        <w:spacing w:after="0" w:line="230" w:lineRule="exact"/>
        <w:tabs>
          <w:tab w:leader="none" w:pos="346" w:val="left"/>
        </w:tabs>
        <w:numPr>
          <w:ilvl w:val="0"/>
          <w:numId w:val="21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Приняты федеральные законы № 211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№ 212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и № 331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создающие условия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для функционирования финансовых платформ, обеспечивающих дистанционное взаимодействие финансовых организаций и эмитентов с физическими лицами с целью предоставления финансовых услуг и реализации ценных бумаг, включая порядок осуществления переводов денежных средств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1"/>
          <w:numId w:val="2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использованием специальных (номинальных) счетов.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60" w:hanging="6"/>
        <w:spacing w:after="0" w:line="270" w:lineRule="exact"/>
        <w:tabs>
          <w:tab w:leader="none" w:pos="346" w:val="left"/>
        </w:tabs>
        <w:numPr>
          <w:ilvl w:val="0"/>
          <w:numId w:val="22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284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регулирующий деятельность операторов финансовых платформ и снимающий в том числе ограничения на совмещение деятельности оператора финансовой платформы с деятельностью оператора информационной системы, в которой осуществляется выпуск ЦФА, и оператора обмена ЦФА.</w:t>
      </w:r>
    </w:p>
    <w:p>
      <w:pPr>
        <w:spacing w:after="0" w:line="42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 w:line="230" w:lineRule="exact"/>
        <w:tabs>
          <w:tab w:leader="none" w:pos="346" w:val="left"/>
        </w:tabs>
        <w:numPr>
          <w:ilvl w:val="0"/>
          <w:numId w:val="22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45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создающий условия для дальнейшего расширения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линейки продуктов и услуг на финансовых платформах, в том числе за счет предложения договоров негосударственного пенсионного обеспечения и долгосрочных сбережений.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1.1.8.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Искусственный интеллект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70" w:lineRule="exact"/>
        <w:tabs>
          <w:tab w:leader="none" w:pos="346" w:val="left"/>
        </w:tabs>
        <w:numPr>
          <w:ilvl w:val="0"/>
          <w:numId w:val="23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233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устанавливающий основания обезличивания персональных данных участниками рынка и создающий механизмы предоставления наборов данных для обучения моделей искусственного интеллекта (ИИ) с использованием государственных и региональных информационных систем.</w:t>
      </w:r>
    </w:p>
    <w:p>
      <w:pPr>
        <w:spacing w:after="0" w:line="39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1.1.9.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Экспериментальные правовые режимы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jc w:val="both"/>
        <w:ind w:left="6" w:right="680" w:hanging="6"/>
        <w:spacing w:after="0" w:line="266" w:lineRule="exact"/>
        <w:tabs>
          <w:tab w:leader="none" w:pos="346" w:val="left"/>
        </w:tabs>
        <w:numPr>
          <w:ilvl w:val="0"/>
          <w:numId w:val="2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258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создающий правовые основы для запуска механизма экспериментальных правовых режимов (ЭПР) в сфере цифровых инноваций в любой из отраслей экономики, в том числе на финансовом рынке.</w:t>
      </w:r>
    </w:p>
    <w:p>
      <w:pPr>
        <w:spacing w:after="0" w:line="43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 w:line="230" w:lineRule="exact"/>
        <w:tabs>
          <w:tab w:leader="none" w:pos="346" w:val="left"/>
        </w:tabs>
        <w:numPr>
          <w:ilvl w:val="0"/>
          <w:numId w:val="2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223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обеспечивающий возможность установления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1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ЭПР на финансовом рынке по использованию цифровых валют для осуществления расчетов во внешнеторговой деятельности.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1.1.10.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Электронная подпись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720" w:hanging="6"/>
        <w:spacing w:after="0" w:line="259" w:lineRule="exact"/>
        <w:tabs>
          <w:tab w:leader="none" w:pos="346" w:val="left"/>
        </w:tabs>
        <w:numPr>
          <w:ilvl w:val="0"/>
          <w:numId w:val="2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476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вносящий изменения в Федеральный закон № 63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и создающий правовые основы для использования облачной электронной подписи.</w:t>
      </w:r>
    </w:p>
    <w:p>
      <w:pPr>
        <w:spacing w:after="0" w:line="42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440" w:hanging="6"/>
        <w:spacing w:after="0" w:line="270" w:lineRule="exact"/>
        <w:tabs>
          <w:tab w:leader="none" w:pos="346" w:val="left"/>
        </w:tabs>
        <w:numPr>
          <w:ilvl w:val="0"/>
          <w:numId w:val="2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 № 302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обеспечивающий субъектам кредитных историй возможность подписывать согласие на получение пользователями кредитных историй кредитного отчета с использованием простой электронной подписи в рамках подтвержденной учетной записи, полученной в Единой системе идентификации и аутентификации (ЕСИА).</w:t>
      </w:r>
    </w:p>
    <w:p>
      <w:pPr>
        <w:sectPr>
          <w:pgSz w:w="11900" w:h="16838" w:orient="portrait"/>
          <w:cols w:equalWidth="0" w:num="1">
            <w:col w:w="9866"/>
          </w:cols>
          <w:pgMar w:left="1134" w:top="660" w:right="906" w:bottom="552" w:gutter="0" w:footer="0" w:header="0"/>
        </w:sectPr>
      </w:pPr>
    </w:p>
    <w:bookmarkStart w:id="8" w:name="page9"/>
    <w:bookmarkEnd w:id="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70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20" w:type="dxa"/>
            <w:vAlign w:val="bottom"/>
            <w:vMerge w:val="restart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</w:t>
            </w:r>
          </w:p>
        </w:tc>
        <w:tc>
          <w:tcPr>
            <w:tcW w:w="370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70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7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786" w:right="1920" w:hanging="781"/>
        <w:spacing w:after="0" w:line="352" w:lineRule="auto"/>
        <w:tabs>
          <w:tab w:leader="none" w:pos="208" w:val="left"/>
        </w:tabs>
        <w:numPr>
          <w:ilvl w:val="0"/>
          <w:numId w:val="26"/>
        </w:numPr>
        <w:rPr>
          <w:rFonts w:ascii="Arial" w:cs="Arial" w:eastAsia="Arial" w:hAnsi="Arial"/>
          <w:sz w:val="24"/>
          <w:szCs w:val="24"/>
          <w:color w:val="0082BB"/>
        </w:rPr>
      </w:pPr>
      <w:r>
        <w:rPr>
          <w:rFonts w:ascii="Arial" w:cs="Arial" w:eastAsia="Arial" w:hAnsi="Arial"/>
          <w:sz w:val="24"/>
          <w:szCs w:val="24"/>
          <w:color w:val="0082BB"/>
        </w:rPr>
        <w:t>2.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Направление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«</w:t>
      </w:r>
      <w:r>
        <w:rPr>
          <w:rFonts w:ascii="Arial" w:cs="Arial" w:eastAsia="Arial" w:hAnsi="Arial"/>
          <w:sz w:val="24"/>
          <w:szCs w:val="24"/>
          <w:color w:val="0082BB"/>
        </w:rPr>
        <w:t>Развитие цифровых технологий на финансовом рынке</w:t>
      </w:r>
      <w:r>
        <w:rPr>
          <w:rFonts w:ascii="Arial" w:cs="Arial" w:eastAsia="Arial" w:hAnsi="Arial"/>
          <w:sz w:val="24"/>
          <w:szCs w:val="24"/>
          <w:color w:val="0082BB"/>
        </w:rPr>
        <w:t>»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1.2.1.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Платежная система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«</w:t>
      </w:r>
      <w:r>
        <w:rPr>
          <w:rFonts w:ascii="Arial" w:cs="Arial" w:eastAsia="Arial" w:hAnsi="Arial"/>
          <w:sz w:val="24"/>
          <w:szCs w:val="24"/>
          <w:color w:val="0082BB"/>
        </w:rPr>
        <w:t>Мир</w:t>
      </w:r>
      <w:r>
        <w:rPr>
          <w:rFonts w:ascii="Arial" w:cs="Arial" w:eastAsia="Arial" w:hAnsi="Arial"/>
          <w:sz w:val="24"/>
          <w:szCs w:val="24"/>
          <w:color w:val="0082BB"/>
        </w:rPr>
        <w:t>»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420" w:hanging="6"/>
        <w:spacing w:after="0" w:line="284" w:lineRule="auto"/>
        <w:tabs>
          <w:tab w:leader="none" w:pos="346" w:val="left"/>
        </w:tabs>
        <w:numPr>
          <w:ilvl w:val="0"/>
          <w:numId w:val="27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Реализован сервис бесконтактной оплаты при помощи смартфона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Mir Pay.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состоянию на конец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Mir Pay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доступен клиентам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176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80" w:hanging="6"/>
        <w:spacing w:after="0" w:line="296" w:lineRule="auto"/>
        <w:tabs>
          <w:tab w:leader="none" w:pos="346" w:val="left"/>
        </w:tabs>
        <w:numPr>
          <w:ilvl w:val="0"/>
          <w:numId w:val="27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итогам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число выпущенных карт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отношению к аналогичному периоду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выросло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1,5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раза и достигло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314,6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миллиона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Доля выпущенных карт платежной системы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составила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57,4%.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Рост использования национальных платежных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карт платежной системы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стал основным драйвером развития российского рынка банковских карт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Основная статистика по выпущенным картам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представлена на рис</w:t>
      </w:r>
      <w:r>
        <w:rPr>
          <w:rFonts w:ascii="Arial" w:cs="Arial" w:eastAsia="Arial" w:hAnsi="Arial"/>
          <w:sz w:val="20"/>
          <w:szCs w:val="20"/>
          <w:color w:val="auto"/>
        </w:rPr>
        <w:t>. 1.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187325</wp:posOffset>
                </wp:positionV>
                <wp:extent cx="6119495" cy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4.75pt" to="481.85pt,14.75pt" o:allowincell="f" strokecolor="#0082BB" strokeweight="0.25pt"/>
            </w:pict>
          </mc:Fallback>
        </mc:AlternateContent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918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ПЛАТЕЖНАЯ СИСТЕМА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«</w:t>
      </w:r>
      <w:r>
        <w:rPr>
          <w:rFonts w:ascii="Arial" w:cs="Arial" w:eastAsia="Arial" w:hAnsi="Arial"/>
          <w:sz w:val="16"/>
          <w:szCs w:val="16"/>
          <w:color w:val="auto"/>
        </w:rPr>
        <w:t>МИР</w:t>
      </w:r>
      <w:r>
        <w:rPr>
          <w:rFonts w:ascii="Arial" w:cs="Arial" w:eastAsia="Arial" w:hAnsi="Arial"/>
          <w:sz w:val="16"/>
          <w:szCs w:val="16"/>
          <w:color w:val="auto"/>
        </w:rPr>
        <w:t>»,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КАРТЫ ПО СОСТОЯНИЮ НА КОНЕЦ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I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КВАРТАЛА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2024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ГОДА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ОПЕРАЦИИ ЗА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2023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ГОД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5"/>
          <w:szCs w:val="15"/>
          <w:i w:val="1"/>
          <w:iCs w:val="1"/>
          <w:color w:val="auto"/>
        </w:rPr>
        <w:t>Рис</w:t>
      </w:r>
      <w:r>
        <w:rPr>
          <w:rFonts w:ascii="Arial" w:cs="Arial" w:eastAsia="Arial" w:hAnsi="Arial"/>
          <w:sz w:val="15"/>
          <w:szCs w:val="15"/>
          <w:i w:val="1"/>
          <w:iCs w:val="1"/>
          <w:color w:val="auto"/>
        </w:rPr>
        <w:t>. 1</w:t>
      </w:r>
    </w:p>
    <w:p>
      <w:pPr>
        <w:spacing w:after="0" w:line="353" w:lineRule="exact"/>
        <w:rPr>
          <w:sz w:val="20"/>
          <w:szCs w:val="20"/>
          <w:color w:val="auto"/>
        </w:rPr>
      </w:pPr>
    </w:p>
    <w:p>
      <w:pPr>
        <w:jc w:val="center"/>
        <w:ind w:right="194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2BB"/>
        </w:rPr>
        <w:t>Карты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«</w:t>
      </w:r>
      <w:r>
        <w:rPr>
          <w:rFonts w:ascii="Arial" w:cs="Arial" w:eastAsia="Arial" w:hAnsi="Arial"/>
          <w:sz w:val="16"/>
          <w:szCs w:val="16"/>
          <w:color w:val="0082BB"/>
        </w:rPr>
        <w:t>Мир</w:t>
      </w:r>
      <w:r>
        <w:rPr>
          <w:rFonts w:ascii="Arial" w:cs="Arial" w:eastAsia="Arial" w:hAnsi="Arial"/>
          <w:sz w:val="16"/>
          <w:szCs w:val="16"/>
          <w:color w:val="0082BB"/>
        </w:rPr>
        <w:t>»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279400</wp:posOffset>
            </wp:positionH>
            <wp:positionV relativeFrom="paragraph">
              <wp:posOffset>77470</wp:posOffset>
            </wp:positionV>
            <wp:extent cx="5571490" cy="1524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1524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1" w:lineRule="exact"/>
        <w:rPr>
          <w:sz w:val="20"/>
          <w:szCs w:val="20"/>
          <w:color w:val="auto"/>
        </w:rPr>
      </w:pPr>
    </w:p>
    <w:tbl>
      <w:tblPr>
        <w:tblLayout w:type="fixed"/>
        <w:tblInd w:w="94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507"/>
        </w:trPr>
        <w:tc>
          <w:tcPr>
            <w:tcW w:w="2020" w:type="dxa"/>
            <w:vAlign w:val="bottom"/>
          </w:tcPr>
          <w:p>
            <w:pPr>
              <w:jc w:val="right"/>
              <w:ind w:right="70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0"/>
                <w:szCs w:val="40"/>
                <w:color w:val="0082BB"/>
              </w:rPr>
              <w:t>57,4%</w:t>
            </w:r>
          </w:p>
        </w:tc>
        <w:tc>
          <w:tcPr>
            <w:tcW w:w="3760" w:type="dxa"/>
            <w:vAlign w:val="bottom"/>
          </w:tcPr>
          <w:p>
            <w:pPr>
              <w:ind w:left="8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0"/>
                <w:szCs w:val="40"/>
                <w:color w:val="0082BB"/>
              </w:rPr>
              <w:t>314,6</w:t>
            </w:r>
            <w:r>
              <w:rPr>
                <w:rFonts w:ascii="Arial" w:cs="Arial" w:eastAsia="Arial" w:hAnsi="Arial"/>
                <w:sz w:val="22"/>
                <w:szCs w:val="22"/>
                <w:color w:val="0082BB"/>
              </w:rPr>
              <w:t xml:space="preserve"> млн карт</w:t>
            </w:r>
          </w:p>
        </w:tc>
        <w:tc>
          <w:tcPr>
            <w:tcW w:w="2080" w:type="dxa"/>
            <w:vAlign w:val="bottom"/>
          </w:tcPr>
          <w:p>
            <w:pPr>
              <w:jc w:val="right"/>
              <w:ind w:right="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0"/>
                <w:szCs w:val="40"/>
                <w:color w:val="0082BB"/>
              </w:rPr>
              <w:t>56%</w:t>
            </w:r>
          </w:p>
        </w:tc>
      </w:tr>
      <w:tr>
        <w:trPr>
          <w:trHeight w:val="255"/>
        </w:trPr>
        <w:tc>
          <w:tcPr>
            <w:tcW w:w="2020" w:type="dxa"/>
            <w:vAlign w:val="bottom"/>
          </w:tcPr>
          <w:p>
            <w:pPr>
              <w:jc w:val="center"/>
              <w:ind w:right="84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6F7173"/>
              </w:rPr>
              <w:t>доля</w:t>
            </w:r>
          </w:p>
        </w:tc>
        <w:tc>
          <w:tcPr>
            <w:tcW w:w="3760" w:type="dxa"/>
            <w:vAlign w:val="bottom"/>
          </w:tcPr>
          <w:p>
            <w:pPr>
              <w:ind w:left="1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6F7173"/>
              </w:rPr>
              <w:t>выпущено</w:t>
            </w:r>
          </w:p>
        </w:tc>
        <w:tc>
          <w:tcPr>
            <w:tcW w:w="2080" w:type="dxa"/>
            <w:vAlign w:val="bottom"/>
          </w:tcPr>
          <w:p>
            <w:pPr>
              <w:jc w:val="center"/>
              <w:ind w:left="74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6F7173"/>
              </w:rPr>
              <w:t>доля операций</w:t>
            </w:r>
          </w:p>
        </w:tc>
      </w:tr>
      <w:tr>
        <w:trPr>
          <w:trHeight w:val="194"/>
        </w:trPr>
        <w:tc>
          <w:tcPr>
            <w:tcW w:w="2020" w:type="dxa"/>
            <w:vAlign w:val="bottom"/>
          </w:tcPr>
          <w:p>
            <w:pPr>
              <w:jc w:val="center"/>
              <w:ind w:right="82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6F7173"/>
              </w:rPr>
              <w:t>выпущенных</w:t>
            </w:r>
          </w:p>
        </w:tc>
        <w:tc>
          <w:tcPr>
            <w:tcW w:w="37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80" w:type="dxa"/>
            <w:vAlign w:val="bottom"/>
          </w:tcPr>
          <w:p>
            <w:pPr>
              <w:jc w:val="center"/>
              <w:ind w:left="80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6F7173"/>
              </w:rPr>
              <w:t>от объема</w:t>
            </w:r>
          </w:p>
        </w:tc>
      </w:tr>
      <w:tr>
        <w:trPr>
          <w:trHeight w:val="195"/>
        </w:trPr>
        <w:tc>
          <w:tcPr>
            <w:tcW w:w="2020" w:type="dxa"/>
            <w:vAlign w:val="bottom"/>
          </w:tcPr>
          <w:p>
            <w:pPr>
              <w:jc w:val="center"/>
              <w:ind w:right="78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6F7173"/>
              </w:rPr>
              <w:t>карт</w:t>
            </w:r>
          </w:p>
        </w:tc>
        <w:tc>
          <w:tcPr>
            <w:tcW w:w="37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80" w:type="dxa"/>
            <w:vAlign w:val="bottom"/>
          </w:tcPr>
          <w:p>
            <w:pPr>
              <w:jc w:val="center"/>
              <w:ind w:left="78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6F7173"/>
              </w:rPr>
              <w:t>в России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283210</wp:posOffset>
            </wp:positionH>
            <wp:positionV relativeFrom="paragraph">
              <wp:posOffset>532130</wp:posOffset>
            </wp:positionV>
            <wp:extent cx="5555615" cy="4889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4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71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6" w:lineRule="exact"/>
        <w:rPr>
          <w:sz w:val="20"/>
          <w:szCs w:val="20"/>
          <w:color w:val="auto"/>
        </w:rPr>
      </w:pPr>
    </w:p>
    <w:p>
      <w:pPr>
        <w:ind w:left="2406" w:hanging="819"/>
        <w:spacing w:after="0"/>
        <w:tabs>
          <w:tab w:leader="none" w:pos="2406" w:val="left"/>
        </w:tabs>
        <w:numPr>
          <w:ilvl w:val="0"/>
          <w:numId w:val="28"/>
        </w:numPr>
        <w:rPr>
          <w:rFonts w:ascii="Arial" w:cs="Arial" w:eastAsia="Arial" w:hAnsi="Arial"/>
          <w:sz w:val="52"/>
          <w:szCs w:val="52"/>
          <w:color w:val="0088BB"/>
        </w:rPr>
      </w:pPr>
      <w:r>
        <w:rPr>
          <w:rFonts w:ascii="Arial" w:cs="Arial" w:eastAsia="Arial" w:hAnsi="Arial"/>
          <w:sz w:val="16"/>
          <w:szCs w:val="16"/>
          <w:color w:val="6F7173"/>
        </w:rPr>
        <w:t>социальных</w:t>
      </w:r>
    </w:p>
    <w:p>
      <w:pPr>
        <w:spacing w:after="0" w:line="1" w:lineRule="exact"/>
        <w:rPr>
          <w:rFonts w:ascii="Arial" w:cs="Arial" w:eastAsia="Arial" w:hAnsi="Arial"/>
          <w:sz w:val="52"/>
          <w:szCs w:val="52"/>
          <w:color w:val="0088BB"/>
        </w:rPr>
      </w:pPr>
    </w:p>
    <w:p>
      <w:pPr>
        <w:ind w:left="2546" w:hanging="142"/>
        <w:spacing w:after="0"/>
        <w:tabs>
          <w:tab w:leader="none" w:pos="2546" w:val="left"/>
        </w:tabs>
        <w:numPr>
          <w:ilvl w:val="1"/>
          <w:numId w:val="28"/>
        </w:numPr>
        <w:rPr>
          <w:rFonts w:ascii="Arial" w:cs="Arial" w:eastAsia="Arial" w:hAnsi="Arial"/>
          <w:sz w:val="16"/>
          <w:szCs w:val="16"/>
          <w:color w:val="6F7173"/>
        </w:rPr>
      </w:pPr>
      <w:r>
        <w:rPr>
          <w:rFonts w:ascii="Arial" w:cs="Arial" w:eastAsia="Arial" w:hAnsi="Arial"/>
          <w:sz w:val="16"/>
          <w:szCs w:val="16"/>
          <w:color w:val="6F7173"/>
        </w:rPr>
        <w:t>транспортных</w:t>
      </w:r>
    </w:p>
    <w:p>
      <w:pPr>
        <w:spacing w:after="0" w:line="9" w:lineRule="exact"/>
        <w:rPr>
          <w:rFonts w:ascii="Arial" w:cs="Arial" w:eastAsia="Arial" w:hAnsi="Arial"/>
          <w:sz w:val="16"/>
          <w:szCs w:val="16"/>
          <w:color w:val="6F7173"/>
        </w:rPr>
      </w:pPr>
    </w:p>
    <w:p>
      <w:pPr>
        <w:ind w:left="1546"/>
        <w:spacing w:after="0"/>
        <w:rPr>
          <w:rFonts w:ascii="Arial" w:cs="Arial" w:eastAsia="Arial" w:hAnsi="Arial"/>
          <w:sz w:val="16"/>
          <w:szCs w:val="16"/>
          <w:color w:val="6F7173"/>
        </w:rPr>
      </w:pPr>
      <w:r>
        <w:rPr>
          <w:rFonts w:ascii="Arial" w:cs="Arial" w:eastAsia="Arial" w:hAnsi="Arial"/>
          <w:sz w:val="16"/>
          <w:szCs w:val="16"/>
          <w:color w:val="0082BB"/>
        </w:rPr>
        <w:t>проектов</w:t>
      </w:r>
      <w:r>
        <w:rPr>
          <w:rFonts w:ascii="Arial" w:cs="Arial" w:eastAsia="Arial" w:hAnsi="Arial"/>
          <w:sz w:val="16"/>
          <w:szCs w:val="16"/>
          <w:color w:val="6F7173"/>
        </w:rPr>
        <w:t xml:space="preserve">  приложений запущено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351790</wp:posOffset>
            </wp:positionH>
            <wp:positionV relativeFrom="paragraph">
              <wp:posOffset>-382905</wp:posOffset>
            </wp:positionV>
            <wp:extent cx="584200" cy="41211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41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Реализована возможность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-446405</wp:posOffset>
            </wp:positionH>
            <wp:positionV relativeFrom="paragraph">
              <wp:posOffset>-117475</wp:posOffset>
            </wp:positionV>
            <wp:extent cx="328930" cy="4413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44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оплаты с использованием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электронных сертификатов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5506" w:space="720"/>
            <w:col w:w="3420"/>
          </w:cols>
          <w:pgMar w:left="1134" w:top="660" w:right="1126" w:bottom="715" w:gutter="0" w:footer="0" w:header="0"/>
          <w:type w:val="continuous"/>
        </w:sectPr>
      </w:pP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93" w:lineRule="auto"/>
        <w:tabs>
          <w:tab w:leader="none" w:pos="346" w:val="left"/>
        </w:tabs>
        <w:numPr>
          <w:ilvl w:val="0"/>
          <w:numId w:val="29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базе карт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запущено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проектов социальных и транспортных приложений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состоянию на конец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субъектах Российской Федерации внедрены социальные карты и карты жителя региона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Запущен проект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Виртуальная социальная карта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пользователей портала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Госуслуги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Проект позволяет льготным категориям граждан оформить виртуальную социальную карту и использовать ее в общественном транспорте в качестве льготного проездного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базе платежной системы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реализована и активно развивается возможность оплаты с использованием электронных сертификатов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1.2.2.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Система быстрых платежей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3" w:lineRule="auto"/>
        <w:tabs>
          <w:tab w:leader="none" w:pos="346" w:val="left"/>
        </w:tabs>
        <w:numPr>
          <w:ilvl w:val="0"/>
          <w:numId w:val="30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2019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запущена Система быстрых платежей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помощью которой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24/7/365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граждане и бизнес могут осуществлять платежи и переводы клиенту любого банка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участника СБП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Реализованы различные сценарии операций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переводы по номеру мобильного телефона себе и другим лицам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(Me2Me,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>2</w:t>
      </w:r>
      <w:r>
        <w:rPr>
          <w:rFonts w:ascii="Arial" w:cs="Arial" w:eastAsia="Arial" w:hAnsi="Arial"/>
          <w:sz w:val="20"/>
          <w:szCs w:val="20"/>
          <w:color w:val="auto"/>
        </w:rPr>
        <w:t>С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оплата покупок в торгово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сервисных предприятиях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ТСП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выплаты от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(C2B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B2C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соответственно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системе предусмотрена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возможность совершать моментальные денежные переводы между компаниями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(B2B),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для населения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осуществлять платежи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налоги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пошлины и так далее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бюджет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</w:t>
      </w:r>
      <w:r>
        <w:rPr>
          <w:rFonts w:ascii="Arial" w:cs="Arial" w:eastAsia="Arial" w:hAnsi="Arial"/>
          <w:sz w:val="20"/>
          <w:szCs w:val="20"/>
          <w:color w:val="auto"/>
        </w:rPr>
        <w:t>2G).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Основные результаты функционирования СБП представлены на рис</w:t>
      </w:r>
      <w:r>
        <w:rPr>
          <w:rFonts w:ascii="Arial" w:cs="Arial" w:eastAsia="Arial" w:hAnsi="Arial"/>
          <w:sz w:val="20"/>
          <w:szCs w:val="20"/>
          <w:color w:val="auto"/>
        </w:rPr>
        <w:t>. 2.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715" w:gutter="0" w:footer="0" w:header="0"/>
          <w:type w:val="continuous"/>
        </w:sectPr>
      </w:pPr>
    </w:p>
    <w:bookmarkStart w:id="9" w:name="page10"/>
    <w:bookmarkEnd w:id="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6"/>
        </w:trPr>
        <w:tc>
          <w:tcPr>
            <w:tcW w:w="4880" w:type="dxa"/>
            <w:vAlign w:val="bottom"/>
            <w:gridSpan w:val="4"/>
          </w:tcPr>
          <w:p>
            <w:pPr>
              <w:jc w:val="right"/>
              <w:ind w:right="1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020" w:type="dxa"/>
            <w:vAlign w:val="bottom"/>
          </w:tcPr>
          <w:p>
            <w:pPr>
              <w:jc w:val="right"/>
              <w:ind w:right="12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4880" w:type="dxa"/>
            <w:vAlign w:val="bottom"/>
            <w:gridSpan w:val="4"/>
          </w:tcPr>
          <w:p>
            <w:pPr>
              <w:jc w:val="right"/>
              <w:ind w:right="1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020" w:type="dxa"/>
            <w:vAlign w:val="bottom"/>
          </w:tcPr>
          <w:p>
            <w:pPr>
              <w:jc w:val="right"/>
              <w:ind w:right="12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17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180" w:type="dxa"/>
            <w:vAlign w:val="bottom"/>
            <w:gridSpan w:val="3"/>
          </w:tcPr>
          <w:p>
            <w:pPr>
              <w:jc w:val="right"/>
              <w:ind w:right="1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20" w:type="dxa"/>
            <w:vAlign w:val="bottom"/>
          </w:tcPr>
          <w:p>
            <w:pPr>
              <w:jc w:val="right"/>
              <w:ind w:right="12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86"/>
        </w:trPr>
        <w:tc>
          <w:tcPr>
            <w:tcW w:w="9020" w:type="dxa"/>
            <w:vAlign w:val="bottom"/>
            <w:gridSpan w:val="6"/>
          </w:tcPr>
          <w:p>
            <w:pPr>
              <w:jc w:val="right"/>
              <w:ind w:right="22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77"/>
              </w:rPr>
              <w:t>РЕЗУЛЬТАТЫ ФУНКЦИОНИРОВАНИЯ СБП В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7"/>
              </w:rPr>
              <w:t xml:space="preserve"> II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7"/>
              </w:rPr>
              <w:t xml:space="preserve"> КВАРТАЛЕ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7"/>
              </w:rPr>
              <w:t xml:space="preserve"> 2024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7"/>
              </w:rPr>
              <w:t xml:space="preserve"> ГОДА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7"/>
              </w:rPr>
              <w:t>,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7"/>
              </w:rPr>
              <w:t xml:space="preserve"> РОСТ УКАЗАН ДЛЯ КОЛИЧЕСТВА ОПЕРАЦИЙ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</w:rPr>
              <w:t>Рис</w:t>
            </w: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</w:rPr>
              <w:t>. 2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80"/>
        </w:trPr>
        <w:tc>
          <w:tcPr>
            <w:tcW w:w="1700" w:type="dxa"/>
            <w:vAlign w:val="bottom"/>
          </w:tcPr>
          <w:p>
            <w:pPr>
              <w:jc w:val="right"/>
              <w:ind w:right="58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Трлн руб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jc w:val="right"/>
              <w:ind w:right="3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Рост</w:t>
            </w:r>
          </w:p>
        </w:tc>
        <w:tc>
          <w:tcPr>
            <w:tcW w:w="1120" w:type="dxa"/>
            <w:vAlign w:val="bottom"/>
          </w:tcPr>
          <w:p>
            <w:pPr>
              <w:ind w:left="4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Млрд ед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3020" w:type="dxa"/>
            <w:vAlign w:val="bottom"/>
          </w:tcPr>
          <w:p>
            <w:pPr>
              <w:jc w:val="center"/>
              <w:ind w:left="60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0088BB"/>
              </w:rPr>
              <w:t>Переводы по СБП между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7"/>
        </w:trPr>
        <w:tc>
          <w:tcPr>
            <w:tcW w:w="1700" w:type="dxa"/>
            <w:vAlign w:val="bottom"/>
          </w:tcPr>
          <w:p>
            <w:pPr>
              <w:jc w:val="right"/>
              <w:ind w:right="94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16</w:t>
            </w: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jc w:val="right"/>
              <w:ind w:right="2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3,9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раза</w:t>
            </w:r>
          </w:p>
        </w:tc>
        <w:tc>
          <w:tcPr>
            <w:tcW w:w="1120" w:type="dxa"/>
            <w:vAlign w:val="bottom"/>
          </w:tcPr>
          <w:p>
            <w:pPr>
              <w:ind w:left="7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2,5</w:t>
            </w:r>
          </w:p>
        </w:tc>
        <w:tc>
          <w:tcPr>
            <w:tcW w:w="3020" w:type="dxa"/>
            <w:vAlign w:val="bottom"/>
          </w:tcPr>
          <w:p>
            <w:pPr>
              <w:jc w:val="center"/>
              <w:ind w:left="62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0088BB"/>
              </w:rPr>
              <w:t>физическими лицами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4"/>
        </w:trPr>
        <w:tc>
          <w:tcPr>
            <w:tcW w:w="1700" w:type="dxa"/>
            <w:vAlign w:val="bottom"/>
          </w:tcPr>
          <w:p>
            <w:pPr>
              <w:jc w:val="right"/>
              <w:ind w:right="94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14</w:t>
            </w: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020" w:type="dxa"/>
            <w:vAlign w:val="bottom"/>
            <w:vMerge w:val="restart"/>
          </w:tcPr>
          <w:p>
            <w:pPr>
              <w:jc w:val="center"/>
              <w:ind w:left="72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0"/>
                <w:szCs w:val="40"/>
                <w:color w:val="0082BB"/>
              </w:rPr>
              <w:t>93</w:t>
            </w: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 xml:space="preserve"> млн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1700" w:type="dxa"/>
            <w:vAlign w:val="bottom"/>
            <w:vMerge w:val="restart"/>
          </w:tcPr>
          <w:p>
            <w:pPr>
              <w:jc w:val="right"/>
              <w:ind w:right="94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12</w:t>
            </w: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ind w:left="7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</w:t>
            </w:r>
          </w:p>
        </w:tc>
        <w:tc>
          <w:tcPr>
            <w:tcW w:w="302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4"/>
        </w:trPr>
        <w:tc>
          <w:tcPr>
            <w:tcW w:w="170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02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4"/>
        </w:trPr>
        <w:tc>
          <w:tcPr>
            <w:tcW w:w="1700" w:type="dxa"/>
            <w:vAlign w:val="bottom"/>
            <w:vMerge w:val="restart"/>
          </w:tcPr>
          <w:p>
            <w:pPr>
              <w:jc w:val="right"/>
              <w:ind w:right="94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10</w:t>
            </w: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020" w:type="dxa"/>
            <w:vAlign w:val="bottom"/>
          </w:tcPr>
          <w:p>
            <w:pPr>
              <w:jc w:val="center"/>
              <w:ind w:left="70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6F7173"/>
              </w:rPr>
              <w:t>граждан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8"/>
        </w:trPr>
        <w:tc>
          <w:tcPr>
            <w:tcW w:w="1700" w:type="dxa"/>
            <w:vAlign w:val="bottom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20" w:type="dxa"/>
            <w:vAlign w:val="bottom"/>
            <w:vMerge w:val="restart"/>
          </w:tcPr>
          <w:p>
            <w:pPr>
              <w:ind w:left="7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1,5</w:t>
            </w:r>
          </w:p>
        </w:tc>
        <w:tc>
          <w:tcPr>
            <w:tcW w:w="30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5"/>
        </w:trPr>
        <w:tc>
          <w:tcPr>
            <w:tcW w:w="17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12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0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1"/>
        </w:trPr>
        <w:tc>
          <w:tcPr>
            <w:tcW w:w="1700" w:type="dxa"/>
            <w:vAlign w:val="bottom"/>
          </w:tcPr>
          <w:p>
            <w:pPr>
              <w:jc w:val="right"/>
              <w:ind w:right="94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8</w:t>
            </w: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020" w:type="dxa"/>
            <w:vAlign w:val="bottom"/>
            <w:vMerge w:val="restart"/>
          </w:tcPr>
          <w:p>
            <w:pPr>
              <w:jc w:val="center"/>
              <w:ind w:left="70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0"/>
                <w:szCs w:val="40"/>
                <w:color w:val="0082BB"/>
                <w:w w:val="97"/>
              </w:rPr>
              <w:t>13,4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1"/>
        </w:trPr>
        <w:tc>
          <w:tcPr>
            <w:tcW w:w="1700" w:type="dxa"/>
            <w:vAlign w:val="bottom"/>
            <w:vMerge w:val="restart"/>
          </w:tcPr>
          <w:p>
            <w:pPr>
              <w:jc w:val="right"/>
              <w:ind w:right="94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6</w:t>
            </w: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ind w:left="7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</w:t>
            </w:r>
          </w:p>
        </w:tc>
        <w:tc>
          <w:tcPr>
            <w:tcW w:w="3020" w:type="dxa"/>
            <w:vAlign w:val="bottom"/>
            <w:vMerge w:val="continue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1"/>
        </w:trPr>
        <w:tc>
          <w:tcPr>
            <w:tcW w:w="170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02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4"/>
        </w:trPr>
        <w:tc>
          <w:tcPr>
            <w:tcW w:w="1700" w:type="dxa"/>
            <w:vAlign w:val="bottom"/>
            <w:vMerge w:val="restart"/>
          </w:tcPr>
          <w:p>
            <w:pPr>
              <w:jc w:val="right"/>
              <w:ind w:right="94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4</w:t>
            </w: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020" w:type="dxa"/>
            <w:vAlign w:val="bottom"/>
          </w:tcPr>
          <w:p>
            <w:pPr>
              <w:jc w:val="center"/>
              <w:ind w:left="70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>трлн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7"/>
        </w:trPr>
        <w:tc>
          <w:tcPr>
            <w:tcW w:w="170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120" w:type="dxa"/>
            <w:vAlign w:val="bottom"/>
            <w:vMerge w:val="restart"/>
          </w:tcPr>
          <w:p>
            <w:pPr>
              <w:ind w:left="7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0,5</w:t>
            </w:r>
          </w:p>
        </w:tc>
        <w:tc>
          <w:tcPr>
            <w:tcW w:w="3020" w:type="dxa"/>
            <w:vAlign w:val="bottom"/>
            <w:vMerge w:val="restart"/>
          </w:tcPr>
          <w:p>
            <w:pPr>
              <w:jc w:val="center"/>
              <w:ind w:left="70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>руб</w:t>
            </w: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>.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0"/>
        </w:trPr>
        <w:tc>
          <w:tcPr>
            <w:tcW w:w="17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120" w:type="dxa"/>
            <w:vAlign w:val="bottom"/>
            <w:vMerge w:val="continue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3020" w:type="dxa"/>
            <w:vAlign w:val="bottom"/>
            <w:vMerge w:val="continue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6"/>
        </w:trPr>
        <w:tc>
          <w:tcPr>
            <w:tcW w:w="1700" w:type="dxa"/>
            <w:vAlign w:val="bottom"/>
          </w:tcPr>
          <w:p>
            <w:pPr>
              <w:jc w:val="right"/>
              <w:ind w:right="94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</w:t>
            </w: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0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05"/>
        </w:trPr>
        <w:tc>
          <w:tcPr>
            <w:tcW w:w="1700" w:type="dxa"/>
            <w:vAlign w:val="bottom"/>
          </w:tcPr>
          <w:p>
            <w:pPr>
              <w:jc w:val="right"/>
              <w:ind w:right="94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0</w:t>
            </w: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ind w:left="7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0</w:t>
            </w:r>
          </w:p>
        </w:tc>
        <w:tc>
          <w:tcPr>
            <w:tcW w:w="3020" w:type="dxa"/>
            <w:vAlign w:val="bottom"/>
            <w:vMerge w:val="restart"/>
          </w:tcPr>
          <w:p>
            <w:pPr>
              <w:jc w:val="center"/>
              <w:ind w:left="74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0"/>
                <w:szCs w:val="40"/>
                <w:color w:val="0082BB"/>
              </w:rPr>
              <w:t>2,3</w:t>
            </w: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 xml:space="preserve"> млрд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3"/>
        </w:trPr>
        <w:tc>
          <w:tcPr>
            <w:tcW w:w="6000" w:type="dxa"/>
            <w:vAlign w:val="bottom"/>
            <w:gridSpan w:val="5"/>
          </w:tcPr>
          <w:p>
            <w:pPr>
              <w:ind w:left="8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 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</w:t>
            </w:r>
            <w:r>
              <w:rPr>
                <w:rFonts w:ascii="Arial" w:cs="Arial" w:eastAsia="Arial" w:hAnsi="Arial"/>
                <w:sz w:val="13"/>
                <w:szCs w:val="13"/>
                <w:color w:val="auto"/>
                <w:w w:val="92"/>
              </w:rPr>
              <w:t xml:space="preserve"> 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</w:t>
            </w:r>
            <w:r>
              <w:rPr>
                <w:rFonts w:ascii="Arial" w:cs="Arial" w:eastAsia="Arial" w:hAnsi="Arial"/>
                <w:sz w:val="13"/>
                <w:szCs w:val="13"/>
                <w:color w:val="auto"/>
                <w:w w:val="92"/>
              </w:rPr>
              <w:t xml:space="preserve"> 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</w:t>
            </w:r>
            <w:r>
              <w:rPr>
                <w:rFonts w:ascii="Arial" w:cs="Arial" w:eastAsia="Arial" w:hAnsi="Arial"/>
                <w:sz w:val="13"/>
                <w:szCs w:val="13"/>
                <w:color w:val="auto"/>
                <w:w w:val="92"/>
              </w:rPr>
              <w:t xml:space="preserve"> 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</w:t>
            </w:r>
            <w:r>
              <w:rPr>
                <w:rFonts w:ascii="Arial" w:cs="Arial" w:eastAsia="Arial" w:hAnsi="Arial"/>
                <w:sz w:val="13"/>
                <w:szCs w:val="13"/>
                <w:color w:val="auto"/>
                <w:w w:val="92"/>
              </w:rPr>
              <w:t xml:space="preserve"> 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 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2"/>
              </w:rPr>
              <w:t>.</w:t>
            </w:r>
          </w:p>
        </w:tc>
        <w:tc>
          <w:tcPr>
            <w:tcW w:w="302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6"/>
        </w:trPr>
        <w:tc>
          <w:tcPr>
            <w:tcW w:w="1700" w:type="dxa"/>
            <w:vAlign w:val="bottom"/>
            <w:vMerge w:val="restart"/>
          </w:tcPr>
          <w:p>
            <w:pPr>
              <w:jc w:val="right"/>
              <w:ind w:right="16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2020</w:t>
            </w:r>
          </w:p>
        </w:tc>
        <w:tc>
          <w:tcPr>
            <w:tcW w:w="1460" w:type="dxa"/>
            <w:vAlign w:val="bottom"/>
            <w:vMerge w:val="restart"/>
          </w:tcPr>
          <w:p>
            <w:pPr>
              <w:jc w:val="right"/>
              <w:ind w:right="60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2021</w:t>
            </w:r>
          </w:p>
        </w:tc>
        <w:tc>
          <w:tcPr>
            <w:tcW w:w="40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2022</w:t>
            </w:r>
          </w:p>
        </w:tc>
        <w:tc>
          <w:tcPr>
            <w:tcW w:w="1320" w:type="dxa"/>
            <w:vAlign w:val="bottom"/>
            <w:vMerge w:val="restart"/>
          </w:tcPr>
          <w:p>
            <w:pPr>
              <w:jc w:val="right"/>
              <w:ind w:right="2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2023</w:t>
            </w:r>
          </w:p>
        </w:tc>
        <w:tc>
          <w:tcPr>
            <w:tcW w:w="1120" w:type="dxa"/>
            <w:vAlign w:val="bottom"/>
            <w:vMerge w:val="restart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2024</w:t>
            </w:r>
          </w:p>
        </w:tc>
        <w:tc>
          <w:tcPr>
            <w:tcW w:w="302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4"/>
        </w:trPr>
        <w:tc>
          <w:tcPr>
            <w:tcW w:w="170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6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32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12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020" w:type="dxa"/>
            <w:vAlign w:val="bottom"/>
          </w:tcPr>
          <w:p>
            <w:pPr>
              <w:jc w:val="center"/>
              <w:ind w:left="70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6F7173"/>
              </w:rPr>
              <w:t>переводов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7"/>
        </w:trPr>
        <w:tc>
          <w:tcPr>
            <w:tcW w:w="17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60" w:type="dxa"/>
            <w:vAlign w:val="bottom"/>
          </w:tcPr>
          <w:p>
            <w:pPr>
              <w:jc w:val="right"/>
              <w:ind w:right="4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Сумма</w:t>
            </w: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jc w:val="right"/>
              <w:ind w:right="5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4"/>
              </w:rPr>
              <w:t>Количество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0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-3103880</wp:posOffset>
                </wp:positionV>
                <wp:extent cx="6119495" cy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-244.3999pt" to="481.85pt,-244.3999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-2778125</wp:posOffset>
                </wp:positionV>
                <wp:extent cx="6119495" cy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-218.7499pt" to="481.85pt,-218.7499pt" o:allowincell="f" strokecolor="#0082BB" strokeweight="0.2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495300</wp:posOffset>
            </wp:positionH>
            <wp:positionV relativeFrom="paragraph">
              <wp:posOffset>-2411095</wp:posOffset>
            </wp:positionV>
            <wp:extent cx="5149215" cy="486410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486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776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9" w:lineRule="exact"/>
        <w:rPr>
          <w:sz w:val="20"/>
          <w:szCs w:val="20"/>
          <w:color w:val="auto"/>
        </w:rPr>
      </w:pPr>
    </w:p>
    <w:tbl>
      <w:tblPr>
        <w:tblLayout w:type="fixed"/>
        <w:tblInd w:w="52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93"/>
        </w:trPr>
        <w:tc>
          <w:tcPr>
            <w:tcW w:w="1320" w:type="dxa"/>
            <w:vAlign w:val="bottom"/>
          </w:tcPr>
          <w:p>
            <w:pPr>
              <w:jc w:val="right"/>
              <w:ind w:right="7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9"/>
              </w:rPr>
              <w:t>Трлн руб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79"/>
              </w:rPr>
              <w:t>.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80" w:type="dxa"/>
            <w:vAlign w:val="bottom"/>
            <w:vMerge w:val="restart"/>
          </w:tcPr>
          <w:p>
            <w:pPr>
              <w:jc w:val="right"/>
              <w:ind w:right="3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Рост</w:t>
            </w:r>
          </w:p>
        </w:tc>
        <w:tc>
          <w:tcPr>
            <w:tcW w:w="980" w:type="dxa"/>
            <w:vAlign w:val="bottom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7"/>
              </w:rPr>
              <w:t>Млрд ед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77"/>
              </w:rPr>
              <w:t>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6"/>
        </w:trPr>
        <w:tc>
          <w:tcPr>
            <w:tcW w:w="13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8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9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9"/>
        </w:trPr>
        <w:tc>
          <w:tcPr>
            <w:tcW w:w="1320" w:type="dxa"/>
            <w:vAlign w:val="bottom"/>
          </w:tcPr>
          <w:p>
            <w:pPr>
              <w:jc w:val="right"/>
              <w:ind w:right="10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1"/>
              </w:rPr>
              <w:t>1,6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jc w:val="right"/>
              <w:ind w:right="1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12,1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раза</w:t>
            </w:r>
          </w:p>
        </w:tc>
        <w:tc>
          <w:tcPr>
            <w:tcW w:w="980" w:type="dxa"/>
            <w:vAlign w:val="bottom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0"/>
        </w:trPr>
        <w:tc>
          <w:tcPr>
            <w:tcW w:w="1320" w:type="dxa"/>
            <w:vAlign w:val="bottom"/>
            <w:vMerge w:val="restart"/>
          </w:tcPr>
          <w:p>
            <w:pPr>
              <w:jc w:val="right"/>
              <w:ind w:right="10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1"/>
              </w:rPr>
              <w:t>1,4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980" w:type="dxa"/>
            <w:vAlign w:val="bottom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1"/>
              </w:rPr>
              <w:t>0,9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2"/>
        </w:trPr>
        <w:tc>
          <w:tcPr>
            <w:tcW w:w="132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980" w:type="dxa"/>
            <w:vAlign w:val="bottom"/>
            <w:vMerge w:val="restart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1"/>
              </w:rPr>
              <w:t>0,8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0"/>
        </w:trPr>
        <w:tc>
          <w:tcPr>
            <w:tcW w:w="1320" w:type="dxa"/>
            <w:vAlign w:val="bottom"/>
            <w:vMerge w:val="restart"/>
          </w:tcPr>
          <w:p>
            <w:pPr>
              <w:jc w:val="right"/>
              <w:ind w:right="10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1"/>
              </w:rPr>
              <w:t>1,2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98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2"/>
        </w:trPr>
        <w:tc>
          <w:tcPr>
            <w:tcW w:w="132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980" w:type="dxa"/>
            <w:vAlign w:val="bottom"/>
            <w:vMerge w:val="restart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1"/>
              </w:rPr>
              <w:t>0,7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0"/>
        </w:trPr>
        <w:tc>
          <w:tcPr>
            <w:tcW w:w="13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98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320" w:type="dxa"/>
            <w:vAlign w:val="bottom"/>
          </w:tcPr>
          <w:p>
            <w:pPr>
              <w:jc w:val="right"/>
              <w:ind w:right="10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80" w:type="dxa"/>
            <w:vAlign w:val="bottom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1"/>
              </w:rPr>
              <w:t>0,6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2"/>
        </w:trPr>
        <w:tc>
          <w:tcPr>
            <w:tcW w:w="1320" w:type="dxa"/>
            <w:vAlign w:val="bottom"/>
          </w:tcPr>
          <w:p>
            <w:pPr>
              <w:jc w:val="right"/>
              <w:ind w:right="10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1"/>
              </w:rPr>
              <w:t>0,8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980" w:type="dxa"/>
            <w:vAlign w:val="bottom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1"/>
              </w:rPr>
              <w:t>0,5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2"/>
        </w:trPr>
        <w:tc>
          <w:tcPr>
            <w:tcW w:w="1320" w:type="dxa"/>
            <w:vAlign w:val="bottom"/>
            <w:vMerge w:val="restart"/>
          </w:tcPr>
          <w:p>
            <w:pPr>
              <w:jc w:val="right"/>
              <w:ind w:right="10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1"/>
              </w:rPr>
              <w:t>0,6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980" w:type="dxa"/>
            <w:vAlign w:val="bottom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1"/>
              </w:rPr>
              <w:t>0,4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0"/>
        </w:trPr>
        <w:tc>
          <w:tcPr>
            <w:tcW w:w="132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80" w:type="dxa"/>
            <w:vAlign w:val="bottom"/>
            <w:vMerge w:val="restart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1"/>
              </w:rPr>
              <w:t>0,3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72"/>
        </w:trPr>
        <w:tc>
          <w:tcPr>
            <w:tcW w:w="1320" w:type="dxa"/>
            <w:vAlign w:val="bottom"/>
            <w:vMerge w:val="restart"/>
          </w:tcPr>
          <w:p>
            <w:pPr>
              <w:jc w:val="right"/>
              <w:ind w:right="10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1"/>
              </w:rPr>
              <w:t>0,4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980" w:type="dxa"/>
            <w:vAlign w:val="bottom"/>
            <w:vMerge w:val="continue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0"/>
        </w:trPr>
        <w:tc>
          <w:tcPr>
            <w:tcW w:w="1320" w:type="dxa"/>
            <w:vAlign w:val="bottom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980" w:type="dxa"/>
            <w:vAlign w:val="bottom"/>
            <w:vMerge w:val="restart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1"/>
              </w:rPr>
              <w:t>0,2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2"/>
        </w:trPr>
        <w:tc>
          <w:tcPr>
            <w:tcW w:w="13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98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0"/>
        </w:trPr>
        <w:tc>
          <w:tcPr>
            <w:tcW w:w="1320" w:type="dxa"/>
            <w:vAlign w:val="bottom"/>
          </w:tcPr>
          <w:p>
            <w:pPr>
              <w:jc w:val="right"/>
              <w:ind w:right="10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1"/>
              </w:rPr>
              <w:t>0,2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980" w:type="dxa"/>
            <w:vAlign w:val="bottom"/>
            <w:vMerge w:val="restart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1"/>
              </w:rPr>
              <w:t>0,1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2"/>
        </w:trPr>
        <w:tc>
          <w:tcPr>
            <w:tcW w:w="13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8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9"/>
        </w:trPr>
        <w:tc>
          <w:tcPr>
            <w:tcW w:w="1320" w:type="dxa"/>
            <w:vAlign w:val="bottom"/>
          </w:tcPr>
          <w:p>
            <w:pPr>
              <w:jc w:val="right"/>
              <w:ind w:right="10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0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980" w:type="dxa"/>
            <w:vAlign w:val="bottom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0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3"/>
        </w:trPr>
        <w:tc>
          <w:tcPr>
            <w:tcW w:w="5280" w:type="dxa"/>
            <w:vAlign w:val="bottom"/>
            <w:gridSpan w:val="5"/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</w:t>
            </w:r>
            <w:r>
              <w:rPr>
                <w:rFonts w:ascii="Arial" w:cs="Arial" w:eastAsia="Arial" w:hAnsi="Arial"/>
                <w:sz w:val="13"/>
                <w:szCs w:val="13"/>
                <w:color w:val="auto"/>
                <w:w w:val="89"/>
              </w:rPr>
              <w:t xml:space="preserve"> 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</w:t>
            </w:r>
            <w:r>
              <w:rPr>
                <w:rFonts w:ascii="Arial" w:cs="Arial" w:eastAsia="Arial" w:hAnsi="Arial"/>
                <w:sz w:val="13"/>
                <w:szCs w:val="13"/>
                <w:color w:val="auto"/>
                <w:w w:val="89"/>
              </w:rPr>
              <w:t xml:space="preserve"> 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</w:t>
            </w:r>
            <w:r>
              <w:rPr>
                <w:rFonts w:ascii="Arial" w:cs="Arial" w:eastAsia="Arial" w:hAnsi="Arial"/>
                <w:sz w:val="13"/>
                <w:szCs w:val="13"/>
                <w:color w:val="auto"/>
                <w:w w:val="89"/>
              </w:rPr>
              <w:t xml:space="preserve"> 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</w:t>
            </w:r>
            <w:r>
              <w:rPr>
                <w:rFonts w:ascii="Arial" w:cs="Arial" w:eastAsia="Arial" w:hAnsi="Arial"/>
                <w:sz w:val="13"/>
                <w:szCs w:val="13"/>
                <w:color w:val="auto"/>
                <w:w w:val="89"/>
              </w:rPr>
              <w:t xml:space="preserve"> 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 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9"/>
              </w:rPr>
              <w:t>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5"/>
        </w:trPr>
        <w:tc>
          <w:tcPr>
            <w:tcW w:w="1320" w:type="dxa"/>
            <w:vAlign w:val="bottom"/>
          </w:tcPr>
          <w:p>
            <w:pPr>
              <w:jc w:val="right"/>
              <w:ind w:right="3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2020</w:t>
            </w:r>
          </w:p>
        </w:tc>
        <w:tc>
          <w:tcPr>
            <w:tcW w:w="1320" w:type="dxa"/>
            <w:vAlign w:val="bottom"/>
          </w:tcPr>
          <w:p>
            <w:pPr>
              <w:jc w:val="right"/>
              <w:ind w:right="6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2021</w:t>
            </w:r>
          </w:p>
        </w:tc>
        <w:tc>
          <w:tcPr>
            <w:tcW w:w="4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2022</w:t>
            </w:r>
          </w:p>
        </w:tc>
        <w:tc>
          <w:tcPr>
            <w:tcW w:w="1280" w:type="dxa"/>
            <w:vAlign w:val="bottom"/>
          </w:tcPr>
          <w:p>
            <w:pPr>
              <w:jc w:val="right"/>
              <w:ind w:right="1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2023</w:t>
            </w:r>
          </w:p>
        </w:tc>
        <w:tc>
          <w:tcPr>
            <w:tcW w:w="98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2024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9"/>
        </w:trPr>
        <w:tc>
          <w:tcPr>
            <w:tcW w:w="1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Сумма</w:t>
            </w: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jc w:val="right"/>
              <w:ind w:right="5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4"/>
              </w:rPr>
              <w:t>Количество</w:t>
            </w:r>
          </w:p>
        </w:tc>
        <w:tc>
          <w:tcPr>
            <w:tcW w:w="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1483995</wp:posOffset>
            </wp:positionH>
            <wp:positionV relativeFrom="paragraph">
              <wp:posOffset>-73660</wp:posOffset>
            </wp:positionV>
            <wp:extent cx="179705" cy="457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4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2059940</wp:posOffset>
            </wp:positionH>
            <wp:positionV relativeFrom="paragraph">
              <wp:posOffset>-60960</wp:posOffset>
            </wp:positionV>
            <wp:extent cx="179705" cy="1905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3833495</wp:posOffset>
            </wp:positionH>
            <wp:positionV relativeFrom="paragraph">
              <wp:posOffset>-1141095</wp:posOffset>
            </wp:positionV>
            <wp:extent cx="429895" cy="1270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8BB"/>
        </w:rPr>
        <w:t>Оплата по СБП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1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82BB"/>
        </w:rPr>
        <w:t>60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млн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-239395</wp:posOffset>
            </wp:positionH>
            <wp:positionV relativeFrom="paragraph">
              <wp:posOffset>-129540</wp:posOffset>
            </wp:positionV>
            <wp:extent cx="48895" cy="165862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" cy="165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943610</wp:posOffset>
            </wp:positionH>
            <wp:positionV relativeFrom="paragraph">
              <wp:posOffset>-129540</wp:posOffset>
            </wp:positionV>
            <wp:extent cx="48895" cy="165862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" cy="165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граждан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-30480</wp:posOffset>
            </wp:positionH>
            <wp:positionV relativeFrom="paragraph">
              <wp:posOffset>125095</wp:posOffset>
            </wp:positionV>
            <wp:extent cx="821055" cy="83121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" cy="83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55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82BB"/>
        </w:rPr>
        <w:t>1,5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2BB"/>
        </w:rPr>
        <w:t>трлн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2BB"/>
        </w:rPr>
        <w:t>руб</w:t>
      </w:r>
      <w:r>
        <w:rPr>
          <w:rFonts w:ascii="Arial" w:cs="Arial" w:eastAsia="Arial" w:hAnsi="Arial"/>
          <w:sz w:val="16"/>
          <w:szCs w:val="16"/>
          <w:color w:val="0082BB"/>
        </w:rPr>
        <w:t>.</w:t>
      </w:r>
    </w:p>
    <w:p>
      <w:pPr>
        <w:spacing w:after="0" w:line="371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82BB"/>
        </w:rPr>
        <w:t>0,9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млрд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покупок</w:t>
      </w:r>
    </w:p>
    <w:p>
      <w:pPr>
        <w:spacing w:after="0" w:line="675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6606" w:space="720"/>
            <w:col w:w="2320"/>
          </w:cols>
          <w:pgMar w:left="1134" w:top="660" w:right="1126" w:bottom="776" w:gutter="0" w:footer="0" w:header="0"/>
          <w:type w:val="continuous"/>
        </w:sectPr>
      </w:pP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5" w:lineRule="auto"/>
        <w:tabs>
          <w:tab w:leader="none" w:pos="346" w:val="left"/>
        </w:tabs>
        <w:numPr>
          <w:ilvl w:val="0"/>
          <w:numId w:val="31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Реализованы функции для бесконтактной оплаты в ТСП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коду и с помощью технологии </w:t>
      </w:r>
      <w:r>
        <w:rPr>
          <w:rFonts w:ascii="Arial" w:cs="Arial" w:eastAsia="Arial" w:hAnsi="Arial"/>
          <w:sz w:val="20"/>
          <w:szCs w:val="20"/>
          <w:color w:val="auto"/>
        </w:rPr>
        <w:t>NFC,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интернет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магазинах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коду и платежной ссылке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кнопке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ходе развития СБП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также реализована возможность привязки счета для регулярных платежей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подписок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выпущено мобильное платежное приложение СБПэй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по состоянию на конец </w:t>
      </w:r>
      <w:r>
        <w:rPr>
          <w:rFonts w:ascii="Arial" w:cs="Arial" w:eastAsia="Arial" w:hAnsi="Arial"/>
          <w:sz w:val="20"/>
          <w:szCs w:val="20"/>
          <w:color w:val="auto"/>
        </w:rPr>
        <w:t>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доступно клиентам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177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системно значимые кредитные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СБП обеспечена возможность быстрых трансграничных переводов денежных средств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63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1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состоянию на конец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к СБП подключены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219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1,78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юридических лиц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рис</w:t>
      </w:r>
      <w:r>
        <w:rPr>
          <w:rFonts w:ascii="Arial" w:cs="Arial" w:eastAsia="Arial" w:hAnsi="Arial"/>
          <w:sz w:val="20"/>
          <w:szCs w:val="20"/>
          <w:color w:val="auto"/>
        </w:rPr>
        <w:t>. 3).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88" w:lineRule="auto"/>
        <w:tabs>
          <w:tab w:leader="none" w:pos="346" w:val="left"/>
        </w:tabs>
        <w:numPr>
          <w:ilvl w:val="0"/>
          <w:numId w:val="32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Система быстрых платежей стала основным инструментом межбанковских денежных переводов для россиян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активно растет ее использование для оплаты товаров и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начала ее запуска по июль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 ней проведено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операций на сумму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78,2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Рост использования системы показан на рис</w:t>
      </w:r>
      <w:r>
        <w:rPr>
          <w:rFonts w:ascii="Arial" w:cs="Arial" w:eastAsia="Arial" w:hAnsi="Arial"/>
          <w:sz w:val="20"/>
          <w:szCs w:val="20"/>
          <w:color w:val="auto"/>
        </w:rPr>
        <w:t>. 4.</w:t>
      </w:r>
    </w:p>
    <w:p>
      <w:pPr>
        <w:spacing w:after="0" w:line="16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380" w:hanging="6"/>
        <w:spacing w:after="0" w:line="295" w:lineRule="auto"/>
        <w:tabs>
          <w:tab w:leader="none" w:pos="346" w:val="left"/>
        </w:tabs>
        <w:numPr>
          <w:ilvl w:val="0"/>
          <w:numId w:val="32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За первое полугодие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через СБП совершено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операций на общую сумму около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превышает показатели аналогичного периода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переводами в СБП воспользовались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жителей страны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оплатой товаров и услуг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776" w:gutter="0" w:footer="0" w:header="0"/>
          <w:type w:val="continuous"/>
        </w:sectPr>
      </w:pPr>
    </w:p>
    <w:bookmarkStart w:id="10" w:name="page11"/>
    <w:bookmarkEnd w:id="10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760" w:type="dxa"/>
            <w:vAlign w:val="bottom"/>
            <w:gridSpan w:val="3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5280" w:type="dxa"/>
            <w:vAlign w:val="bottom"/>
            <w:gridSpan w:val="5"/>
          </w:tcPr>
          <w:p>
            <w:pPr>
              <w:ind w:lef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76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10</w:t>
            </w:r>
          </w:p>
        </w:tc>
        <w:tc>
          <w:tcPr>
            <w:tcW w:w="208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5280" w:type="dxa"/>
            <w:vAlign w:val="bottom"/>
            <w:gridSpan w:val="5"/>
          </w:tcPr>
          <w:p>
            <w:pPr>
              <w:ind w:lef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7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760" w:type="dxa"/>
            <w:vAlign w:val="bottom"/>
            <w:gridSpan w:val="3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40" w:type="dxa"/>
            <w:vAlign w:val="bottom"/>
            <w:gridSpan w:val="4"/>
          </w:tcPr>
          <w:p>
            <w:pPr>
              <w:ind w:lef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50"/>
        </w:trPr>
        <w:tc>
          <w:tcPr>
            <w:tcW w:w="4360" w:type="dxa"/>
            <w:vAlign w:val="bottom"/>
            <w:gridSpan w:val="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2"/>
              </w:rPr>
              <w:t>ЧИСЛО ПОДКЛЮЧЕННЫХ К СБП ЮРИДИЧЕСКИХ ЛИЦ</w:t>
            </w: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</w:rPr>
              <w:t>Рис</w:t>
            </w: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</w:rPr>
              <w:t>. 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(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ТЫС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.)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5"/>
        </w:trPr>
        <w:tc>
          <w:tcPr>
            <w:tcW w:w="760" w:type="dxa"/>
            <w:vAlign w:val="bottom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2 200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jc w:val="right"/>
              <w:ind w:right="12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Рост</w:t>
            </w: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3"/>
        </w:trPr>
        <w:tc>
          <w:tcPr>
            <w:tcW w:w="760" w:type="dxa"/>
            <w:vAlign w:val="bottom"/>
            <w:vMerge w:val="restart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2 000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7,3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раза</w:t>
            </w: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5"/>
        </w:trPr>
        <w:tc>
          <w:tcPr>
            <w:tcW w:w="76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2"/>
        </w:trPr>
        <w:tc>
          <w:tcPr>
            <w:tcW w:w="760" w:type="dxa"/>
            <w:vAlign w:val="bottom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1 800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3"/>
        </w:trPr>
        <w:tc>
          <w:tcPr>
            <w:tcW w:w="760" w:type="dxa"/>
            <w:vAlign w:val="bottom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1 600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1"/>
        </w:trPr>
        <w:tc>
          <w:tcPr>
            <w:tcW w:w="760" w:type="dxa"/>
            <w:vAlign w:val="bottom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1 400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6"/>
        </w:trPr>
        <w:tc>
          <w:tcPr>
            <w:tcW w:w="760" w:type="dxa"/>
            <w:vAlign w:val="bottom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1 200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760" w:type="dxa"/>
            <w:vAlign w:val="bottom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1 000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660" w:type="dxa"/>
            <w:vAlign w:val="bottom"/>
            <w:vMerge w:val="restart"/>
          </w:tcPr>
          <w:p>
            <w:pPr>
              <w:jc w:val="right"/>
              <w:ind w:righ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1 454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9"/>
        </w:trPr>
        <w:tc>
          <w:tcPr>
            <w:tcW w:w="760" w:type="dxa"/>
            <w:vAlign w:val="bottom"/>
            <w:vMerge w:val="restart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800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700" w:type="dxa"/>
            <w:vAlign w:val="bottom"/>
            <w:vMerge w:val="restart"/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1 412</w:t>
            </w:r>
          </w:p>
        </w:tc>
        <w:tc>
          <w:tcPr>
            <w:tcW w:w="166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0"/>
        </w:trPr>
        <w:tc>
          <w:tcPr>
            <w:tcW w:w="76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40" w:type="dxa"/>
            <w:vAlign w:val="bottom"/>
            <w:vMerge w:val="restart"/>
          </w:tcPr>
          <w:p>
            <w:pPr>
              <w:jc w:val="right"/>
              <w:ind w:right="3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1 291</w:t>
            </w:r>
          </w:p>
        </w:tc>
        <w:tc>
          <w:tcPr>
            <w:tcW w:w="70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2"/>
        </w:trPr>
        <w:tc>
          <w:tcPr>
            <w:tcW w:w="760" w:type="dxa"/>
            <w:vAlign w:val="bottom"/>
            <w:vMerge w:val="restart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600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100" w:type="dxa"/>
            <w:vAlign w:val="bottom"/>
            <w:vMerge w:val="restart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1 157</w:t>
            </w:r>
          </w:p>
        </w:tc>
        <w:tc>
          <w:tcPr>
            <w:tcW w:w="940" w:type="dxa"/>
            <w:vAlign w:val="bottom"/>
            <w:vMerge w:val="continue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3"/>
        </w:trPr>
        <w:tc>
          <w:tcPr>
            <w:tcW w:w="760" w:type="dxa"/>
            <w:vAlign w:val="bottom"/>
            <w:vMerge w:val="continue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900" w:type="dxa"/>
            <w:vAlign w:val="bottom"/>
            <w:vMerge w:val="restart"/>
          </w:tcPr>
          <w:p>
            <w:pPr>
              <w:jc w:val="right"/>
              <w:ind w:right="12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965</w:t>
            </w:r>
          </w:p>
        </w:tc>
        <w:tc>
          <w:tcPr>
            <w:tcW w:w="1100" w:type="dxa"/>
            <w:vAlign w:val="bottom"/>
            <w:vMerge w:val="continue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0"/>
        </w:trPr>
        <w:tc>
          <w:tcPr>
            <w:tcW w:w="760" w:type="dxa"/>
            <w:vAlign w:val="bottom"/>
            <w:vMerge w:val="restart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400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90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0"/>
        </w:trPr>
        <w:tc>
          <w:tcPr>
            <w:tcW w:w="76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40" w:type="dxa"/>
            <w:vAlign w:val="bottom"/>
            <w:vMerge w:val="restart"/>
          </w:tcPr>
          <w:p>
            <w:pPr>
              <w:ind w:lef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589</w:t>
            </w: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2"/>
        </w:trPr>
        <w:tc>
          <w:tcPr>
            <w:tcW w:w="760" w:type="dxa"/>
            <w:vAlign w:val="bottom"/>
            <w:vMerge w:val="restart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200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80" w:type="dxa"/>
            <w:vAlign w:val="bottom"/>
            <w:vMerge w:val="restart"/>
          </w:tcPr>
          <w:p>
            <w:pPr>
              <w:jc w:val="right"/>
              <w:ind w:right="2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482</w:t>
            </w:r>
          </w:p>
        </w:tc>
        <w:tc>
          <w:tcPr>
            <w:tcW w:w="84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8"/>
        </w:trPr>
        <w:tc>
          <w:tcPr>
            <w:tcW w:w="76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920" w:type="dxa"/>
            <w:vAlign w:val="bottom"/>
            <w:vMerge w:val="restart"/>
          </w:tcPr>
          <w:p>
            <w:pPr>
              <w:jc w:val="right"/>
              <w:ind w:right="285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219</w:t>
            </w:r>
          </w:p>
        </w:tc>
        <w:tc>
          <w:tcPr>
            <w:tcW w:w="1160" w:type="dxa"/>
            <w:vAlign w:val="bottom"/>
            <w:vMerge w:val="restart"/>
          </w:tcPr>
          <w:p>
            <w:pPr>
              <w:jc w:val="right"/>
              <w:ind w:right="5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392</w:t>
            </w:r>
          </w:p>
        </w:tc>
        <w:tc>
          <w:tcPr>
            <w:tcW w:w="68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8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16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1"/>
        </w:trPr>
        <w:tc>
          <w:tcPr>
            <w:tcW w:w="760" w:type="dxa"/>
            <w:vAlign w:val="bottom"/>
            <w:vMerge w:val="restart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0</w:t>
            </w:r>
          </w:p>
        </w:tc>
        <w:tc>
          <w:tcPr>
            <w:tcW w:w="92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1"/>
        </w:trPr>
        <w:tc>
          <w:tcPr>
            <w:tcW w:w="76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6"/>
        </w:trPr>
        <w:tc>
          <w:tcPr>
            <w:tcW w:w="760" w:type="dxa"/>
            <w:vAlign w:val="bottom"/>
          </w:tcPr>
          <w:p>
            <w:pPr>
              <w:jc w:val="right"/>
              <w:ind w:right="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0082BB"/>
              </w:rPr>
              <w:t>Всего ЮЛ</w:t>
            </w:r>
          </w:p>
        </w:tc>
        <w:tc>
          <w:tcPr>
            <w:tcW w:w="920" w:type="dxa"/>
            <w:vAlign w:val="bottom"/>
          </w:tcPr>
          <w:p>
            <w:pPr>
              <w:jc w:val="right"/>
              <w:ind w:right="285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0082BB"/>
              </w:rPr>
              <w:t>243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ind w:right="5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0082BB"/>
              </w:rPr>
              <w:t>452</w:t>
            </w:r>
          </w:p>
        </w:tc>
        <w:tc>
          <w:tcPr>
            <w:tcW w:w="680" w:type="dxa"/>
            <w:vAlign w:val="bottom"/>
          </w:tcPr>
          <w:p>
            <w:pPr>
              <w:jc w:val="right"/>
              <w:ind w:right="2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0082BB"/>
              </w:rPr>
              <w:t>559</w:t>
            </w:r>
          </w:p>
        </w:tc>
        <w:tc>
          <w:tcPr>
            <w:tcW w:w="84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0082BB"/>
              </w:rPr>
              <w:t>675</w:t>
            </w:r>
          </w:p>
        </w:tc>
        <w:tc>
          <w:tcPr>
            <w:tcW w:w="900" w:type="dxa"/>
            <w:vAlign w:val="bottom"/>
          </w:tcPr>
          <w:p>
            <w:pPr>
              <w:jc w:val="right"/>
              <w:ind w:right="10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0082BB"/>
              </w:rPr>
              <w:t>1 073</w:t>
            </w:r>
          </w:p>
        </w:tc>
        <w:tc>
          <w:tcPr>
            <w:tcW w:w="1100" w:type="dxa"/>
            <w:vAlign w:val="bottom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0082BB"/>
              </w:rPr>
              <w:t>1 285</w:t>
            </w:r>
          </w:p>
        </w:tc>
        <w:tc>
          <w:tcPr>
            <w:tcW w:w="940" w:type="dxa"/>
            <w:vAlign w:val="bottom"/>
          </w:tcPr>
          <w:p>
            <w:pPr>
              <w:jc w:val="right"/>
              <w:ind w:right="2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0082BB"/>
              </w:rPr>
              <w:t>1 492</w:t>
            </w:r>
          </w:p>
        </w:tc>
        <w:tc>
          <w:tcPr>
            <w:tcW w:w="70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0082BB"/>
              </w:rPr>
              <w:t>1 640</w:t>
            </w:r>
          </w:p>
        </w:tc>
        <w:tc>
          <w:tcPr>
            <w:tcW w:w="1660" w:type="dxa"/>
            <w:vAlign w:val="bottom"/>
          </w:tcPr>
          <w:p>
            <w:pPr>
              <w:jc w:val="right"/>
              <w:ind w:righ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0082BB"/>
              </w:rPr>
              <w:t>1 780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46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1160" w:type="dxa"/>
            <w:vAlign w:val="bottom"/>
          </w:tcPr>
          <w:p>
            <w:pPr>
              <w:jc w:val="center"/>
              <w:ind w:right="1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8"/>
              </w:rPr>
              <w:t>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78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78"/>
              </w:rPr>
              <w:t>.</w:t>
            </w:r>
          </w:p>
        </w:tc>
        <w:tc>
          <w:tcPr>
            <w:tcW w:w="680" w:type="dxa"/>
            <w:vAlign w:val="bottom"/>
          </w:tcPr>
          <w:p>
            <w:pPr>
              <w:jc w:val="right"/>
              <w:ind w:right="2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840" w:type="dxa"/>
            <w:vAlign w:val="bottom"/>
          </w:tcPr>
          <w:p>
            <w:pPr>
              <w:ind w:lef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900" w:type="dxa"/>
            <w:vAlign w:val="bottom"/>
          </w:tcPr>
          <w:p>
            <w:pPr>
              <w:jc w:val="right"/>
              <w:ind w:right="8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1100" w:type="dxa"/>
            <w:vAlign w:val="bottom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94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700" w:type="dxa"/>
            <w:vAlign w:val="bottom"/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1660" w:type="dxa"/>
            <w:vAlign w:val="bottom"/>
          </w:tcPr>
          <w:p>
            <w:pPr>
              <w:jc w:val="right"/>
              <w:ind w:right="7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3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jc w:val="right"/>
              <w:ind w:right="4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2022</w:t>
            </w: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2023</w:t>
            </w: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jc w:val="right"/>
              <w:ind w:right="1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2024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9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jc w:val="right"/>
              <w:ind w:right="10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Иные ЮЛ</w:t>
            </w:r>
          </w:p>
        </w:tc>
        <w:tc>
          <w:tcPr>
            <w:tcW w:w="11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МСП</w:t>
            </w: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18"/>
        </w:trPr>
        <w:tc>
          <w:tcPr>
            <w:tcW w:w="5260" w:type="dxa"/>
            <w:vAlign w:val="bottom"/>
            <w:gridSpan w:val="6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0"/>
              </w:rPr>
              <w:t>КОЛИЧЕСТВО И ОБЪЕМ ОПЕРАЦИЙ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80"/>
              </w:rPr>
              <w:t>,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80"/>
              </w:rPr>
              <w:t xml:space="preserve"> СОВЕРШЕННЫХ ЧЕРЕЗ СБП</w:t>
            </w: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</w:rPr>
              <w:t>Рис</w:t>
            </w: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</w:rPr>
              <w:t>. 4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99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840" w:type="dxa"/>
            <w:vAlign w:val="bottom"/>
            <w:gridSpan w:val="3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>Количество операций</w:t>
            </w: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 xml:space="preserve">  млрд ед</w:t>
            </w: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>.</w:t>
            </w: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-3955415</wp:posOffset>
                </wp:positionV>
                <wp:extent cx="6119495" cy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-311.4499pt" to="481.55pt,-311.4499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-3630295</wp:posOffset>
                </wp:positionV>
                <wp:extent cx="6119495" cy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-285.8499pt" to="481.55pt,-285.8499pt" o:allowincell="f" strokecolor="#0082BB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-666750</wp:posOffset>
                </wp:positionV>
                <wp:extent cx="52705" cy="31115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31115"/>
                        </a:xfrm>
                        <a:prstGeom prst="rect">
                          <a:avLst/>
                        </a:prstGeom>
                        <a:solidFill>
                          <a:srgbClr val="6F7173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" o:spid="_x0000_s1047" style="position:absolute;margin-left:221.95pt;margin-top:-52.4999pt;width:4.15pt;height: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6F7173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3378835</wp:posOffset>
                </wp:positionH>
                <wp:positionV relativeFrom="paragraph">
                  <wp:posOffset>-666750</wp:posOffset>
                </wp:positionV>
                <wp:extent cx="52705" cy="31115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31115"/>
                        </a:xfrm>
                        <a:prstGeom prst="rect">
                          <a:avLst/>
                        </a:prstGeom>
                        <a:solidFill>
                          <a:srgbClr val="00BBEE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" o:spid="_x0000_s1048" style="position:absolute;margin-left:266.05pt;margin-top:-52.4999pt;width:4.15pt;height: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BBEE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-1068705</wp:posOffset>
                </wp:positionV>
                <wp:extent cx="0" cy="300355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003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" o:spid="_x0000_s10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9.65pt,-84.1499pt" to="39.65pt,-60.4999pt" o:allowincell="f" strokecolor="#000000" strokeweight="0.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-1068705</wp:posOffset>
                </wp:positionV>
                <wp:extent cx="0" cy="167005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70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" o:spid="_x0000_s10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86.15pt,-84.1499pt" to="86.15pt,-71pt" o:allowincell="f" strokecolor="#000000" strokeweight="0.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1684655</wp:posOffset>
                </wp:positionH>
                <wp:positionV relativeFrom="paragraph">
                  <wp:posOffset>-1068705</wp:posOffset>
                </wp:positionV>
                <wp:extent cx="0" cy="16383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38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" o:spid="_x0000_s10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32.65pt,-84.1499pt" to="132.65pt,-71.2499pt" o:allowincell="f" strokecolor="#000000" strokeweight="0.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2273935</wp:posOffset>
                </wp:positionH>
                <wp:positionV relativeFrom="paragraph">
                  <wp:posOffset>-1068705</wp:posOffset>
                </wp:positionV>
                <wp:extent cx="0" cy="29972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997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" o:spid="_x0000_s10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79.05pt,-84.1499pt" to="179.05pt,-60.5499pt" o:allowincell="f" strokecolor="#000000" strokeweight="0.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2864485</wp:posOffset>
                </wp:positionH>
                <wp:positionV relativeFrom="paragraph">
                  <wp:posOffset>-1068705</wp:posOffset>
                </wp:positionV>
                <wp:extent cx="0" cy="167005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70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" o:spid="_x0000_s10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5.55pt,-84.1499pt" to="225.55pt,-71pt" o:allowincell="f" strokecolor="#000000" strokeweight="0.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3455035</wp:posOffset>
                </wp:positionH>
                <wp:positionV relativeFrom="paragraph">
                  <wp:posOffset>-1068705</wp:posOffset>
                </wp:positionV>
                <wp:extent cx="0" cy="167005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70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" o:spid="_x0000_s10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72.05pt,-84.1499pt" to="272.05pt,-71pt" o:allowincell="f" strokecolor="#000000" strokeweight="0.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4046220</wp:posOffset>
                </wp:positionH>
                <wp:positionV relativeFrom="paragraph">
                  <wp:posOffset>-1068705</wp:posOffset>
                </wp:positionV>
                <wp:extent cx="0" cy="167005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70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" o:spid="_x0000_s10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8.6pt,-84.1499pt" to="318.6pt,-71pt" o:allowincell="f" strokecolor="#000000" strokeweight="0.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4634865</wp:posOffset>
                </wp:positionH>
                <wp:positionV relativeFrom="paragraph">
                  <wp:posOffset>-1068705</wp:posOffset>
                </wp:positionV>
                <wp:extent cx="0" cy="29972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997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1" o:spid="_x0000_s10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64.95pt,-84.1499pt" to="364.95pt,-60.5499pt" o:allowincell="f" strokecolor="#000000" strokeweight="0.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5225415</wp:posOffset>
                </wp:positionH>
                <wp:positionV relativeFrom="paragraph">
                  <wp:posOffset>-1068705</wp:posOffset>
                </wp:positionV>
                <wp:extent cx="0" cy="167005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70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" o:spid="_x0000_s10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11.45pt,-84.1499pt" to="411.45pt,-71pt" o:allowincell="f" strokecolor="#000000" strokeweight="0.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5816600</wp:posOffset>
                </wp:positionH>
                <wp:positionV relativeFrom="paragraph">
                  <wp:posOffset>-1068705</wp:posOffset>
                </wp:positionV>
                <wp:extent cx="0" cy="167005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70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3" o:spid="_x0000_s10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8pt,-84.1499pt" to="458pt,-71pt" o:allowincell="f" strokecolor="#000000" strokeweight="0.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-1065530</wp:posOffset>
                </wp:positionV>
                <wp:extent cx="5319395" cy="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93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4" o:spid="_x0000_s10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9.4pt,-83.8999pt" to="458.25pt,-83.8999pt" o:allowincell="f" strokecolor="#000000" strokeweight="0.48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502285</wp:posOffset>
            </wp:positionH>
            <wp:positionV relativeFrom="paragraph">
              <wp:posOffset>-3354070</wp:posOffset>
            </wp:positionV>
            <wp:extent cx="5321300" cy="203136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203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-466090</wp:posOffset>
                </wp:positionV>
                <wp:extent cx="6119495" cy="0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6" o:spid="_x0000_s10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-36.6999pt" to="481.55pt,-36.6999pt" o:allowincell="f" strokecolor="#0082BB" strokeweight="0.2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502285</wp:posOffset>
            </wp:positionH>
            <wp:positionV relativeFrom="paragraph">
              <wp:posOffset>-85725</wp:posOffset>
            </wp:positionV>
            <wp:extent cx="5325110" cy="191706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191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0"/>
          </w:cols>
          <w:pgMar w:left="1140" w:top="660" w:right="1126" w:bottom="847" w:gutter="0" w:footer="0" w:header="0"/>
        </w:sectPr>
      </w:pPr>
    </w:p>
    <w:p>
      <w:pPr>
        <w:spacing w:after="0" w:line="7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4,0</w:t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3,5</w:t>
      </w: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3,0</w:t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2,5</w:t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2,0</w:t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1,5</w:t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1,0</w:t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0,5</w:t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0,0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43" w:lineRule="exact"/>
        <w:rPr>
          <w:sz w:val="20"/>
          <w:szCs w:val="20"/>
          <w:color w:val="auto"/>
        </w:rPr>
      </w:pPr>
    </w:p>
    <w:p>
      <w:pPr>
        <w:jc w:val="center"/>
        <w:ind w:left="-259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Рост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jc w:val="center"/>
        <w:ind w:left="-263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в</w:t>
      </w:r>
      <w:r>
        <w:rPr>
          <w:rFonts w:ascii="Arial" w:cs="Arial" w:eastAsia="Arial" w:hAnsi="Arial"/>
          <w:sz w:val="14"/>
          <w:szCs w:val="14"/>
          <w:color w:val="auto"/>
        </w:rPr>
        <w:t>5</w:t>
      </w:r>
      <w:r>
        <w:rPr>
          <w:rFonts w:ascii="Arial" w:cs="Arial" w:eastAsia="Arial" w:hAnsi="Arial"/>
          <w:sz w:val="14"/>
          <w:szCs w:val="14"/>
          <w:color w:val="auto"/>
        </w:rPr>
        <w:t>раз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7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3"/>
        </w:trPr>
        <w:tc>
          <w:tcPr>
            <w:tcW w:w="50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96"/>
              </w:rPr>
              <w:t>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6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6"/>
              </w:rPr>
              <w:t>.</w:t>
            </w:r>
          </w:p>
        </w:tc>
        <w:tc>
          <w:tcPr>
            <w:tcW w:w="4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right"/>
              <w:ind w:right="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50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</w:tr>
      <w:tr>
        <w:trPr>
          <w:trHeight w:val="210"/>
        </w:trPr>
        <w:tc>
          <w:tcPr>
            <w:tcW w:w="5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20" w:type="dxa"/>
            <w:vAlign w:val="bottom"/>
            <w:gridSpan w:val="2"/>
          </w:tcPr>
          <w:p>
            <w:pPr>
              <w:jc w:val="right"/>
              <w:ind w:right="2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2020</w:t>
            </w:r>
          </w:p>
        </w:tc>
        <w:tc>
          <w:tcPr>
            <w:tcW w:w="4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20" w:type="dxa"/>
            <w:vAlign w:val="bottom"/>
            <w:gridSpan w:val="2"/>
          </w:tcPr>
          <w:p>
            <w:pPr>
              <w:jc w:val="right"/>
              <w:ind w:right="2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2021</w:t>
            </w:r>
          </w:p>
        </w:tc>
        <w:tc>
          <w:tcPr>
            <w:tcW w:w="4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40" w:type="dxa"/>
            <w:vAlign w:val="bottom"/>
            <w:gridSpan w:val="2"/>
          </w:tcPr>
          <w:p>
            <w:pPr>
              <w:jc w:val="right"/>
              <w:ind w:right="2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2022</w:t>
            </w:r>
          </w:p>
        </w:tc>
        <w:tc>
          <w:tcPr>
            <w:tcW w:w="4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40" w:type="dxa"/>
            <w:vAlign w:val="bottom"/>
            <w:gridSpan w:val="2"/>
          </w:tcPr>
          <w:p>
            <w:pPr>
              <w:jc w:val="right"/>
              <w:ind w:right="2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2023</w:t>
            </w:r>
          </w:p>
        </w:tc>
        <w:tc>
          <w:tcPr>
            <w:tcW w:w="4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40" w:type="dxa"/>
            <w:vAlign w:val="bottom"/>
            <w:gridSpan w:val="2"/>
          </w:tcPr>
          <w:p>
            <w:pPr>
              <w:jc w:val="right"/>
              <w:ind w:right="2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2024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680" w:space="100"/>
            <w:col w:w="8860"/>
          </w:cols>
          <w:pgMar w:left="1140" w:top="660" w:right="1126" w:bottom="847" w:gutter="0" w:footer="0" w:header="0"/>
          <w:type w:val="continuous"/>
        </w:sectPr>
      </w:pPr>
    </w:p>
    <w:p>
      <w:pPr>
        <w:spacing w:after="0" w:line="347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20,0</w:t>
      </w:r>
    </w:p>
    <w:p>
      <w:pPr>
        <w:spacing w:after="0" w:line="294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17,5</w:t>
      </w:r>
    </w:p>
    <w:p>
      <w:pPr>
        <w:spacing w:after="0" w:line="293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15,0</w:t>
      </w:r>
    </w:p>
    <w:p>
      <w:pPr>
        <w:spacing w:after="0" w:line="293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12,5</w:t>
      </w:r>
    </w:p>
    <w:p>
      <w:pPr>
        <w:spacing w:after="0" w:line="292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10,0</w:t>
      </w:r>
    </w:p>
    <w:p>
      <w:pPr>
        <w:spacing w:after="0" w:line="292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7,5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5,0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2,5</w:t>
      </w: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0,0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29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2BB"/>
        </w:rPr>
        <w:t>Объем операций</w:t>
      </w:r>
      <w:r>
        <w:rPr>
          <w:rFonts w:ascii="Arial" w:cs="Arial" w:eastAsia="Arial" w:hAnsi="Arial"/>
          <w:sz w:val="16"/>
          <w:szCs w:val="16"/>
          <w:color w:val="0082BB"/>
        </w:rPr>
        <w:t>,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 трлн руб</w:t>
      </w:r>
      <w:r>
        <w:rPr>
          <w:rFonts w:ascii="Arial" w:cs="Arial" w:eastAsia="Arial" w:hAnsi="Arial"/>
          <w:sz w:val="16"/>
          <w:szCs w:val="16"/>
          <w:color w:val="0082BB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8255</wp:posOffset>
            </wp:positionH>
            <wp:positionV relativeFrom="paragraph">
              <wp:posOffset>55245</wp:posOffset>
            </wp:positionV>
            <wp:extent cx="5321300" cy="219710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219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jc w:val="center"/>
        <w:ind w:left="-259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Рост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jc w:val="center"/>
        <w:ind w:left="-263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в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5,5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раза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1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3"/>
        </w:trPr>
        <w:tc>
          <w:tcPr>
            <w:tcW w:w="50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96"/>
              </w:rPr>
              <w:t>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6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6"/>
              </w:rPr>
              <w:t>.</w:t>
            </w:r>
          </w:p>
        </w:tc>
        <w:tc>
          <w:tcPr>
            <w:tcW w:w="4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right"/>
              <w:ind w:right="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IV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98"/>
              </w:rPr>
              <w:t>.</w:t>
            </w:r>
          </w:p>
        </w:tc>
        <w:tc>
          <w:tcPr>
            <w:tcW w:w="4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50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II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кв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</w:tr>
      <w:tr>
        <w:trPr>
          <w:trHeight w:val="210"/>
        </w:trPr>
        <w:tc>
          <w:tcPr>
            <w:tcW w:w="50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20" w:type="dxa"/>
            <w:vAlign w:val="bottom"/>
            <w:gridSpan w:val="2"/>
          </w:tcPr>
          <w:p>
            <w:pPr>
              <w:jc w:val="right"/>
              <w:ind w:right="2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2020</w:t>
            </w:r>
          </w:p>
        </w:tc>
        <w:tc>
          <w:tcPr>
            <w:tcW w:w="4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20" w:type="dxa"/>
            <w:vAlign w:val="bottom"/>
            <w:gridSpan w:val="2"/>
          </w:tcPr>
          <w:p>
            <w:pPr>
              <w:jc w:val="right"/>
              <w:ind w:right="2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2021</w:t>
            </w:r>
          </w:p>
        </w:tc>
        <w:tc>
          <w:tcPr>
            <w:tcW w:w="4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40" w:type="dxa"/>
            <w:vAlign w:val="bottom"/>
            <w:gridSpan w:val="2"/>
          </w:tcPr>
          <w:p>
            <w:pPr>
              <w:jc w:val="right"/>
              <w:ind w:right="2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2022</w:t>
            </w:r>
          </w:p>
        </w:tc>
        <w:tc>
          <w:tcPr>
            <w:tcW w:w="4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40" w:type="dxa"/>
            <w:vAlign w:val="bottom"/>
            <w:gridSpan w:val="2"/>
          </w:tcPr>
          <w:p>
            <w:pPr>
              <w:jc w:val="right"/>
              <w:ind w:right="2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2023</w:t>
            </w:r>
          </w:p>
        </w:tc>
        <w:tc>
          <w:tcPr>
            <w:tcW w:w="4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40" w:type="dxa"/>
            <w:vAlign w:val="bottom"/>
            <w:gridSpan w:val="2"/>
          </w:tcPr>
          <w:p>
            <w:pPr>
              <w:jc w:val="right"/>
              <w:ind w:right="2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2024</w:t>
            </w:r>
          </w:p>
        </w:tc>
      </w:tr>
    </w:tbl>
    <w:p>
      <w:pPr>
        <w:sectPr>
          <w:pgSz w:w="11900" w:h="16838" w:orient="portrait"/>
          <w:cols w:equalWidth="0" w:num="2">
            <w:col w:w="680" w:space="100"/>
            <w:col w:w="8860"/>
          </w:cols>
          <w:pgMar w:left="1140" w:top="660" w:right="1126" w:bottom="847" w:gutter="0" w:footer="0" w:header="0"/>
          <w:type w:val="continuous"/>
        </w:sectPr>
      </w:pPr>
    </w:p>
    <w:bookmarkStart w:id="11" w:name="page12"/>
    <w:bookmarkEnd w:id="11"/>
    <w:p>
      <w:pPr>
        <w:spacing w:after="0" w:line="1" w:lineRule="exact"/>
        <w:rPr>
          <w:sz w:val="20"/>
          <w:szCs w:val="20"/>
          <w:color w:val="auto"/>
        </w:rPr>
      </w:pPr>
    </w:p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6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3660" w:type="dxa"/>
            <w:vAlign w:val="bottom"/>
          </w:tcPr>
          <w:p>
            <w:pPr>
              <w:jc w:val="right"/>
              <w:ind w:righ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3660" w:type="dxa"/>
            <w:vAlign w:val="bottom"/>
          </w:tcPr>
          <w:p>
            <w:pPr>
              <w:jc w:val="right"/>
              <w:ind w:righ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8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3660" w:type="dxa"/>
            <w:vAlign w:val="bottom"/>
          </w:tcPr>
          <w:p>
            <w:pPr>
              <w:jc w:val="right"/>
              <w:ind w:righ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8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1.2.3.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Цифровой рубль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640" w:hanging="6"/>
        <w:spacing w:after="0" w:line="284" w:lineRule="auto"/>
        <w:tabs>
          <w:tab w:leader="none" w:pos="346" w:val="left"/>
        </w:tabs>
        <w:numPr>
          <w:ilvl w:val="0"/>
          <w:numId w:val="33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В 2020 году Банк России опубликовал доклад для общественных консультаций «Цифровой рубль».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3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В 2021 году по итогам обсуждения доклада с учетом анализа полученных замечаний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89" w:lineRule="auto"/>
        <w:tabs>
          <w:tab w:leader="none" w:pos="182" w:val="left"/>
        </w:tabs>
        <w:numPr>
          <w:ilvl w:val="0"/>
          <w:numId w:val="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предложений от участников финансового рынка и иных респондентов Банк России опубликовал Концепцию цифрового рубля</w:t>
      </w:r>
      <w:r>
        <w:rPr>
          <w:rFonts w:ascii="Arial" w:cs="Arial" w:eastAsia="Arial" w:hAnsi="Arial"/>
          <w:sz w:val="11"/>
          <w:szCs w:val="11"/>
          <w:color w:val="auto"/>
        </w:rPr>
        <w:t>9</w:t>
      </w:r>
      <w:r>
        <w:rPr>
          <w:rFonts w:ascii="Arial" w:cs="Arial" w:eastAsia="Arial" w:hAnsi="Arial"/>
          <w:sz w:val="20"/>
          <w:szCs w:val="20"/>
          <w:color w:val="auto"/>
        </w:rPr>
        <w:t>, которая включала описание его целевой модели, подходов в части денежно-кредитной политики при внедрении цифрового рубля, а также ключевых этапов реализации проекта. Одновременно с публикацией Концепции в Банке России началась разработка прототипа платформы цифрового рубля, а также подготовка предложений по изменению законодательства для создания правовых основ для внедрения и использования цифрового рубля.</w:t>
      </w:r>
    </w:p>
    <w:p>
      <w:pPr>
        <w:spacing w:after="0" w:line="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60"/>
        <w:spacing w:after="0" w:line="275" w:lineRule="exact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С 2023 года с учетом принятия федеральных законов № 339</w:t>
      </w:r>
      <w:r>
        <w:rPr>
          <w:rFonts w:ascii="MS PGothic" w:cs="MS PGothic" w:eastAsia="MS PGothic" w:hAnsi="MS PGothic"/>
          <w:sz w:val="20"/>
          <w:szCs w:val="20"/>
          <w:color w:val="000000"/>
        </w:rPr>
        <w:t>‑</w:t>
      </w:r>
      <w:r>
        <w:rPr>
          <w:rFonts w:ascii="Arial" w:cs="Arial" w:eastAsia="Arial" w:hAnsi="Arial"/>
          <w:sz w:val="20"/>
          <w:szCs w:val="20"/>
          <w:color w:val="000000"/>
        </w:rPr>
        <w:t>ФЗ и № 340</w:t>
      </w:r>
      <w:r>
        <w:rPr>
          <w:rFonts w:ascii="MS PGothic" w:cs="MS PGothic" w:eastAsia="MS PGothic" w:hAnsi="MS PGothic"/>
          <w:sz w:val="20"/>
          <w:szCs w:val="20"/>
          <w:color w:val="000000"/>
        </w:rPr>
        <w:t>‑</w:t>
      </w:r>
      <w:r>
        <w:rPr>
          <w:rFonts w:ascii="Arial" w:cs="Arial" w:eastAsia="Arial" w:hAnsi="Arial"/>
          <w:sz w:val="20"/>
          <w:szCs w:val="20"/>
          <w:color w:val="000000"/>
        </w:rPr>
        <w:t>ФЗ запущено пилотирование платформы цифрового рубля, в рамках которого осуществляются расчеты цифровыми рублями с участием ограниченного круга лиц (рис. 5). На первом этапе проводились следующие операции с цифровыми рублями: пополнение счетов цифрового рубля, переводы цифровых рублей между физическими лицами и между физическими и юридическими лицами.</w:t>
      </w:r>
    </w:p>
    <w:p>
      <w:pPr>
        <w:spacing w:after="0" w:line="2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52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С 1 сентября 2024 года пилот был расширен: количество участников постепенно увеличивается – до 9000 граждан и 1200 компаний. Кроме того, осуществляется подключение банков второй волны.</w:t>
      </w:r>
    </w:p>
    <w:p>
      <w:pPr>
        <w:ind w:left="6" w:right="460"/>
        <w:spacing w:after="0" w:line="30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В 2024 году усовершенствован функционал платформы цифрового рубля: внедрены динамические QR-коды для оплаты товаров и услуг в ТСП, в том числе в сети Интернет, а также реализована возможность переводов между юридическими лицами.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158750</wp:posOffset>
                </wp:positionV>
                <wp:extent cx="6119495" cy="0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9" o:spid="_x0000_s10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2.5pt" to="481.85pt,12.5pt" o:allowincell="f" strokecolor="#0082BB" strokeweight="0.25pt"/>
            </w:pict>
          </mc:Fallback>
        </mc:AlternateContent>
      </w:r>
    </w:p>
    <w:p>
      <w:pPr>
        <w:spacing w:after="0" w:line="25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91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РЕЗУЛЬТАТЫ ПИЛОТИРОВАНИЯ ЦИФРОВОГО РУБЛЯ ПО СОСТОЯНИЮ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Рис</w:t>
      </w: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. 5</w:t>
      </w: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КОНЕЦ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1386"/>
        <w:spacing w:after="0"/>
        <w:tabs>
          <w:tab w:leader="none" w:pos="68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2BB"/>
        </w:rPr>
        <w:t>В пилотировании участвуют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0082BB"/>
        </w:rPr>
        <w:t>Операций проведено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73660</wp:posOffset>
                </wp:positionV>
                <wp:extent cx="0" cy="48895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0" o:spid="_x0000_s10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.5pt,5.8pt" to="22.5pt,9.6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80010</wp:posOffset>
                </wp:positionV>
                <wp:extent cx="2723515" cy="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3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1" o:spid="_x0000_s10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pt,6.3pt" to="236.45pt,6.3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2996565</wp:posOffset>
                </wp:positionH>
                <wp:positionV relativeFrom="paragraph">
                  <wp:posOffset>73660</wp:posOffset>
                </wp:positionV>
                <wp:extent cx="0" cy="48895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2" o:spid="_x0000_s10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35.95pt,5.8pt" to="235.95pt,9.6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3994785</wp:posOffset>
                </wp:positionH>
                <wp:positionV relativeFrom="paragraph">
                  <wp:posOffset>73660</wp:posOffset>
                </wp:positionV>
                <wp:extent cx="0" cy="48895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3" o:spid="_x0000_s10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55pt,5.8pt" to="314.55pt,9.6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3988435</wp:posOffset>
                </wp:positionH>
                <wp:positionV relativeFrom="paragraph">
                  <wp:posOffset>80010</wp:posOffset>
                </wp:positionV>
                <wp:extent cx="1845945" cy="0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9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4" o:spid="_x0000_s10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05pt,6.3pt" to="459.4pt,6.3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5828030</wp:posOffset>
                </wp:positionH>
                <wp:positionV relativeFrom="paragraph">
                  <wp:posOffset>73660</wp:posOffset>
                </wp:positionV>
                <wp:extent cx="0" cy="48895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5" o:spid="_x0000_s10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8.9pt,5.8pt" to="458.9pt,9.65pt" o:allowincell="f" strokecolor="#B7B8B9" strokeweight="1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jc w:val="right"/>
        <w:ind w:right="80"/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528320" cy="1549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45"/>
          <w:szCs w:val="45"/>
          <w:color w:val="0088BB"/>
        </w:rPr>
        <w:t xml:space="preserve"> 12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-58420</wp:posOffset>
                </wp:positionV>
                <wp:extent cx="0" cy="160020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00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7" o:spid="_x0000_s107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6.25pt,-4.5999pt" to="36.25pt,8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-58420</wp:posOffset>
                </wp:positionV>
                <wp:extent cx="0" cy="160020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00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8" o:spid="_x0000_s10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0.85pt,-4.5999pt" to="40.85pt,8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-58420</wp:posOffset>
                </wp:positionV>
                <wp:extent cx="0" cy="16002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00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9" o:spid="_x0000_s10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.45pt,-4.5999pt" to="45.45pt,8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635635</wp:posOffset>
                </wp:positionH>
                <wp:positionV relativeFrom="paragraph">
                  <wp:posOffset>-58420</wp:posOffset>
                </wp:positionV>
                <wp:extent cx="0" cy="160020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00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0" o:spid="_x0000_s10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50.05pt,-4.5999pt" to="50.05pt,8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-58420</wp:posOffset>
                </wp:positionV>
                <wp:extent cx="0" cy="16002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00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1" o:spid="_x0000_s10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54.65pt,-4.5999pt" to="54.65pt,8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-58420</wp:posOffset>
                </wp:positionV>
                <wp:extent cx="0" cy="160020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00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2" o:spid="_x0000_s10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59.25pt,-4.5999pt" to="59.25pt,8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810895</wp:posOffset>
                </wp:positionH>
                <wp:positionV relativeFrom="paragraph">
                  <wp:posOffset>-58420</wp:posOffset>
                </wp:positionV>
                <wp:extent cx="0" cy="160020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00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3" o:spid="_x0000_s10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3.85pt,-4.5999pt" to="63.85pt,8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-90805</wp:posOffset>
                </wp:positionV>
                <wp:extent cx="0" cy="1270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555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4" o:spid="_x0000_s10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6.15pt,-7.1499pt" to="36.15pt,-6.1499pt" o:allowincell="f" strokecolor="#0088BB" strokeweight="0.2799pt"/>
            </w:pict>
          </mc:Fallback>
        </mc:AlternateConten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банков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21590</wp:posOffset>
                </wp:positionV>
                <wp:extent cx="386715" cy="0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5" o:spid="_x0000_s10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2.4pt,1.7pt" to="62.85pt,1.7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-20955</wp:posOffset>
                </wp:positionV>
                <wp:extent cx="0" cy="48895"/>
                <wp:wrapNone/>
                <wp:docPr id="56" name="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6" o:spid="_x0000_s10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2.9pt,-1.6499pt" to="32.9pt,2.2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-14605</wp:posOffset>
                </wp:positionV>
                <wp:extent cx="448310" cy="0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7" o:spid="_x0000_s108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2.4pt,-1.1499pt" to="67.7pt,-1.14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-20955</wp:posOffset>
                </wp:positionV>
                <wp:extent cx="0" cy="48895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8" o:spid="_x0000_s108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7.2pt,-1.6499pt" to="67.2pt,2.2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834390</wp:posOffset>
                </wp:positionH>
                <wp:positionV relativeFrom="paragraph">
                  <wp:posOffset>21590</wp:posOffset>
                </wp:positionV>
                <wp:extent cx="25400" cy="0"/>
                <wp:wrapNone/>
                <wp:docPr id="59" name="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9" o:spid="_x0000_s108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5.7pt,1.7pt" to="67.7pt,1.7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15240</wp:posOffset>
                </wp:positionV>
                <wp:extent cx="0" cy="12700"/>
                <wp:wrapNone/>
                <wp:docPr id="60" name="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962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0" o:spid="_x0000_s10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4.2pt,1.2pt" to="64.2pt,2.2pt" o:allowincell="f" strokecolor="#0088BB" strokeweight="0.312pt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8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380365" cy="28765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99695" cy="1174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12700" cy="28765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52"/>
          <w:szCs w:val="52"/>
          <w:color w:val="0088BB"/>
        </w:rPr>
        <w:t xml:space="preserve"> 22         </w:t>
      </w:r>
      <w:r>
        <w:rPr>
          <w:sz w:val="1"/>
          <w:szCs w:val="1"/>
          <w:color w:val="auto"/>
        </w:rPr>
        <w:drawing>
          <wp:inline distT="0" distB="0" distL="0" distR="0">
            <wp:extent cx="55880" cy="127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365760" cy="3079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52"/>
          <w:szCs w:val="52"/>
          <w:color w:val="0088BB"/>
        </w:rPr>
        <w:t xml:space="preserve"> &gt;35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 тыс</w:t>
      </w:r>
      <w:r>
        <w:rPr>
          <w:rFonts w:ascii="Arial" w:cs="Arial" w:eastAsia="Arial" w:hAnsi="Arial"/>
          <w:sz w:val="16"/>
          <w:szCs w:val="16"/>
          <w:color w:val="0088BB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2437765</wp:posOffset>
                </wp:positionH>
                <wp:positionV relativeFrom="paragraph">
                  <wp:posOffset>-20320</wp:posOffset>
                </wp:positionV>
                <wp:extent cx="138430" cy="0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6" o:spid="_x0000_s10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91.95pt,-1.5999pt" to="202.85pt,-1.59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-90805</wp:posOffset>
                </wp:positionV>
                <wp:extent cx="0" cy="153035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30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7" o:spid="_x0000_s109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95pt,-7.1499pt" to="0.95pt,4.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170180</wp:posOffset>
                </wp:positionH>
                <wp:positionV relativeFrom="paragraph">
                  <wp:posOffset>-90805</wp:posOffset>
                </wp:positionV>
                <wp:extent cx="0" cy="170815"/>
                <wp:wrapNone/>
                <wp:docPr id="68" name="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08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8" o:spid="_x0000_s109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3.4pt,-7.1499pt" to="13.4pt,6.3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324485</wp:posOffset>
                </wp:positionH>
                <wp:positionV relativeFrom="paragraph">
                  <wp:posOffset>-132715</wp:posOffset>
                </wp:positionV>
                <wp:extent cx="0" cy="12700"/>
                <wp:wrapNone/>
                <wp:docPr id="69" name="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79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9" o:spid="_x0000_s109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.55pt,-10.4499pt" to="25.55pt,-9.4499pt" o:allowincell="f" strokecolor="#0088BB" strokeweight="0.140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2794000</wp:posOffset>
                </wp:positionH>
                <wp:positionV relativeFrom="paragraph">
                  <wp:posOffset>-86360</wp:posOffset>
                </wp:positionV>
                <wp:extent cx="0" cy="12700"/>
                <wp:wrapNone/>
                <wp:docPr id="70" name="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77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0" o:spid="_x0000_s109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0pt,-6.7999pt" to="220pt,-5.7999pt" o:allowincell="f" strokecolor="#0088BB" strokeweight="0.2029pt"/>
            </w:pict>
          </mc:Fallback>
        </mc:AlternateContent>
      </w:r>
    </w:p>
    <w:p>
      <w:pPr>
        <w:ind w:left="8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юридических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2437765</wp:posOffset>
                </wp:positionH>
                <wp:positionV relativeFrom="paragraph">
                  <wp:posOffset>-88900</wp:posOffset>
                </wp:positionV>
                <wp:extent cx="115570" cy="0"/>
                <wp:wrapNone/>
                <wp:docPr id="71" name="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1" o:spid="_x0000_s109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91.95pt,-7pt" to="201.05pt,-7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-35560</wp:posOffset>
                </wp:positionH>
                <wp:positionV relativeFrom="paragraph">
                  <wp:posOffset>-10160</wp:posOffset>
                </wp:positionV>
                <wp:extent cx="447675" cy="0"/>
                <wp:wrapNone/>
                <wp:docPr id="72" name="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2" o:spid="_x0000_s109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7999pt,-0.7999pt" to="32.45pt,-0.79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-16510</wp:posOffset>
                </wp:positionV>
                <wp:extent cx="0" cy="48895"/>
                <wp:wrapNone/>
                <wp:docPr id="73" name="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3" o:spid="_x0000_s109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2999pt,-1.2999pt" to="-2.2999pt,2.5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-35560</wp:posOffset>
                </wp:positionH>
                <wp:positionV relativeFrom="paragraph">
                  <wp:posOffset>26035</wp:posOffset>
                </wp:positionV>
                <wp:extent cx="447675" cy="0"/>
                <wp:wrapNone/>
                <wp:docPr id="74" name="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4" o:spid="_x0000_s109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7999pt,2.05pt" to="32.45pt,2.0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-16510</wp:posOffset>
                </wp:positionV>
                <wp:extent cx="0" cy="48895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5" o:spid="_x0000_s110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.95pt,-1.2999pt" to="31.95pt,2.5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233680</wp:posOffset>
                </wp:positionH>
                <wp:positionV relativeFrom="paragraph">
                  <wp:posOffset>-113665</wp:posOffset>
                </wp:positionV>
                <wp:extent cx="0" cy="71755"/>
                <wp:wrapNone/>
                <wp:docPr id="76" name="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17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6" o:spid="_x0000_s110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8.4pt,-8.9499pt" to="18.4pt,-3.29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227330</wp:posOffset>
                </wp:positionH>
                <wp:positionV relativeFrom="paragraph">
                  <wp:posOffset>-107315</wp:posOffset>
                </wp:positionV>
                <wp:extent cx="93980" cy="0"/>
                <wp:wrapNone/>
                <wp:docPr id="77" name="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7" o:spid="_x0000_s110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7.9pt,-8.4499pt" to="25.3pt,-8.44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314960</wp:posOffset>
                </wp:positionH>
                <wp:positionV relativeFrom="paragraph">
                  <wp:posOffset>-113665</wp:posOffset>
                </wp:positionV>
                <wp:extent cx="0" cy="71755"/>
                <wp:wrapNone/>
                <wp:docPr id="78" name="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17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8" o:spid="_x0000_s11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.8pt,-8.9499pt" to="24.8pt,-3.29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-34290</wp:posOffset>
                </wp:positionV>
                <wp:extent cx="12700" cy="0"/>
                <wp:wrapNone/>
                <wp:docPr id="79" name="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4914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9" o:spid="_x0000_s110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45pt,-2.6999pt" to="1.45pt,-2.6999pt" o:allowincell="f" strokecolor="#0088BB" strokeweight="0.386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2574290</wp:posOffset>
                </wp:positionH>
                <wp:positionV relativeFrom="paragraph">
                  <wp:posOffset>-95250</wp:posOffset>
                </wp:positionV>
                <wp:extent cx="0" cy="12700"/>
                <wp:wrapNone/>
                <wp:docPr id="80" name="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4864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0" o:spid="_x0000_s11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02.7pt,-7.4999pt" to="202.7pt,-6.4999pt" o:allowincell="f" strokecolor="#0088BB" strokeweight="0.383pt"/>
            </w:pict>
          </mc:Fallback>
        </mc:AlternateContent>
      </w:r>
    </w:p>
    <w:p>
      <w:pPr>
        <w:ind w:left="8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лица</w:t>
      </w:r>
    </w:p>
    <w:p>
      <w:pPr>
        <w:spacing w:after="0" w:line="183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2166" w:space="660"/>
            <w:col w:w="6820"/>
          </w:cols>
          <w:pgMar w:left="1134" w:top="660" w:right="1126" w:bottom="532" w:gutter="0" w:footer="0" w:header="0"/>
          <w:type w:val="continuous"/>
        </w:sectPr>
      </w:pPr>
    </w:p>
    <w:tbl>
      <w:tblPr>
        <w:tblLayout w:type="fixed"/>
        <w:tblInd w:w="156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598"/>
        </w:trPr>
        <w:tc>
          <w:tcPr>
            <w:tcW w:w="1580" w:type="dxa"/>
            <w:vAlign w:val="bottom"/>
          </w:tcPr>
          <w:p>
            <w:pPr>
              <w:jc w:val="right"/>
              <w:ind w:right="37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2"/>
                <w:szCs w:val="52"/>
                <w:color w:val="0088BB"/>
              </w:rPr>
              <w:t>600</w:t>
            </w:r>
          </w:p>
        </w:tc>
        <w:tc>
          <w:tcPr>
            <w:tcW w:w="1240" w:type="dxa"/>
            <w:vAlign w:val="bottom"/>
          </w:tcPr>
          <w:p>
            <w:pPr>
              <w:ind w:left="5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2"/>
                <w:szCs w:val="52"/>
                <w:color w:val="0088BB"/>
              </w:rPr>
              <w:t>11</w:t>
            </w:r>
          </w:p>
        </w:tc>
      </w:tr>
      <w:tr>
        <w:trPr>
          <w:trHeight w:val="194"/>
        </w:trPr>
        <w:tc>
          <w:tcPr>
            <w:tcW w:w="15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6F7173"/>
              </w:rPr>
              <w:t>физических</w:t>
            </w:r>
          </w:p>
        </w:tc>
        <w:tc>
          <w:tcPr>
            <w:tcW w:w="1240" w:type="dxa"/>
            <w:vAlign w:val="bottom"/>
          </w:tcPr>
          <w:p>
            <w:pPr>
              <w:ind w:left="5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6F7173"/>
              </w:rPr>
              <w:t>городов</w:t>
            </w:r>
          </w:p>
        </w:tc>
      </w:tr>
      <w:tr>
        <w:trPr>
          <w:trHeight w:val="195"/>
        </w:trPr>
        <w:tc>
          <w:tcPr>
            <w:tcW w:w="15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6F7173"/>
              </w:rPr>
              <w:t>лиц</w:t>
            </w: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428625</wp:posOffset>
            </wp:positionH>
            <wp:positionV relativeFrom="paragraph">
              <wp:posOffset>-583565</wp:posOffset>
            </wp:positionV>
            <wp:extent cx="4311015" cy="537845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53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78" w:lineRule="exact"/>
        <w:rPr>
          <w:sz w:val="20"/>
          <w:szCs w:val="20"/>
          <w:color w:val="auto"/>
        </w:rPr>
      </w:pPr>
    </w:p>
    <w:p>
      <w:pPr>
        <w:ind w:left="25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2BB"/>
        </w:rPr>
        <w:t>С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1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сентября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2024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года пилот постепенно расширяется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60960</wp:posOffset>
                </wp:positionV>
                <wp:extent cx="0" cy="48895"/>
                <wp:wrapNone/>
                <wp:docPr id="82" name="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2" o:spid="_x0000_s110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.75pt,4.8pt" to="22.75pt,8.6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282575</wp:posOffset>
                </wp:positionH>
                <wp:positionV relativeFrom="paragraph">
                  <wp:posOffset>67310</wp:posOffset>
                </wp:positionV>
                <wp:extent cx="5556250" cy="0"/>
                <wp:wrapNone/>
                <wp:docPr id="83" name="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3" o:spid="_x0000_s110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.25pt,5.3pt" to="459.75pt,5.3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5832475</wp:posOffset>
                </wp:positionH>
                <wp:positionV relativeFrom="paragraph">
                  <wp:posOffset>60960</wp:posOffset>
                </wp:positionV>
                <wp:extent cx="0" cy="48895"/>
                <wp:wrapNone/>
                <wp:docPr id="84" name="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4" o:spid="_x0000_s11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9.25pt,4.8pt" to="459.25pt,8.65pt" o:allowincell="f" strokecolor="#B7B8B9" strokeweight="1pt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52"/>
          <w:szCs w:val="52"/>
          <w:color w:val="0088BB"/>
        </w:rPr>
        <w:t>&gt;4,1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 тыс</w:t>
      </w:r>
      <w:r>
        <w:rPr>
          <w:rFonts w:ascii="Arial" w:cs="Arial" w:eastAsia="Arial" w:hAnsi="Arial"/>
          <w:sz w:val="16"/>
          <w:szCs w:val="16"/>
          <w:color w:val="0088BB"/>
        </w:rPr>
        <w:t>.</w:t>
      </w:r>
    </w:p>
    <w:p>
      <w:pPr>
        <w:ind w:left="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из них</w:t>
      </w:r>
      <w:r>
        <w:rPr>
          <w:rFonts w:ascii="Arial" w:cs="Arial" w:eastAsia="Arial" w:hAnsi="Arial"/>
          <w:sz w:val="16"/>
          <w:szCs w:val="16"/>
          <w:color w:val="6F7173"/>
        </w:rPr>
        <w:t xml:space="preserve"> –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jc w:val="both"/>
        <w:ind w:left="40" w:right="520" w:firstLine="9"/>
        <w:spacing w:after="0" w:line="267" w:lineRule="auto"/>
        <w:tabs>
          <w:tab w:leader="none" w:pos="179" w:val="left"/>
        </w:tabs>
        <w:numPr>
          <w:ilvl w:val="0"/>
          <w:numId w:val="35"/>
        </w:numPr>
        <w:rPr>
          <w:rFonts w:ascii="Arial" w:cs="Arial" w:eastAsia="Arial" w:hAnsi="Arial"/>
          <w:sz w:val="16"/>
          <w:szCs w:val="16"/>
          <w:color w:val="6F7173"/>
        </w:rPr>
      </w:pPr>
      <w:r>
        <w:rPr>
          <w:rFonts w:ascii="Arial" w:cs="Arial" w:eastAsia="Arial" w:hAnsi="Arial"/>
          <w:sz w:val="16"/>
          <w:szCs w:val="16"/>
          <w:color w:val="6F7173"/>
        </w:rPr>
        <w:t>использованием смарт</w:t>
      </w:r>
      <w:r>
        <w:rPr>
          <w:rFonts w:ascii="Arial" w:cs="Arial" w:eastAsia="Arial" w:hAnsi="Arial"/>
          <w:sz w:val="16"/>
          <w:szCs w:val="16"/>
          <w:color w:val="6F7173"/>
        </w:rPr>
        <w:t>-</w:t>
      </w:r>
      <w:r>
        <w:rPr>
          <w:rFonts w:ascii="Arial" w:cs="Arial" w:eastAsia="Arial" w:hAnsi="Arial"/>
          <w:sz w:val="16"/>
          <w:szCs w:val="16"/>
          <w:color w:val="6F7173"/>
        </w:rPr>
        <w:t>контрактов</w:t>
      </w:r>
    </w:p>
    <w:p>
      <w:pPr>
        <w:spacing w:after="0" w:line="566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7006" w:space="620"/>
            <w:col w:w="2020"/>
          </w:cols>
          <w:pgMar w:left="1134" w:top="660" w:right="1126" w:bottom="532" w:gutter="0" w:footer="0" w:header="0"/>
          <w:type w:val="continuous"/>
        </w:sectPr>
      </w:pPr>
    </w:p>
    <w:p>
      <w:pPr>
        <w:spacing w:after="0" w:line="82" w:lineRule="exact"/>
        <w:rPr>
          <w:sz w:val="20"/>
          <w:szCs w:val="20"/>
          <w:color w:val="auto"/>
        </w:rPr>
      </w:pPr>
    </w:p>
    <w:p>
      <w:pPr>
        <w:ind w:left="160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8BB"/>
        </w:rPr>
        <w:t>до</w:t>
      </w:r>
      <w:r>
        <w:rPr>
          <w:rFonts w:ascii="Arial" w:cs="Arial" w:eastAsia="Arial" w:hAnsi="Arial"/>
          <w:sz w:val="47"/>
          <w:szCs w:val="47"/>
          <w:color w:val="0088BB"/>
        </w:rPr>
        <w:t xml:space="preserve"> 9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 тыс</w:t>
      </w:r>
      <w:r>
        <w:rPr>
          <w:rFonts w:ascii="Arial" w:cs="Arial" w:eastAsia="Arial" w:hAnsi="Arial"/>
          <w:sz w:val="16"/>
          <w:szCs w:val="16"/>
          <w:color w:val="0088BB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517525</wp:posOffset>
            </wp:positionH>
            <wp:positionV relativeFrom="paragraph">
              <wp:posOffset>-339725</wp:posOffset>
            </wp:positionV>
            <wp:extent cx="369570" cy="461645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" cy="46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60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физических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ind w:left="160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лиц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8BB"/>
        </w:rPr>
        <w:t>до</w:t>
      </w:r>
      <w:r>
        <w:rPr>
          <w:rFonts w:ascii="Arial" w:cs="Arial" w:eastAsia="Arial" w:hAnsi="Arial"/>
          <w:sz w:val="48"/>
          <w:szCs w:val="48"/>
          <w:color w:val="0088BB"/>
        </w:rPr>
        <w:t>1,2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 тыс</w:t>
      </w:r>
      <w:r>
        <w:rPr>
          <w:rFonts w:ascii="Arial" w:cs="Arial" w:eastAsia="Arial" w:hAnsi="Arial"/>
          <w:sz w:val="16"/>
          <w:szCs w:val="16"/>
          <w:color w:val="0088BB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-340995</wp:posOffset>
                </wp:positionH>
                <wp:positionV relativeFrom="paragraph">
                  <wp:posOffset>-342265</wp:posOffset>
                </wp:positionV>
                <wp:extent cx="0" cy="367030"/>
                <wp:wrapNone/>
                <wp:docPr id="86" name="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670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6" o:spid="_x0000_s111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6.8499pt,-26.9499pt" to="-26.8499pt,1.9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-347345</wp:posOffset>
                </wp:positionH>
                <wp:positionV relativeFrom="paragraph">
                  <wp:posOffset>-335915</wp:posOffset>
                </wp:positionV>
                <wp:extent cx="222250" cy="0"/>
                <wp:wrapNone/>
                <wp:docPr id="87" name="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7" o:spid="_x0000_s111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7.3499pt,-26.4499pt" to="-9.8499pt,-26.44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-342265</wp:posOffset>
                </wp:positionV>
                <wp:extent cx="0" cy="367030"/>
                <wp:wrapNone/>
                <wp:docPr id="88" name="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670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8" o:spid="_x0000_s111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0.3499pt,-26.9499pt" to="-10.3499pt,1.9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-499110</wp:posOffset>
                </wp:positionH>
                <wp:positionV relativeFrom="paragraph">
                  <wp:posOffset>-146050</wp:posOffset>
                </wp:positionV>
                <wp:extent cx="0" cy="153670"/>
                <wp:wrapNone/>
                <wp:docPr id="89" name="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36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9" o:spid="_x0000_s111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9.2999pt,-11.4999pt" to="-39.2999pt,0.6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-139700</wp:posOffset>
                </wp:positionV>
                <wp:extent cx="170180" cy="0"/>
                <wp:wrapNone/>
                <wp:docPr id="90" name="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0" o:spid="_x0000_s111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9.7999pt,-11pt" to="-26.3999pt,-11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-341630</wp:posOffset>
                </wp:positionH>
                <wp:positionV relativeFrom="paragraph">
                  <wp:posOffset>-146050</wp:posOffset>
                </wp:positionV>
                <wp:extent cx="0" cy="170815"/>
                <wp:wrapNone/>
                <wp:docPr id="91" name="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08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1" o:spid="_x0000_s111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6.8999pt,-11.4999pt" to="-26.8999pt,1.9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-51435</wp:posOffset>
                </wp:positionV>
                <wp:extent cx="0" cy="70485"/>
                <wp:wrapNone/>
                <wp:docPr id="92" name="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04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2" o:spid="_x0000_s111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1.8499pt,-4.0499pt" to="-21.8499pt,1.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-283845</wp:posOffset>
                </wp:positionH>
                <wp:positionV relativeFrom="paragraph">
                  <wp:posOffset>-45085</wp:posOffset>
                </wp:positionV>
                <wp:extent cx="93345" cy="0"/>
                <wp:wrapNone/>
                <wp:docPr id="93" name="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3" o:spid="_x0000_s111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2.3499pt,-3.5499pt" to="-15pt,-3.54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-196850</wp:posOffset>
                </wp:positionH>
                <wp:positionV relativeFrom="paragraph">
                  <wp:posOffset>-51435</wp:posOffset>
                </wp:positionV>
                <wp:extent cx="0" cy="70485"/>
                <wp:wrapNone/>
                <wp:docPr id="94" name="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04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4" o:spid="_x0000_s111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5.4999pt,-4.0499pt" to="-15.4999pt,1.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-288925</wp:posOffset>
                </wp:positionH>
                <wp:positionV relativeFrom="paragraph">
                  <wp:posOffset>-181610</wp:posOffset>
                </wp:positionV>
                <wp:extent cx="83185" cy="0"/>
                <wp:wrapNone/>
                <wp:docPr id="95" name="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5" o:spid="_x0000_s112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2.7499pt,-14.2999pt" to="-16.1999pt,-14.29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-288925</wp:posOffset>
                </wp:positionH>
                <wp:positionV relativeFrom="paragraph">
                  <wp:posOffset>-234315</wp:posOffset>
                </wp:positionV>
                <wp:extent cx="100330" cy="0"/>
                <wp:wrapNone/>
                <wp:docPr id="96" name="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6" o:spid="_x0000_s112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2.7499pt,-18.4499pt" to="-14.8499pt,-18.44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-288925</wp:posOffset>
                </wp:positionH>
                <wp:positionV relativeFrom="paragraph">
                  <wp:posOffset>-286385</wp:posOffset>
                </wp:positionV>
                <wp:extent cx="100330" cy="0"/>
                <wp:wrapNone/>
                <wp:docPr id="97" name="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7" o:spid="_x0000_s112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2.7499pt,-22.5499pt" to="-14.8499pt,-22.54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26670</wp:posOffset>
                </wp:positionV>
                <wp:extent cx="12700" cy="0"/>
                <wp:wrapNone/>
                <wp:docPr id="98" name="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4915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8" o:spid="_x0000_s11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9.7999pt,2.1pt" to="-38.7999pt,2.1pt" o:allowincell="f" strokecolor="#0088BB" strokeweight="0.387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-187325</wp:posOffset>
                </wp:positionH>
                <wp:positionV relativeFrom="paragraph">
                  <wp:posOffset>-187960</wp:posOffset>
                </wp:positionV>
                <wp:extent cx="0" cy="12700"/>
                <wp:wrapNone/>
                <wp:docPr id="99" name="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79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9" o:spid="_x0000_s112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4.7499pt,-14.7999pt" to="-14.7499pt,-13.7999pt" o:allowincell="f" strokecolor="#0088BB" strokeweight="0.1409pt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юридических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-34925</wp:posOffset>
                </wp:positionV>
                <wp:extent cx="447675" cy="0"/>
                <wp:wrapNone/>
                <wp:docPr id="100" name="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0" o:spid="_x0000_s112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3.0999pt,-2.7499pt" to="-7.8499pt,-2.74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-541020</wp:posOffset>
                </wp:positionH>
                <wp:positionV relativeFrom="paragraph">
                  <wp:posOffset>-78105</wp:posOffset>
                </wp:positionV>
                <wp:extent cx="0" cy="49530"/>
                <wp:wrapNone/>
                <wp:docPr id="101" name="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95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1" o:spid="_x0000_s11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2.5999pt,-6.1499pt" to="-42.5999pt,-2.24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-71755</wp:posOffset>
                </wp:positionV>
                <wp:extent cx="447675" cy="0"/>
                <wp:wrapNone/>
                <wp:docPr id="102" name="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2" o:spid="_x0000_s11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3.0999pt,-5.6499pt" to="-7.8499pt,-5.64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-106045</wp:posOffset>
                </wp:positionH>
                <wp:positionV relativeFrom="paragraph">
                  <wp:posOffset>-78105</wp:posOffset>
                </wp:positionV>
                <wp:extent cx="0" cy="49530"/>
                <wp:wrapNone/>
                <wp:docPr id="103" name="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95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3" o:spid="_x0000_s11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8.3499pt,-6.1499pt" to="-8.3499pt,-2.2499pt" o:allowincell="f" strokecolor="#0088BB" strokeweight="1pt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лиц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планируется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-601345</wp:posOffset>
            </wp:positionH>
            <wp:positionV relativeFrom="paragraph">
              <wp:posOffset>-111760</wp:posOffset>
            </wp:positionV>
            <wp:extent cx="528320" cy="15494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подключение банков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-80010</wp:posOffset>
                </wp:positionV>
                <wp:extent cx="0" cy="159385"/>
                <wp:wrapNone/>
                <wp:docPr id="105" name="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93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5" o:spid="_x0000_s11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0.3499pt,-6.2999pt" to="-40.3499pt,6.2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-454025</wp:posOffset>
                </wp:positionH>
                <wp:positionV relativeFrom="paragraph">
                  <wp:posOffset>-80010</wp:posOffset>
                </wp:positionV>
                <wp:extent cx="0" cy="159385"/>
                <wp:wrapNone/>
                <wp:docPr id="106" name="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93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6" o:spid="_x0000_s11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5.7499pt,-6.2999pt" to="-35.7499pt,6.2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-80010</wp:posOffset>
                </wp:positionV>
                <wp:extent cx="0" cy="159385"/>
                <wp:wrapNone/>
                <wp:docPr id="107" name="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93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7" o:spid="_x0000_s11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1.1499pt,-6.2999pt" to="-31.1499pt,6.2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-337185</wp:posOffset>
                </wp:positionH>
                <wp:positionV relativeFrom="paragraph">
                  <wp:posOffset>-80010</wp:posOffset>
                </wp:positionV>
                <wp:extent cx="0" cy="159385"/>
                <wp:wrapNone/>
                <wp:docPr id="108" name="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93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8" o:spid="_x0000_s11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6.5499pt,-6.2999pt" to="-26.5499pt,6.2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-80010</wp:posOffset>
                </wp:positionV>
                <wp:extent cx="0" cy="159385"/>
                <wp:wrapNone/>
                <wp:docPr id="109" name="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93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9" o:spid="_x0000_s11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2pt,-6.2999pt" to="-22pt,6.2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-80010</wp:posOffset>
                </wp:positionV>
                <wp:extent cx="0" cy="159385"/>
                <wp:wrapNone/>
                <wp:docPr id="110" name="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93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0" o:spid="_x0000_s11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7.3999pt,-6.2999pt" to="-17.3999pt,6.2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-162560</wp:posOffset>
                </wp:positionH>
                <wp:positionV relativeFrom="paragraph">
                  <wp:posOffset>-80010</wp:posOffset>
                </wp:positionV>
                <wp:extent cx="0" cy="159385"/>
                <wp:wrapNone/>
                <wp:docPr id="111" name="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93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1" o:spid="_x0000_s11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2.7999pt,-6.2999pt" to="-12.7999pt,6.25pt" o:allowincell="f" strokecolor="#0088BB" strokeweight="1pt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второй волны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-561340</wp:posOffset>
                </wp:positionH>
                <wp:positionV relativeFrom="paragraph">
                  <wp:posOffset>20955</wp:posOffset>
                </wp:positionV>
                <wp:extent cx="386080" cy="0"/>
                <wp:wrapNone/>
                <wp:docPr id="112" name="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2" o:spid="_x0000_s11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4.1999pt,1.65pt" to="-13.7999pt,1.6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-554990</wp:posOffset>
                </wp:positionH>
                <wp:positionV relativeFrom="paragraph">
                  <wp:posOffset>-21590</wp:posOffset>
                </wp:positionV>
                <wp:extent cx="0" cy="48895"/>
                <wp:wrapNone/>
                <wp:docPr id="113" name="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3" o:spid="_x0000_s11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3.6999pt,-1.6999pt" to="-43.6999pt,2.1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-561340</wp:posOffset>
                </wp:positionH>
                <wp:positionV relativeFrom="paragraph">
                  <wp:posOffset>-15240</wp:posOffset>
                </wp:positionV>
                <wp:extent cx="447675" cy="0"/>
                <wp:wrapNone/>
                <wp:docPr id="114" name="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4" o:spid="_x0000_s11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4.1999pt,-1.1999pt" to="-8.9499pt,-1.19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-120015</wp:posOffset>
                </wp:positionH>
                <wp:positionV relativeFrom="paragraph">
                  <wp:posOffset>-21590</wp:posOffset>
                </wp:positionV>
                <wp:extent cx="0" cy="48895"/>
                <wp:wrapNone/>
                <wp:docPr id="115" name="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5" o:spid="_x0000_s11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9.4499pt,-1.6999pt" to="-9.4499pt,2.1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-138430</wp:posOffset>
                </wp:positionH>
                <wp:positionV relativeFrom="paragraph">
                  <wp:posOffset>20955</wp:posOffset>
                </wp:positionV>
                <wp:extent cx="24765" cy="0"/>
                <wp:wrapNone/>
                <wp:docPr id="116" name="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6" o:spid="_x0000_s11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0.8999pt,1.65pt" to="-8.9499pt,1.6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14605</wp:posOffset>
                </wp:positionV>
                <wp:extent cx="0" cy="12700"/>
                <wp:wrapNone/>
                <wp:docPr id="117" name="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962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7" o:spid="_x0000_s11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2.3999pt,1.15pt" to="-12.3999pt,2.15pt" o:allowincell="f" strokecolor="#0088BB" strokeweight="0.312pt"/>
            </w:pict>
          </mc:Fallback>
        </mc:AlternateContent>
      </w:r>
    </w:p>
    <w:p>
      <w:pPr>
        <w:spacing w:after="0" w:line="48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3">
            <w:col w:w="3706" w:space="720"/>
            <w:col w:w="2480" w:space="720"/>
            <w:col w:w="2020"/>
          </w:cols>
          <w:pgMar w:left="1134" w:top="660" w:right="1126" w:bottom="532" w:gutter="0" w:footer="0" w:header="0"/>
          <w:type w:val="continuous"/>
        </w:sectPr>
      </w:pPr>
    </w:p>
    <w:p>
      <w:pPr>
        <w:spacing w:after="0" w:line="30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1.2.4.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Единая биометрическая система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440" w:hanging="6"/>
        <w:spacing w:after="0" w:line="284" w:lineRule="auto"/>
        <w:tabs>
          <w:tab w:leader="none" w:pos="346" w:val="left"/>
        </w:tabs>
        <w:numPr>
          <w:ilvl w:val="0"/>
          <w:numId w:val="36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Создана и функционирует ЕБС, функции оператора которой в конце 2022 года возложены на Акционерное общество «Центр Биометрических Технологий» (АО «ЦБТ»).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440" w:hanging="6"/>
        <w:spacing w:after="0" w:line="301" w:lineRule="auto"/>
        <w:tabs>
          <w:tab w:leader="none" w:pos="346" w:val="left"/>
        </w:tabs>
        <w:numPr>
          <w:ilvl w:val="0"/>
          <w:numId w:val="36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Запущено мобильное приложение ЕБС – «Госуслуги Биометрия», позволяющее гражданам регистрироваться в ЕБС самостоятельно.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238125</wp:posOffset>
                </wp:positionV>
                <wp:extent cx="1259840" cy="0"/>
                <wp:wrapNone/>
                <wp:docPr id="118" name="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8" o:spid="_x0000_s11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8.75pt" to="99.2pt,18.7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3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37"/>
        </w:numPr>
        <w:rPr>
          <w:rFonts w:ascii="Arial" w:cs="Arial" w:eastAsia="Arial" w:hAnsi="Arial"/>
          <w:sz w:val="16"/>
          <w:szCs w:val="16"/>
          <w:color w:val="0082BB"/>
        </w:rPr>
      </w:pPr>
      <w:hyperlink r:id="rId43">
        <w:r>
          <w:rPr>
            <w:rFonts w:ascii="Arial" w:cs="Arial" w:eastAsia="Arial" w:hAnsi="Arial"/>
            <w:sz w:val="16"/>
            <w:szCs w:val="16"/>
            <w:color w:val="0082BB"/>
          </w:rPr>
          <w:t>Концепция цифрового рубля</w:t>
        </w:r>
      </w:hyperlink>
      <w:r>
        <w:rPr>
          <w:rFonts w:ascii="Arial" w:cs="Arial" w:eastAsia="Arial" w:hAnsi="Arial"/>
          <w:sz w:val="16"/>
          <w:szCs w:val="16"/>
          <w:color w:val="0082BB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2021.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1270</wp:posOffset>
                </wp:positionV>
                <wp:extent cx="1443355" cy="0"/>
                <wp:wrapNone/>
                <wp:docPr id="119" name="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3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9" o:spid="_x0000_s11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1.3pt,0.1pt" to="124.95pt,0.1pt" o:allowincell="f" strokecolor="#0082BB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bookmarkStart w:id="12" w:name="page13"/>
    <w:bookmarkEnd w:id="1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80" w:type="dxa"/>
            <w:vAlign w:val="bottom"/>
            <w:vMerge w:val="restart"/>
          </w:tcPr>
          <w:p>
            <w:pPr>
              <w:jc w:val="right"/>
              <w:ind w:righ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78"/>
              </w:rPr>
              <w:t>12</w:t>
            </w: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8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700" w:hanging="6"/>
        <w:spacing w:after="0" w:line="295" w:lineRule="auto"/>
        <w:tabs>
          <w:tab w:leader="none" w:pos="346" w:val="left"/>
        </w:tabs>
        <w:numPr>
          <w:ilvl w:val="0"/>
          <w:numId w:val="38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Оптимизирован процесс размещения биометрии в ЕБС через мобильное приложение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Граждане могут самостоятельно раздельно размещать биометрические персональные данные разных модальностей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изображение лица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запись голоса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необходимость обязательного использования заграничного паспорта отсутствует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рис</w:t>
      </w:r>
      <w:r>
        <w:rPr>
          <w:rFonts w:ascii="Arial" w:cs="Arial" w:eastAsia="Arial" w:hAnsi="Arial"/>
          <w:sz w:val="20"/>
          <w:szCs w:val="20"/>
          <w:color w:val="auto"/>
        </w:rPr>
        <w:t>. 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представлены данные о банках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подключенных к ЕБС и предоставляющих с ее помощью услуги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155575</wp:posOffset>
                </wp:positionV>
                <wp:extent cx="6119495" cy="0"/>
                <wp:wrapNone/>
                <wp:docPr id="120" name="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0" o:spid="_x0000_s11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2.25pt" to="481.85pt,12.25pt" o:allowincell="f" strokecolor="#0082BB" strokeweight="0.25pt"/>
            </w:pict>
          </mc:Fallback>
        </mc:AlternateContent>
      </w:r>
    </w:p>
    <w:p>
      <w:pPr>
        <w:spacing w:after="0" w:line="28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91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ЧИСЛО БАНКОВ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УЧАСТНИКОВ ЕБС ПО СОСТОЯНИЮ НА КОНЕЦ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Рис</w:t>
      </w: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. 6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3121660</wp:posOffset>
                </wp:positionH>
                <wp:positionV relativeFrom="paragraph">
                  <wp:posOffset>264160</wp:posOffset>
                </wp:positionV>
                <wp:extent cx="0" cy="48895"/>
                <wp:wrapNone/>
                <wp:docPr id="121" name="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1" o:spid="_x0000_s11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5.8pt,20.8pt" to="245.8pt,24.6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3115310</wp:posOffset>
                </wp:positionH>
                <wp:positionV relativeFrom="paragraph">
                  <wp:posOffset>270510</wp:posOffset>
                </wp:positionV>
                <wp:extent cx="2723515" cy="0"/>
                <wp:wrapNone/>
                <wp:docPr id="122" name="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3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2" o:spid="_x0000_s11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5.3pt,21.3pt" to="459.75pt,21.3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5832475</wp:posOffset>
                </wp:positionH>
                <wp:positionV relativeFrom="paragraph">
                  <wp:posOffset>264160</wp:posOffset>
                </wp:positionV>
                <wp:extent cx="0" cy="48895"/>
                <wp:wrapNone/>
                <wp:docPr id="123" name="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3" o:spid="_x0000_s11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9.25pt,20.8pt" to="459.25pt,24.6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293370</wp:posOffset>
                </wp:positionH>
                <wp:positionV relativeFrom="paragraph">
                  <wp:posOffset>264160</wp:posOffset>
                </wp:positionV>
                <wp:extent cx="0" cy="48895"/>
                <wp:wrapNone/>
                <wp:docPr id="124" name="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4" o:spid="_x0000_s11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3.1pt,20.8pt" to="23.1pt,24.6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287020</wp:posOffset>
                </wp:positionH>
                <wp:positionV relativeFrom="paragraph">
                  <wp:posOffset>270510</wp:posOffset>
                </wp:positionV>
                <wp:extent cx="1845945" cy="0"/>
                <wp:wrapNone/>
                <wp:docPr id="125" name="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9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5" o:spid="_x0000_s11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.6pt,21.3pt" to="167.95pt,21.3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264160</wp:posOffset>
                </wp:positionV>
                <wp:extent cx="0" cy="48895"/>
                <wp:wrapNone/>
                <wp:docPr id="126" name="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6" o:spid="_x0000_s11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67.45pt,20.8pt" to="167.45pt,24.65pt" o:allowincell="f" strokecolor="#B7B8B9" strokeweight="1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493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1" w:lineRule="exact"/>
        <w:rPr>
          <w:sz w:val="20"/>
          <w:szCs w:val="20"/>
          <w:color w:val="auto"/>
        </w:rPr>
      </w:pPr>
    </w:p>
    <w:p>
      <w:pPr>
        <w:ind w:left="15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52"/>
          <w:szCs w:val="52"/>
          <w:color w:val="0088BB"/>
        </w:rPr>
        <w:t>&gt;180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банков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384175</wp:posOffset>
            </wp:positionH>
            <wp:positionV relativeFrom="paragraph">
              <wp:posOffset>-344170</wp:posOffset>
            </wp:positionV>
            <wp:extent cx="528320" cy="387985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" cy="38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162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подключены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ind w:left="162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к ЕБС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52"/>
          <w:szCs w:val="52"/>
          <w:color w:val="0088BB"/>
        </w:rPr>
        <w:t>87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банков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-727710</wp:posOffset>
            </wp:positionH>
            <wp:positionV relativeFrom="paragraph">
              <wp:posOffset>-344170</wp:posOffset>
            </wp:positionV>
            <wp:extent cx="706120" cy="76835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20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1020445</wp:posOffset>
                </wp:positionH>
                <wp:positionV relativeFrom="paragraph">
                  <wp:posOffset>-114935</wp:posOffset>
                </wp:positionV>
                <wp:extent cx="0" cy="467995"/>
                <wp:wrapNone/>
                <wp:docPr id="129" name="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79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9" o:spid="_x0000_s11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80.35pt,-9.0499pt" to="80.35pt,27.8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894715</wp:posOffset>
                </wp:positionH>
                <wp:positionV relativeFrom="paragraph">
                  <wp:posOffset>-108585</wp:posOffset>
                </wp:positionV>
                <wp:extent cx="132080" cy="0"/>
                <wp:wrapNone/>
                <wp:docPr id="130" name="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0" o:spid="_x0000_s11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70.45pt,-8.5499pt" to="80.85pt,-8.5499pt" o:allowincell="f" strokecolor="#B7B8B9" strokeweight="1pt"/>
            </w:pict>
          </mc:Fallback>
        </mc:AlternateContent>
      </w: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предоставляют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услуги с помощью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ЕБС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-877570</wp:posOffset>
            </wp:positionH>
            <wp:positionV relativeFrom="paragraph">
              <wp:posOffset>65405</wp:posOffset>
            </wp:positionV>
            <wp:extent cx="2032635" cy="354965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635" cy="35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6106" w:space="720"/>
            <w:col w:w="2820"/>
          </w:cols>
          <w:pgMar w:left="1134" w:top="660" w:right="1126" w:bottom="493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0" w:lineRule="exact"/>
        <w:rPr>
          <w:sz w:val="20"/>
          <w:szCs w:val="20"/>
          <w:color w:val="auto"/>
        </w:rPr>
      </w:pPr>
    </w:p>
    <w:p>
      <w:pPr>
        <w:ind w:left="4966"/>
        <w:spacing w:after="0"/>
        <w:tabs>
          <w:tab w:leader="none" w:pos="768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5D5D5D"/>
        </w:rPr>
        <w:t>через веб</w:t>
      </w:r>
      <w:r>
        <w:rPr>
          <w:rFonts w:ascii="Arial" w:cs="Arial" w:eastAsia="Arial" w:hAnsi="Arial"/>
          <w:sz w:val="16"/>
          <w:szCs w:val="16"/>
          <w:color w:val="5D5D5D"/>
        </w:rPr>
        <w:t>-</w:t>
      </w:r>
      <w:r>
        <w:rPr>
          <w:rFonts w:ascii="Arial" w:cs="Arial" w:eastAsia="Arial" w:hAnsi="Arial"/>
          <w:sz w:val="16"/>
          <w:szCs w:val="16"/>
          <w:color w:val="5D5D5D"/>
        </w:rPr>
        <w:t>интерфейс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6F7173"/>
        </w:rPr>
        <w:t>через приложение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292735</wp:posOffset>
                </wp:positionH>
                <wp:positionV relativeFrom="paragraph">
                  <wp:posOffset>377825</wp:posOffset>
                </wp:positionV>
                <wp:extent cx="0" cy="48895"/>
                <wp:wrapNone/>
                <wp:docPr id="132" name="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2" o:spid="_x0000_s11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3.05pt,29.75pt" to="23.05pt,33.6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384175</wp:posOffset>
                </wp:positionV>
                <wp:extent cx="5552440" cy="0"/>
                <wp:wrapNone/>
                <wp:docPr id="133" name="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4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3" o:spid="_x0000_s11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.55pt,30.25pt" to="459.75pt,30.2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5832475</wp:posOffset>
                </wp:positionH>
                <wp:positionV relativeFrom="paragraph">
                  <wp:posOffset>377825</wp:posOffset>
                </wp:positionV>
                <wp:extent cx="0" cy="48895"/>
                <wp:wrapNone/>
                <wp:docPr id="134" name="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4" o:spid="_x0000_s11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59.25pt,29.75pt" to="459.25pt,33.6pt" o:allowincell="f" strokecolor="#B7B8B9" strokeweight="1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493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666"/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161925" cy="10795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34290" cy="85725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137160" cy="13716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90805" cy="10795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52"/>
          <w:szCs w:val="52"/>
          <w:color w:val="0088BB"/>
        </w:rPr>
        <w:t xml:space="preserve"> &gt;12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 тыс</w:t>
      </w:r>
      <w:r>
        <w:rPr>
          <w:rFonts w:ascii="Arial" w:cs="Arial" w:eastAsia="Arial" w:hAnsi="Arial"/>
          <w:sz w:val="16"/>
          <w:szCs w:val="16"/>
          <w:color w:val="0088BB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419735</wp:posOffset>
            </wp:positionH>
            <wp:positionV relativeFrom="paragraph">
              <wp:posOffset>-146685</wp:posOffset>
            </wp:positionV>
            <wp:extent cx="444500" cy="325755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32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160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5D5D5D"/>
        </w:rPr>
        <w:t>отделений банков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ind w:left="160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5D5D5D"/>
        </w:rPr>
        <w:t>собирают биометрию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7" w:lineRule="exact"/>
        <w:rPr>
          <w:sz w:val="20"/>
          <w:szCs w:val="20"/>
          <w:color w:val="auto"/>
        </w:rPr>
      </w:pPr>
    </w:p>
    <w:p>
      <w:pPr>
        <w:jc w:val="center"/>
        <w:ind w:right="4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8BB"/>
        </w:rPr>
        <w:t>Количество подтвержденных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jc w:val="center"/>
        <w:ind w:right="4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8BB"/>
        </w:rPr>
        <w:t>биометрических образцов</w:t>
      </w:r>
      <w:r>
        <w:rPr>
          <w:rFonts w:ascii="Arial" w:cs="Arial" w:eastAsia="Arial" w:hAnsi="Arial"/>
          <w:sz w:val="16"/>
          <w:szCs w:val="16"/>
          <w:color w:val="0088BB"/>
        </w:rPr>
        <w:t>,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 тыс</w:t>
      </w:r>
      <w:r>
        <w:rPr>
          <w:rFonts w:ascii="Arial" w:cs="Arial" w:eastAsia="Arial" w:hAnsi="Arial"/>
          <w:sz w:val="16"/>
          <w:szCs w:val="16"/>
          <w:color w:val="0088BB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396240</wp:posOffset>
            </wp:positionH>
            <wp:positionV relativeFrom="paragraph">
              <wp:posOffset>119380</wp:posOffset>
            </wp:positionV>
            <wp:extent cx="1925955" cy="143002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955" cy="143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22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67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0" w:type="dxa"/>
            <w:vAlign w:val="bottom"/>
            <w:gridSpan w:val="3"/>
          </w:tcPr>
          <w:p>
            <w:pPr>
              <w:jc w:val="center"/>
              <w:ind w:left="2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8"/>
              </w:rPr>
              <w:t>Рост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0" w:type="dxa"/>
            <w:vAlign w:val="bottom"/>
            <w:gridSpan w:val="3"/>
            <w:vMerge w:val="restart"/>
          </w:tcPr>
          <w:p>
            <w:pPr>
              <w:jc w:val="center"/>
              <w:ind w:left="2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3"/>
              </w:rPr>
              <w:t>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3"/>
              </w:rPr>
              <w:t xml:space="preserve"> 6,6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3"/>
              </w:rPr>
              <w:t xml:space="preserve"> раза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75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4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4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4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  <w:gridSpan w:val="4"/>
          </w:tcPr>
          <w:p>
            <w:pPr>
              <w:jc w:val="right"/>
              <w:ind w:right="9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263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96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4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1</w:t>
            </w:r>
          </w:p>
        </w:tc>
        <w:tc>
          <w:tcPr>
            <w:tcW w:w="1160" w:type="dxa"/>
            <w:vAlign w:val="bottom"/>
            <w:gridSpan w:val="2"/>
          </w:tcPr>
          <w:p>
            <w:pPr>
              <w:jc w:val="right"/>
              <w:ind w:right="9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  <w:w w:val="76"/>
              </w:rPr>
              <w:t>538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3"/>
        </w:trPr>
        <w:tc>
          <w:tcPr>
            <w:tcW w:w="1280" w:type="dxa"/>
            <w:vAlign w:val="bottom"/>
            <w:gridSpan w:val="3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5,8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2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40" w:type="dxa"/>
            <w:vAlign w:val="bottom"/>
            <w:tcBorders>
              <w:right w:val="single" w:sz="8" w:color="6F7173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90"/>
        </w:trPr>
        <w:tc>
          <w:tcPr>
            <w:tcW w:w="128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jc w:val="right"/>
              <w:ind w:righ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268</w:t>
            </w: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360" w:type="dxa"/>
            <w:vAlign w:val="bottom"/>
            <w:gridSpan w:val="6"/>
          </w:tcPr>
          <w:p>
            <w:pPr>
              <w:jc w:val="center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4"/>
              </w:rPr>
              <w:t>Июнь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4"/>
              </w:rPr>
              <w:t xml:space="preserve"> 2023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820" w:type="dxa"/>
            <w:vAlign w:val="bottom"/>
            <w:gridSpan w:val="4"/>
          </w:tcPr>
          <w:p>
            <w:pPr>
              <w:jc w:val="center"/>
              <w:ind w:righ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4"/>
              </w:rPr>
              <w:t>Июнь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4"/>
              </w:rPr>
              <w:t xml:space="preserve"> 2024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0" w:type="dxa"/>
            <w:vAlign w:val="bottom"/>
            <w:gridSpan w:val="3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Сбор в банках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4"/>
              </w:rPr>
              <w:t>Сбор в МП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1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shd w:val="clear" w:color="auto" w:fill="00BBE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shd w:val="clear" w:color="auto" w:fill="B7B8B9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4"/>
        </w:trPr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4186" w:space="720"/>
            <w:col w:w="4740"/>
          </w:cols>
          <w:pgMar w:left="1134" w:top="660" w:right="1126" w:bottom="493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3" w:lineRule="auto"/>
        <w:tabs>
          <w:tab w:leader="none" w:pos="346" w:val="left"/>
        </w:tabs>
        <w:numPr>
          <w:ilvl w:val="0"/>
          <w:numId w:val="39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Предоставлена возможность физическим лицам открывать счета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вклады и получать кредиты после прохождения ими идентификации с использованием ЕБС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юридических лиц разработан сервис дистанционного открытия счета в банке с использованием биометрии их представителей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граждане могут получать усиленную квалифицированную электронную подпись физического лица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государственного служащего и юридического лица после прохождения идентификации с использованием ЕБС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Обеспечена возможность применения биометрии для оплаты покупок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оплаты проезда в метрополитене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Проведены первые пилотные транзакции по биоэквайрингу через СБП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1.2.5.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Цифровой профиль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060" w:hanging="6"/>
        <w:spacing w:after="0" w:line="284" w:lineRule="auto"/>
        <w:tabs>
          <w:tab w:leader="none" w:pos="346" w:val="left"/>
        </w:tabs>
        <w:numPr>
          <w:ilvl w:val="0"/>
          <w:numId w:val="40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в рамках эксперимента запущен Цифровой профиль физического лица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состоянию на конец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 нем доступно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видов сведений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880" w:hanging="6"/>
        <w:spacing w:after="0" w:line="301" w:lineRule="auto"/>
        <w:tabs>
          <w:tab w:leader="none" w:pos="346" w:val="left"/>
        </w:tabs>
        <w:numPr>
          <w:ilvl w:val="0"/>
          <w:numId w:val="40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создан и запущен Цифровой профиль юридического лица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состоянию на конец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 нем доступно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видов сведений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493" w:gutter="0" w:footer="0" w:header="0"/>
          <w:type w:val="continuous"/>
        </w:sectPr>
      </w:pPr>
    </w:p>
    <w:bookmarkStart w:id="13" w:name="page14"/>
    <w:bookmarkEnd w:id="1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6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3" w:lineRule="auto"/>
        <w:tabs>
          <w:tab w:leader="none" w:pos="346" w:val="left"/>
        </w:tabs>
        <w:numPr>
          <w:ilvl w:val="0"/>
          <w:numId w:val="41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к Цифровому профилю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помимо кредитных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страховых компаний и микрофинансовых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могут подключиться операторы информационных 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которых осуществляется выпуск ЦФА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операторы обмена ЦФА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профессиональные участники рынка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негосударственные пенсионные фонды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управляющие компании инвестиционных фондов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паевых инвестиционных фондов и негосударственных пенсионных фондов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государственная корпорация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Агентство по страхованию вкладов</w:t>
      </w:r>
      <w:r>
        <w:rPr>
          <w:rFonts w:ascii="Arial" w:cs="Arial" w:eastAsia="Arial" w:hAnsi="Arial"/>
          <w:sz w:val="20"/>
          <w:szCs w:val="20"/>
          <w:color w:val="auto"/>
        </w:rPr>
        <w:t>»,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бюро кредитных историй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специализированные депозитарии инвестиционных фондов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паевых инвестиционных фондов и негосударственных пенсионных фондов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операторы финансовых платформ и операторы инвестиционных платформ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рис</w:t>
      </w:r>
      <w:r>
        <w:rPr>
          <w:rFonts w:ascii="Arial" w:cs="Arial" w:eastAsia="Arial" w:hAnsi="Arial"/>
          <w:sz w:val="20"/>
          <w:szCs w:val="20"/>
          <w:color w:val="auto"/>
        </w:rPr>
        <w:t>. 7).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6119495" cy="0"/>
                <wp:wrapNone/>
                <wp:docPr id="141" name="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1" o:spid="_x0000_s11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4.55pt" to="481.85pt,4.55pt" o:allowincell="f" strokecolor="#0082BB" strokeweight="0.25pt"/>
            </w:pict>
          </mc:Fallback>
        </mc:AlternateContent>
      </w:r>
    </w:p>
    <w:p>
      <w:pPr>
        <w:spacing w:after="0" w:line="129" w:lineRule="exact"/>
        <w:rPr>
          <w:sz w:val="20"/>
          <w:szCs w:val="20"/>
          <w:color w:val="auto"/>
        </w:rPr>
      </w:pPr>
    </w:p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8"/>
        </w:trPr>
        <w:tc>
          <w:tcPr>
            <w:tcW w:w="7460" w:type="dxa"/>
            <w:vAlign w:val="bottom"/>
            <w:gridSpan w:val="21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>ИСПОЛЬЗОВАНИЕ ЦИФРОВОГО ПРОФИЛЯ ПО СОСТОЯНИЮ НА КОНЕЦ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 xml:space="preserve"> II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 xml:space="preserve"> КВАРТАЛА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 xml:space="preserve"> 2024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 xml:space="preserve"> ГОДА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7"/>
              </w:rPr>
              <w:t>Рис</w:t>
            </w: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7"/>
              </w:rPr>
              <w:t>. 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6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300" w:type="dxa"/>
            <w:vAlign w:val="bottom"/>
            <w:gridSpan w:val="6"/>
          </w:tcPr>
          <w:p>
            <w:pPr>
              <w:ind w:left="18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>Цифровой профиль физического лица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50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0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4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B7B8B9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8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500" w:type="dxa"/>
            <w:vAlign w:val="bottom"/>
          </w:tcPr>
          <w:p>
            <w:pPr>
              <w:ind w:left="160"/>
              <w:spacing w:after="0" w:line="119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0088BB"/>
              </w:rPr>
              <w:t>78,6</w:t>
            </w:r>
            <w:r>
              <w:rPr>
                <w:rFonts w:ascii="Arial" w:cs="Arial" w:eastAsia="Arial" w:hAnsi="Arial"/>
                <w:sz w:val="10"/>
                <w:szCs w:val="10"/>
                <w:color w:val="0088BB"/>
              </w:rPr>
              <w:t>млн раз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760" w:type="dxa"/>
            <w:vAlign w:val="bottom"/>
            <w:gridSpan w:val="3"/>
          </w:tcPr>
          <w:p>
            <w:pPr>
              <w:jc w:val="center"/>
              <w:ind w:left="333"/>
              <w:spacing w:after="0" w:line="119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  <w:w w:val="84"/>
              </w:rPr>
              <w:t>Рост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4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5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960" w:type="dxa"/>
            <w:vAlign w:val="bottom"/>
            <w:gridSpan w:val="10"/>
          </w:tcPr>
          <w:p>
            <w:pPr>
              <w:ind w:left="8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0088BB"/>
              </w:rPr>
              <w:t>Число обращений через ЦП</w:t>
            </w:r>
            <w:r>
              <w:rPr>
                <w:rFonts w:ascii="Arial" w:cs="Arial" w:eastAsia="Arial" w:hAnsi="Arial"/>
                <w:sz w:val="16"/>
                <w:szCs w:val="16"/>
                <w:color w:val="0088BB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0088BB"/>
              </w:rPr>
              <w:t xml:space="preserve"> млн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1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500" w:type="dxa"/>
            <w:vAlign w:val="bottom"/>
            <w:vMerge w:val="restart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5D5D5D"/>
              </w:rPr>
              <w:t>граждане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00" w:type="dxa"/>
            <w:vAlign w:val="bottom"/>
            <w:tcBorders>
              <w:bottom w:val="single" w:sz="8" w:color="00BBEE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00BBEE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00BBEE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00BBEE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5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760" w:type="dxa"/>
            <w:vAlign w:val="bottom"/>
            <w:gridSpan w:val="3"/>
          </w:tcPr>
          <w:p>
            <w:pPr>
              <w:jc w:val="center"/>
              <w:ind w:left="333"/>
              <w:spacing w:after="0" w:line="155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0"/>
              </w:rPr>
              <w:t>в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0"/>
              </w:rPr>
              <w:t xml:space="preserve"> 2,1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0"/>
              </w:rPr>
              <w:t xml:space="preserve"> раза</w:t>
            </w:r>
          </w:p>
        </w:tc>
        <w:tc>
          <w:tcPr>
            <w:tcW w:w="42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2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500" w:type="dxa"/>
            <w:vAlign w:val="bottom"/>
          </w:tcPr>
          <w:p>
            <w:pPr>
              <w:ind w:left="200"/>
              <w:spacing w:after="0" w:line="142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5D5D5D"/>
              </w:rPr>
              <w:t>воспользовались ЦП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3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500" w:type="dxa"/>
            <w:vAlign w:val="bottom"/>
            <w:vMerge w:val="restart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2"/>
                <w:szCs w:val="52"/>
                <w:color w:val="0088BB"/>
              </w:rPr>
              <w:t>133</w:t>
            </w:r>
            <w:r>
              <w:rPr>
                <w:rFonts w:ascii="Arial" w:cs="Arial" w:eastAsia="Arial" w:hAnsi="Arial"/>
                <w:sz w:val="16"/>
                <w:szCs w:val="16"/>
                <w:color w:val="0088BB"/>
              </w:rPr>
              <w:t xml:space="preserve"> организации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2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6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0088BB"/>
              <w:right w:val="single" w:sz="8" w:color="0088BB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vMerge w:val="restart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  <w:vMerge w:val="restart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6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"/>
        </w:trPr>
        <w:tc>
          <w:tcPr>
            <w:tcW w:w="2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0088BB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0088BB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0088BB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88BB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500" w:type="dxa"/>
            <w:vAlign w:val="bottom"/>
            <w:vMerge w:val="restart"/>
          </w:tcPr>
          <w:p>
            <w:pPr>
              <w:ind w:left="180"/>
              <w:spacing w:after="0" w:line="175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5D5D5D"/>
              </w:rPr>
              <w:t>предоставляют</w:t>
            </w: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00BBEE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2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88BB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9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500" w:type="dxa"/>
            <w:vAlign w:val="bottom"/>
            <w:vMerge w:val="restart"/>
          </w:tcPr>
          <w:p>
            <w:pPr>
              <w:ind w:left="180"/>
              <w:spacing w:after="0" w:line="13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5D5D5D"/>
              </w:rPr>
              <w:t>услуги с помощью ЦП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00BBE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60" w:type="dxa"/>
            <w:vAlign w:val="bottom"/>
            <w:gridSpan w:val="2"/>
            <w:vMerge w:val="restart"/>
          </w:tcPr>
          <w:p>
            <w:pPr>
              <w:jc w:val="right"/>
              <w:ind w:right="9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78,6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2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8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5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27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500" w:type="dxa"/>
            <w:vAlign w:val="bottom"/>
            <w:vMerge w:val="restart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2"/>
                <w:szCs w:val="52"/>
                <w:color w:val="0088BB"/>
              </w:rPr>
              <w:t>38</w:t>
            </w:r>
            <w:r>
              <w:rPr>
                <w:rFonts w:ascii="Arial" w:cs="Arial" w:eastAsia="Arial" w:hAnsi="Arial"/>
                <w:sz w:val="16"/>
                <w:szCs w:val="16"/>
                <w:color w:val="0088BB"/>
              </w:rPr>
              <w:t xml:space="preserve"> видов сведений</w:t>
            </w:r>
          </w:p>
        </w:tc>
        <w:tc>
          <w:tcPr>
            <w:tcW w:w="2140" w:type="dxa"/>
            <w:vAlign w:val="bottom"/>
            <w:gridSpan w:val="3"/>
          </w:tcPr>
          <w:p>
            <w:pPr>
              <w:jc w:val="right"/>
              <w:ind w:right="933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36,8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6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  <w:tcBorders>
              <w:bottom w:val="single" w:sz="8" w:color="0088BB"/>
              <w:right w:val="single" w:sz="8" w:color="0088BB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vMerge w:val="restart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vMerge w:val="restart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vMerge w:val="restart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vMerge w:val="restart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1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0088BB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  <w:vMerge w:val="restart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vMerge w:val="restart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  <w:vMerge w:val="restart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  <w:vMerge w:val="restart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500" w:type="dxa"/>
            <w:vAlign w:val="bottom"/>
            <w:vMerge w:val="restart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5D5D5D"/>
              </w:rPr>
              <w:t>доступно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1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50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3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35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12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48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80" w:type="dxa"/>
            <w:vAlign w:val="bottom"/>
            <w:gridSpan w:val="2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2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35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780" w:type="dxa"/>
            <w:vAlign w:val="bottom"/>
            <w:gridSpan w:val="4"/>
          </w:tcPr>
          <w:p>
            <w:pPr>
              <w:jc w:val="center"/>
              <w:ind w:right="7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4"/>
              </w:rPr>
              <w:t>Июнь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4"/>
              </w:rPr>
              <w:t xml:space="preserve"> 2023</w:t>
            </w:r>
          </w:p>
        </w:tc>
        <w:tc>
          <w:tcPr>
            <w:tcW w:w="2180" w:type="dxa"/>
            <w:vAlign w:val="bottom"/>
            <w:gridSpan w:val="6"/>
          </w:tcPr>
          <w:p>
            <w:pPr>
              <w:jc w:val="center"/>
              <w:ind w:right="1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4"/>
              </w:rPr>
              <w:t>Июнь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84"/>
              </w:rPr>
              <w:t xml:space="preserve"> 2024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312420</wp:posOffset>
            </wp:positionH>
            <wp:positionV relativeFrom="paragraph">
              <wp:posOffset>-2447925</wp:posOffset>
            </wp:positionV>
            <wp:extent cx="369570" cy="461645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" cy="46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-1162685</wp:posOffset>
                </wp:positionV>
                <wp:extent cx="12700" cy="0"/>
                <wp:wrapNone/>
                <wp:docPr id="143" name="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4914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3" o:spid="_x0000_s11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6.2pt,-91.5499pt" to="27.2pt,-91.5499pt" o:allowincell="f" strokecolor="#0088BB" strokeweight="0.386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651510</wp:posOffset>
                </wp:positionH>
                <wp:positionV relativeFrom="paragraph">
                  <wp:posOffset>-1377950</wp:posOffset>
                </wp:positionV>
                <wp:extent cx="0" cy="12700"/>
                <wp:wrapNone/>
                <wp:docPr id="144" name="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79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4" o:spid="_x0000_s11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51.3pt,-108.4999pt" to="51.3pt,-107.4999pt" o:allowincell="f" strokecolor="#0088BB" strokeweight="0.1409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363855</wp:posOffset>
            </wp:positionH>
            <wp:positionV relativeFrom="paragraph">
              <wp:posOffset>-598805</wp:posOffset>
            </wp:positionV>
            <wp:extent cx="328930" cy="473075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47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3384550</wp:posOffset>
            </wp:positionH>
            <wp:positionV relativeFrom="paragraph">
              <wp:posOffset>-2303780</wp:posOffset>
            </wp:positionV>
            <wp:extent cx="1866265" cy="213995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265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9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0082BB"/>
        </w:rPr>
        <w:t>Цифровой профиль юридического лица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60960</wp:posOffset>
                </wp:positionV>
                <wp:extent cx="0" cy="48895"/>
                <wp:wrapNone/>
                <wp:docPr id="147" name="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7" o:spid="_x0000_s117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0.8pt,4.8pt" to="10.8pt,8.6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130810</wp:posOffset>
                </wp:positionH>
                <wp:positionV relativeFrom="paragraph">
                  <wp:posOffset>67310</wp:posOffset>
                </wp:positionV>
                <wp:extent cx="5555615" cy="0"/>
                <wp:wrapNone/>
                <wp:docPr id="148" name="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56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8" o:spid="_x0000_s11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0.3pt,5.3pt" to="447.75pt,5.3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5680075</wp:posOffset>
                </wp:positionH>
                <wp:positionV relativeFrom="paragraph">
                  <wp:posOffset>60960</wp:posOffset>
                </wp:positionV>
                <wp:extent cx="0" cy="48895"/>
                <wp:wrapNone/>
                <wp:docPr id="149" name="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9" o:spid="_x0000_s11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47.25pt,4.8pt" to="447.25pt,8.65pt" o:allowincell="f" strokecolor="#B7B8B9" strokeweight="1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266" w:lineRule="exact"/>
        <w:rPr>
          <w:sz w:val="20"/>
          <w:szCs w:val="20"/>
          <w:color w:val="auto"/>
        </w:rPr>
      </w:pPr>
    </w:p>
    <w:p>
      <w:pPr>
        <w:ind w:left="23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52"/>
          <w:szCs w:val="52"/>
          <w:color w:val="0088BB"/>
        </w:rPr>
        <w:t>13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 видов сведений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995045</wp:posOffset>
            </wp:positionH>
            <wp:positionV relativeFrom="paragraph">
              <wp:posOffset>-308610</wp:posOffset>
            </wp:positionV>
            <wp:extent cx="328930" cy="473075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47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23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5D5D5D"/>
        </w:rPr>
        <w:t>доступно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1.2.6.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Открытые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52"/>
          <w:szCs w:val="52"/>
          <w:color w:val="0088BB"/>
        </w:rPr>
        <w:t>3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 организации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-270510</wp:posOffset>
                </wp:positionV>
                <wp:extent cx="0" cy="367030"/>
                <wp:wrapNone/>
                <wp:docPr id="151" name="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670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1" o:spid="_x0000_s11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8.8999pt,-21.2999pt" to="-28.8999pt,7.6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-264160</wp:posOffset>
                </wp:positionV>
                <wp:extent cx="222250" cy="0"/>
                <wp:wrapNone/>
                <wp:docPr id="152" name="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2" o:spid="_x0000_s11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9.3999pt,-20.7999pt" to="-11.8999pt,-20.79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-270510</wp:posOffset>
                </wp:positionV>
                <wp:extent cx="0" cy="367030"/>
                <wp:wrapNone/>
                <wp:docPr id="153" name="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670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3" o:spid="_x0000_s11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2.3999pt,-21.2999pt" to="-12.3999pt,7.6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-525145</wp:posOffset>
                </wp:positionH>
                <wp:positionV relativeFrom="paragraph">
                  <wp:posOffset>-74295</wp:posOffset>
                </wp:positionV>
                <wp:extent cx="0" cy="153670"/>
                <wp:wrapNone/>
                <wp:docPr id="154" name="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36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4" o:spid="_x0000_s11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1.3499pt,-5.8499pt" to="-41.3499pt,6.2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-531495</wp:posOffset>
                </wp:positionH>
                <wp:positionV relativeFrom="paragraph">
                  <wp:posOffset>-67945</wp:posOffset>
                </wp:positionV>
                <wp:extent cx="170180" cy="0"/>
                <wp:wrapNone/>
                <wp:docPr id="155" name="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5" o:spid="_x0000_s11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1.8499pt,-5.3499pt" to="-28.4499pt,-5.34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-367665</wp:posOffset>
                </wp:positionH>
                <wp:positionV relativeFrom="paragraph">
                  <wp:posOffset>-74295</wp:posOffset>
                </wp:positionV>
                <wp:extent cx="0" cy="170815"/>
                <wp:wrapNone/>
                <wp:docPr id="156" name="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08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6" o:spid="_x0000_s11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8.9499pt,-5.8499pt" to="-28.9499pt,7.6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-303530</wp:posOffset>
                </wp:positionH>
                <wp:positionV relativeFrom="paragraph">
                  <wp:posOffset>19685</wp:posOffset>
                </wp:positionV>
                <wp:extent cx="0" cy="71120"/>
                <wp:wrapNone/>
                <wp:docPr id="157" name="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11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7" o:spid="_x0000_s118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3.8999pt,1.55pt" to="-23.8999pt,7.1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-309880</wp:posOffset>
                </wp:positionH>
                <wp:positionV relativeFrom="paragraph">
                  <wp:posOffset>26035</wp:posOffset>
                </wp:positionV>
                <wp:extent cx="93345" cy="0"/>
                <wp:wrapNone/>
                <wp:docPr id="158" name="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8" o:spid="_x0000_s118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4.3999pt,2.05pt" to="-17.0499pt,2.0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-222885</wp:posOffset>
                </wp:positionH>
                <wp:positionV relativeFrom="paragraph">
                  <wp:posOffset>19685</wp:posOffset>
                </wp:positionV>
                <wp:extent cx="0" cy="71120"/>
                <wp:wrapNone/>
                <wp:docPr id="159" name="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11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9" o:spid="_x0000_s118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7.5499pt,1.55pt" to="-17.5499pt,7.1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-314960</wp:posOffset>
                </wp:positionH>
                <wp:positionV relativeFrom="paragraph">
                  <wp:posOffset>-109855</wp:posOffset>
                </wp:positionV>
                <wp:extent cx="83820" cy="0"/>
                <wp:wrapNone/>
                <wp:docPr id="160" name="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0" o:spid="_x0000_s11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4.7999pt,-8.6499pt" to="-18.1999pt,-8.64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-314960</wp:posOffset>
                </wp:positionH>
                <wp:positionV relativeFrom="paragraph">
                  <wp:posOffset>-162560</wp:posOffset>
                </wp:positionV>
                <wp:extent cx="100330" cy="0"/>
                <wp:wrapNone/>
                <wp:docPr id="161" name="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1" o:spid="_x0000_s118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4.7999pt,-12.7999pt" to="-16.8999pt,-12.79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-314960</wp:posOffset>
                </wp:positionH>
                <wp:positionV relativeFrom="paragraph">
                  <wp:posOffset>-214630</wp:posOffset>
                </wp:positionV>
                <wp:extent cx="100330" cy="0"/>
                <wp:wrapNone/>
                <wp:docPr id="162" name="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2" o:spid="_x0000_s118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4.7999pt,-16.8999pt" to="-16.8999pt,-16.89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-531495</wp:posOffset>
                </wp:positionH>
                <wp:positionV relativeFrom="paragraph">
                  <wp:posOffset>98425</wp:posOffset>
                </wp:positionV>
                <wp:extent cx="12700" cy="0"/>
                <wp:wrapNone/>
                <wp:docPr id="163" name="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4915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3" o:spid="_x0000_s118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1.8499pt,7.75pt" to="-40.8499pt,7.75pt" o:allowincell="f" strokecolor="#0088BB" strokeweight="0.387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-116205</wp:posOffset>
                </wp:positionV>
                <wp:extent cx="0" cy="12700"/>
                <wp:wrapNone/>
                <wp:docPr id="164" name="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79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4" o:spid="_x0000_s11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6.7999pt,-9.1499pt" to="-16.7999pt,-8.1499pt" o:allowincell="f" strokecolor="#0088BB" strokeweight="0.1409pt"/>
            </w:pict>
          </mc:Fallback>
        </mc:AlternateContent>
      </w: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5D5D5D"/>
        </w:rPr>
        <w:t>подключены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-573405</wp:posOffset>
                </wp:positionH>
                <wp:positionV relativeFrom="paragraph">
                  <wp:posOffset>42545</wp:posOffset>
                </wp:positionV>
                <wp:extent cx="447675" cy="0"/>
                <wp:wrapNone/>
                <wp:docPr id="165" name="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5" o:spid="_x0000_s119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5.1499pt,3.35pt" to="-9.8999pt,3.3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0</wp:posOffset>
                </wp:positionV>
                <wp:extent cx="0" cy="48895"/>
                <wp:wrapNone/>
                <wp:docPr id="166" name="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6" o:spid="_x0000_s11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4.6499pt,0pt" to="-44.6499pt,3.8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-573405</wp:posOffset>
                </wp:positionH>
                <wp:positionV relativeFrom="paragraph">
                  <wp:posOffset>5715</wp:posOffset>
                </wp:positionV>
                <wp:extent cx="447675" cy="0"/>
                <wp:wrapNone/>
                <wp:docPr id="167" name="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7" o:spid="_x0000_s119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5.1499pt,0.45pt" to="-9.8999pt,0.45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0</wp:posOffset>
                </wp:positionV>
                <wp:extent cx="0" cy="48895"/>
                <wp:wrapNone/>
                <wp:docPr id="168" name="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8" o:spid="_x0000_s119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0.3999pt,0pt" to="-10.3999pt,3.85pt" o:allowincell="f" strokecolor="#0088BB" strokeweight="1pt"/>
            </w:pict>
          </mc:Fallback>
        </mc:AlternateContent>
      </w:r>
    </w:p>
    <w:p>
      <w:pPr>
        <w:spacing w:after="0" w:line="862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5966" w:space="720"/>
            <w:col w:w="2960"/>
          </w:cols>
          <w:pgMar w:left="1134" w:top="660" w:right="1126" w:bottom="532" w:gutter="0" w:footer="0" w:header="0"/>
          <w:type w:val="continuous"/>
        </w:sectPr>
      </w:pPr>
    </w:p>
    <w:p>
      <w:pPr>
        <w:ind w:left="6" w:right="900" w:hanging="6"/>
        <w:spacing w:after="0" w:line="288" w:lineRule="auto"/>
        <w:tabs>
          <w:tab w:leader="none" w:pos="346" w:val="left"/>
        </w:tabs>
        <w:numPr>
          <w:ilvl w:val="0"/>
          <w:numId w:val="42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Приняты и введены в действие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стандартов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для передачи информации о кредитной организации и ее продуктах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 банковских счетах клиента и для инициирования переводов денежных средств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стандартов носит рекомендательный характер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160" w:hanging="6"/>
        <w:spacing w:after="0" w:line="294" w:lineRule="auto"/>
        <w:tabs>
          <w:tab w:leader="none" w:pos="346" w:val="left"/>
        </w:tabs>
        <w:numPr>
          <w:ilvl w:val="0"/>
          <w:numId w:val="42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Опубликована Концепция внедрения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финансовом рынке</w:t>
      </w:r>
      <w:r>
        <w:rPr>
          <w:rFonts w:ascii="Arial" w:cs="Arial" w:eastAsia="Arial" w:hAnsi="Arial"/>
          <w:sz w:val="11"/>
          <w:szCs w:val="11"/>
          <w:color w:val="auto"/>
        </w:rPr>
        <w:t>10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которой Банк России рассмотрел преимущества внедрения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предложил возможные модели их внедрения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результатам обратной связи от участников рынка подавляющее большинство респондентов поддержали поэтапное внедрение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модели Открытых финансов с последующим переходом к модели Открытых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335280</wp:posOffset>
                </wp:positionV>
                <wp:extent cx="1259840" cy="0"/>
                <wp:wrapNone/>
                <wp:docPr id="169" name="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9" o:spid="_x0000_s119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6.4pt" to="99.2pt,26.4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5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43"/>
        </w:numPr>
        <w:rPr>
          <w:rFonts w:ascii="Arial" w:cs="Arial" w:eastAsia="Arial" w:hAnsi="Arial"/>
          <w:sz w:val="16"/>
          <w:szCs w:val="16"/>
          <w:color w:val="0082BB"/>
        </w:rPr>
      </w:pPr>
      <w:hyperlink r:id="rId57">
        <w:r>
          <w:rPr>
            <w:rFonts w:ascii="Arial" w:cs="Arial" w:eastAsia="Arial" w:hAnsi="Arial"/>
            <w:sz w:val="16"/>
            <w:szCs w:val="16"/>
            <w:color w:val="0082BB"/>
          </w:rPr>
          <w:t>Концепция внедрения Открытых</w:t>
        </w:r>
        <w:r>
          <w:rPr>
            <w:rFonts w:ascii="Arial" w:cs="Arial" w:eastAsia="Arial" w:hAnsi="Arial"/>
            <w:sz w:val="16"/>
            <w:szCs w:val="16"/>
            <w:color w:val="0082BB"/>
          </w:rPr>
          <w:t xml:space="preserve"> API</w:t>
        </w:r>
        <w:r>
          <w:rPr>
            <w:rFonts w:ascii="Arial" w:cs="Arial" w:eastAsia="Arial" w:hAnsi="Arial"/>
            <w:sz w:val="16"/>
            <w:szCs w:val="16"/>
            <w:color w:val="0082BB"/>
          </w:rPr>
          <w:t xml:space="preserve"> на финансовом рынке</w:t>
        </w:r>
      </w:hyperlink>
      <w:r>
        <w:rPr>
          <w:rFonts w:ascii="Arial" w:cs="Arial" w:eastAsia="Arial" w:hAnsi="Arial"/>
          <w:sz w:val="16"/>
          <w:szCs w:val="16"/>
          <w:color w:val="0082BB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2022.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1270</wp:posOffset>
                </wp:positionV>
                <wp:extent cx="2932430" cy="0"/>
                <wp:wrapNone/>
                <wp:docPr id="170" name="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2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0" o:spid="_x0000_s119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1.3pt,0.1pt" to="242.2pt,0.1pt" o:allowincell="f" strokecolor="#0082BB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bookmarkStart w:id="14" w:name="page15"/>
    <w:bookmarkEnd w:id="1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80" w:type="dxa"/>
            <w:vAlign w:val="bottom"/>
            <w:vMerge w:val="restart"/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84"/>
              </w:rPr>
              <w:t>14</w:t>
            </w: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8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89" w:lineRule="auto"/>
        <w:tabs>
          <w:tab w:leader="none" w:pos="346" w:val="left"/>
        </w:tabs>
        <w:numPr>
          <w:ilvl w:val="0"/>
          <w:numId w:val="4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С учетом полученной обратной связи и проведенных обсуждений с участниками рынка был сформирован гибридный подход к внедрению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внедрение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проходить по модели Открытых финансов с обязательным характером использования стандартов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организациями финансового рынка с поэтапным расширением перечня участников и по модели Открытых данных с рекомендательным характером использования стандартов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участниками других отраслей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8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4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Опубликованы Основные принципы и этапы внедрения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финансовом рынке</w:t>
      </w:r>
      <w:r>
        <w:rPr>
          <w:rFonts w:ascii="Arial" w:cs="Arial" w:eastAsia="Arial" w:hAnsi="Arial"/>
          <w:sz w:val="11"/>
          <w:szCs w:val="11"/>
          <w:color w:val="auto"/>
        </w:rPr>
        <w:t>11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1"/>
          <w:numId w:val="4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которых представлены выбранный подход и сроки внедрения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</w:p>
    <w:p>
      <w:pPr>
        <w:spacing w:after="0" w:line="39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1.2.7.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Цифровые права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состоянию на конец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84" w:lineRule="auto"/>
        <w:tabs>
          <w:tab w:leader="none" w:pos="346" w:val="left"/>
        </w:tabs>
        <w:numPr>
          <w:ilvl w:val="0"/>
          <w:numId w:val="4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Зарегистрированы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операторов информационных 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которых осуществляется выпуск ЦФА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ОИС ЦФА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оператора обмена ЦФА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ОО ЦФА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780" w:hanging="6"/>
        <w:spacing w:after="0" w:line="287" w:lineRule="auto"/>
        <w:tabs>
          <w:tab w:leader="none" w:pos="346" w:val="left"/>
        </w:tabs>
        <w:numPr>
          <w:ilvl w:val="0"/>
          <w:numId w:val="4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Число эмитентов ЦФА составило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146,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число пользователей информационных систем превысило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145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тысяч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Всего посредством ЦФА участниками рынка привлечено более </w:t>
      </w:r>
      <w:r>
        <w:rPr>
          <w:rFonts w:ascii="Arial" w:cs="Arial" w:eastAsia="Arial" w:hAnsi="Arial"/>
          <w:sz w:val="20"/>
          <w:szCs w:val="20"/>
          <w:color w:val="auto"/>
        </w:rPr>
        <w:t>190,5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субъектами МСП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7,1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4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Осуществлено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выпуска ГЦП на общую сумму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480" w:hanging="6"/>
        <w:spacing w:after="0" w:line="301" w:lineRule="auto"/>
        <w:tabs>
          <w:tab w:leader="none" w:pos="346" w:val="left"/>
        </w:tabs>
        <w:numPr>
          <w:ilvl w:val="0"/>
          <w:numId w:val="4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Разработаны методологии кредитных рейтинговых агентств по выпускам ЦФА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АКРА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АО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Эксперт РА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ООО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НКР</w:t>
      </w:r>
      <w:r>
        <w:rPr>
          <w:rFonts w:ascii="Arial" w:cs="Arial" w:eastAsia="Arial" w:hAnsi="Arial"/>
          <w:sz w:val="20"/>
          <w:szCs w:val="20"/>
          <w:color w:val="auto"/>
        </w:rPr>
        <w:t>»).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Присвоены первые кредитные рейтинги выпускам ЦФА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1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Информация о количестве выпусков ЦФА и включенных в реестр ОИС ЦФА и ОО ЦФА представлена на рис</w:t>
      </w:r>
      <w:r>
        <w:rPr>
          <w:rFonts w:ascii="Arial" w:cs="Arial" w:eastAsia="Arial" w:hAnsi="Arial"/>
          <w:sz w:val="20"/>
          <w:szCs w:val="20"/>
          <w:color w:val="auto"/>
        </w:rPr>
        <w:t>. 8.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119495" cy="0"/>
                <wp:wrapNone/>
                <wp:docPr id="171" name="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1" o:spid="_x0000_s119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7.2pt" to="481.85pt,7.2pt" o:allowincell="f" strokecolor="#0082BB" strokeweight="0.25pt"/>
            </w:pict>
          </mc:Fallback>
        </mc:AlternateConten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91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КОЛИЧЕСТВО ВЫПУСКОВ ЦФА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ОИС ЦФА И ОО ЦФА ПО СОСТОЯНИЮ НА КОНЕЦ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II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КВАРТАЛА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2024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ГОДА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Рис</w:t>
      </w: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. 8</w:t>
      </w:r>
    </w:p>
    <w:p>
      <w:pPr>
        <w:ind w:left="466"/>
        <w:spacing w:after="0"/>
        <w:tabs>
          <w:tab w:leader="none" w:pos="3426" w:val="left"/>
          <w:tab w:leader="none" w:pos="678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4"/>
          <w:szCs w:val="104"/>
          <w:color w:val="0088BB"/>
          <w:vertAlign w:val="subscript"/>
        </w:rPr>
        <w:t>ЦФА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52"/>
          <w:szCs w:val="52"/>
          <w:color w:val="0088BB"/>
        </w:rPr>
        <w:t>535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выпусков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52"/>
          <w:szCs w:val="52"/>
          <w:color w:val="0088BB"/>
        </w:rPr>
        <w:t>190,5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млрд руб</w:t>
      </w:r>
      <w:r>
        <w:rPr>
          <w:rFonts w:ascii="Arial" w:cs="Arial" w:eastAsia="Arial" w:hAnsi="Arial"/>
          <w:sz w:val="16"/>
          <w:szCs w:val="16"/>
          <w:color w:val="0082BB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129540</wp:posOffset>
            </wp:positionH>
            <wp:positionV relativeFrom="paragraph">
              <wp:posOffset>-330200</wp:posOffset>
            </wp:positionV>
            <wp:extent cx="5558790" cy="1380490"/>
            <wp:wrapNone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790" cy="138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ind w:left="220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52"/>
          <w:szCs w:val="52"/>
          <w:color w:val="0088BB"/>
        </w:rPr>
        <w:t>11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ОИС ЦФА                          </w:t>
      </w:r>
      <w:r>
        <w:rPr>
          <w:sz w:val="1"/>
          <w:szCs w:val="1"/>
          <w:color w:val="auto"/>
        </w:rPr>
        <w:drawing>
          <wp:inline distT="0" distB="0" distL="0" distR="0">
            <wp:extent cx="222250" cy="25273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52"/>
          <w:szCs w:val="52"/>
          <w:color w:val="0088BB"/>
        </w:rPr>
        <w:t xml:space="preserve">  2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ОО ЦФА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885190</wp:posOffset>
            </wp:positionH>
            <wp:positionV relativeFrom="paragraph">
              <wp:posOffset>-325755</wp:posOffset>
            </wp:positionV>
            <wp:extent cx="400050" cy="432435"/>
            <wp:wrapNone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3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3752215</wp:posOffset>
            </wp:positionH>
            <wp:positionV relativeFrom="paragraph">
              <wp:posOffset>-325755</wp:posOffset>
            </wp:positionV>
            <wp:extent cx="400050" cy="432435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3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1.2.8.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Финансовые платформы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(</w:t>
      </w:r>
      <w:r>
        <w:rPr>
          <w:rFonts w:ascii="Arial" w:cs="Arial" w:eastAsia="Arial" w:hAnsi="Arial"/>
          <w:sz w:val="24"/>
          <w:szCs w:val="24"/>
          <w:color w:val="0082BB"/>
        </w:rPr>
        <w:t>финансовые маркетплейсы</w:t>
      </w:r>
      <w:r>
        <w:rPr>
          <w:rFonts w:ascii="Arial" w:cs="Arial" w:eastAsia="Arial" w:hAnsi="Arial"/>
          <w:sz w:val="24"/>
          <w:szCs w:val="24"/>
          <w:color w:val="0082BB"/>
        </w:rPr>
        <w:t>)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состоянию на конец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46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Зарегистрированы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операторов финансовых платформ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запущены такие продукты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как банковские вклады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полисы ОСАГО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субфедеральные и корпоративные облигации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кредитные продукты и дебетовые карты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упрощения и ускорения заключения договора с клиентом финансовые платформы начали внедрять сервис идентификации клиентов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«</w:t>
      </w:r>
      <w:r>
        <w:rPr>
          <w:rFonts w:ascii="Arial" w:cs="Arial" w:eastAsia="Arial" w:hAnsi="Arial"/>
          <w:sz w:val="20"/>
          <w:szCs w:val="20"/>
          <w:color w:val="auto"/>
        </w:rPr>
        <w:t>Банк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партнерстве с крупными банками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jc w:val="both"/>
        <w:ind w:left="6" w:right="160" w:hanging="6"/>
        <w:spacing w:after="0" w:line="301" w:lineRule="auto"/>
        <w:tabs>
          <w:tab w:leader="none" w:pos="346" w:val="left"/>
        </w:tabs>
        <w:numPr>
          <w:ilvl w:val="0"/>
          <w:numId w:val="47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Расширен спектр инструментов для консервативных инвесторов за счет выпусков облигаций для населения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имеющих особую структуру и предназначенных специально для физических лиц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1259840" cy="0"/>
                <wp:wrapNone/>
                <wp:docPr id="176" name="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6" o:spid="_x0000_s120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5pt" to="99.2pt,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48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62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Основные принципы и этапы внедрения Открытых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API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на финансовом рынке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bookmarkStart w:id="15" w:name="page16"/>
    <w:bookmarkEnd w:id="1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6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2" w:lineRule="auto"/>
        <w:tabs>
          <w:tab w:leader="none" w:pos="346" w:val="left"/>
        </w:tabs>
        <w:numPr>
          <w:ilvl w:val="0"/>
          <w:numId w:val="49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Общий объем сделок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совершенных на финансовых платформах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состоянию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30.06.2024,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составляет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259,6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Только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сумма сделок составила</w:t>
      </w:r>
    </w:p>
    <w:p>
      <w:pPr>
        <w:ind w:left="6" w:right="180"/>
        <w:spacing w:after="0" w:line="301" w:lineRule="auto"/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68,8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причем наиболее востребованный инструмент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договор банковского вклада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, </w:t>
      </w:r>
      <w:r>
        <w:rPr>
          <w:rFonts w:ascii="Arial" w:cs="Arial" w:eastAsia="Arial" w:hAnsi="Arial"/>
          <w:sz w:val="20"/>
          <w:szCs w:val="20"/>
          <w:color w:val="auto"/>
        </w:rPr>
        <w:t>на долю которого приходилось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99%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 совокупного объема заключаемых сделок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рис</w:t>
      </w:r>
      <w:r>
        <w:rPr>
          <w:rFonts w:ascii="Arial" w:cs="Arial" w:eastAsia="Arial" w:hAnsi="Arial"/>
          <w:sz w:val="20"/>
          <w:szCs w:val="20"/>
          <w:color w:val="auto"/>
        </w:rPr>
        <w:t>. 9).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127000</wp:posOffset>
                </wp:positionV>
                <wp:extent cx="6119495" cy="0"/>
                <wp:wrapNone/>
                <wp:docPr id="177" name="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7" o:spid="_x0000_s120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0pt" to="481.85pt,10pt" o:allowincell="f" strokecolor="#0082BB" strokeweight="0.25pt"/>
            </w:pict>
          </mc:Fallback>
        </mc:AlternateContent>
      </w: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91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РЕЗУЛЬТАТЫ ФУНКЦИОНИРОВАНИЯ ФИНАНСОВЫХ ПЛАТФОРМ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Рис</w:t>
      </w: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. 9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3059430</wp:posOffset>
                </wp:positionH>
                <wp:positionV relativeFrom="paragraph">
                  <wp:posOffset>451485</wp:posOffset>
                </wp:positionV>
                <wp:extent cx="0" cy="48260"/>
                <wp:wrapNone/>
                <wp:docPr id="178" name="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2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8" o:spid="_x0000_s12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9pt,35.55pt" to="240.9pt,39.3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3053080</wp:posOffset>
                </wp:positionH>
                <wp:positionV relativeFrom="paragraph">
                  <wp:posOffset>457835</wp:posOffset>
                </wp:positionV>
                <wp:extent cx="2634615" cy="0"/>
                <wp:wrapNone/>
                <wp:docPr id="179" name="Shap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46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9" o:spid="_x0000_s120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4pt,36.05pt" to="447.85pt,36.0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5681345</wp:posOffset>
                </wp:positionH>
                <wp:positionV relativeFrom="paragraph">
                  <wp:posOffset>451485</wp:posOffset>
                </wp:positionV>
                <wp:extent cx="0" cy="48260"/>
                <wp:wrapNone/>
                <wp:docPr id="180" name="Shap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2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0" o:spid="_x0000_s12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47.35pt,35.55pt" to="447.35pt,39.3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451485</wp:posOffset>
                </wp:positionV>
                <wp:extent cx="0" cy="48260"/>
                <wp:wrapNone/>
                <wp:docPr id="181" name="Shap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2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1" o:spid="_x0000_s120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0.65pt,35.55pt" to="10.65pt,39.3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128905</wp:posOffset>
                </wp:positionH>
                <wp:positionV relativeFrom="paragraph">
                  <wp:posOffset>457835</wp:posOffset>
                </wp:positionV>
                <wp:extent cx="2634615" cy="0"/>
                <wp:wrapNone/>
                <wp:docPr id="182" name="Shap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46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2" o:spid="_x0000_s120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0.15pt,36.05pt" to="217.6pt,36.05pt" o:allowincell="f" strokecolor="#B7B8B9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2757170</wp:posOffset>
                </wp:positionH>
                <wp:positionV relativeFrom="paragraph">
                  <wp:posOffset>451485</wp:posOffset>
                </wp:positionV>
                <wp:extent cx="0" cy="48260"/>
                <wp:wrapNone/>
                <wp:docPr id="183" name="Shap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2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B7B8B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3" o:spid="_x0000_s120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17.1pt,35.55pt" to="217.1pt,39.35pt" o:allowincell="f" strokecolor="#B7B8B9" strokeweight="1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ind w:left="13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52"/>
          <w:szCs w:val="52"/>
          <w:color w:val="0088BB"/>
        </w:rPr>
        <w:t>68,8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 млрд руб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.                   </w:t>
      </w:r>
      <w:r>
        <w:rPr>
          <w:sz w:val="1"/>
          <w:szCs w:val="1"/>
          <w:color w:val="auto"/>
        </w:rPr>
        <w:drawing>
          <wp:inline distT="0" distB="0" distL="0" distR="0">
            <wp:extent cx="254635" cy="27686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91440" cy="32385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3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41910" cy="5842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" cy="5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52"/>
          <w:szCs w:val="52"/>
          <w:color w:val="0088BB"/>
        </w:rPr>
        <w:t xml:space="preserve">  2,9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 млн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182245</wp:posOffset>
            </wp:positionH>
            <wp:positionV relativeFrom="paragraph">
              <wp:posOffset>-276225</wp:posOffset>
            </wp:positionV>
            <wp:extent cx="605155" cy="405130"/>
            <wp:wrapNone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" cy="40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3218815</wp:posOffset>
            </wp:positionH>
            <wp:positionV relativeFrom="paragraph">
              <wp:posOffset>-12065</wp:posOffset>
            </wp:positionV>
            <wp:extent cx="369570" cy="197485"/>
            <wp:wrapNone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" cy="19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13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 xml:space="preserve">объем сделок                            </w:t>
      </w:r>
      <w:r>
        <w:rPr>
          <w:sz w:val="1"/>
          <w:szCs w:val="1"/>
          <w:color w:val="auto"/>
        </w:rPr>
        <w:drawing>
          <wp:inline distT="0" distB="0" distL="0" distR="0">
            <wp:extent cx="155575" cy="90805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9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6"/>
          <w:szCs w:val="16"/>
          <w:color w:val="6F7173"/>
        </w:rPr>
        <w:t xml:space="preserve">      пользователей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ind w:left="1366"/>
        <w:spacing w:after="0"/>
        <w:tabs>
          <w:tab w:leader="none" w:pos="60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на финансовых платформах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6F7173"/>
        </w:rPr>
        <w:t>финансовых платформ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8" w:lineRule="exact"/>
        <w:rPr>
          <w:sz w:val="20"/>
          <w:szCs w:val="20"/>
          <w:color w:val="auto"/>
        </w:rPr>
      </w:pPr>
    </w:p>
    <w:p>
      <w:pPr>
        <w:ind w:left="586"/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328930" cy="276225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52"/>
          <w:szCs w:val="52"/>
          <w:color w:val="0088BB"/>
        </w:rPr>
        <w:t xml:space="preserve"> 99%        </w:t>
      </w:r>
      <w:r>
        <w:rPr>
          <w:sz w:val="1"/>
          <w:szCs w:val="1"/>
          <w:color w:val="auto"/>
        </w:rPr>
        <w:drawing>
          <wp:inline distT="0" distB="0" distL="0" distR="0">
            <wp:extent cx="445135" cy="278765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27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137160" cy="13716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224155" cy="278765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" cy="27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6"/>
          <w:szCs w:val="16"/>
          <w:color w:val="0088BB"/>
        </w:rPr>
        <w:t xml:space="preserve"> в</w:t>
      </w:r>
      <w:r>
        <w:rPr>
          <w:rFonts w:ascii="Arial" w:cs="Arial" w:eastAsia="Arial" w:hAnsi="Arial"/>
          <w:sz w:val="51"/>
          <w:szCs w:val="51"/>
          <w:color w:val="0088BB"/>
        </w:rPr>
        <w:t xml:space="preserve"> 12</w:t>
      </w:r>
      <w:r>
        <w:rPr>
          <w:rFonts w:ascii="Arial" w:cs="Arial" w:eastAsia="Arial" w:hAnsi="Arial"/>
          <w:sz w:val="16"/>
          <w:szCs w:val="16"/>
          <w:color w:val="0088BB"/>
        </w:rPr>
        <w:t xml:space="preserve"> раз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3711575</wp:posOffset>
                </wp:positionH>
                <wp:positionV relativeFrom="paragraph">
                  <wp:posOffset>-41910</wp:posOffset>
                </wp:positionV>
                <wp:extent cx="12700" cy="0"/>
                <wp:wrapNone/>
                <wp:docPr id="194" name="Shap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79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4" o:spid="_x0000_s121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92.25pt,-3.2999pt" to="293.25pt,-3.2999pt" o:allowincell="f" strokecolor="#0088BB" strokeweight="0.1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-39370</wp:posOffset>
                </wp:positionV>
                <wp:extent cx="121920" cy="0"/>
                <wp:wrapNone/>
                <wp:docPr id="195" name="Shap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5" o:spid="_x0000_s122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6.25pt,-3.0999pt" to="45.85pt,-3.0999pt" o:allowincell="f" strokecolor="#0088BB" strokeweight="1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-45720</wp:posOffset>
                </wp:positionV>
                <wp:extent cx="0" cy="12700"/>
                <wp:wrapNone/>
                <wp:docPr id="196" name="Shap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797">
                          <a:solidFill>
                            <a:srgbClr val="0088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6" o:spid="_x0000_s122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.3pt,-3.5999pt" to="47.3pt,-2.5999pt" o:allowincell="f" strokecolor="#0088BB" strokeweight="0.299pt"/>
            </w:pict>
          </mc:Fallback>
        </mc:AlternateContent>
      </w:r>
    </w:p>
    <w:p>
      <w:pPr>
        <w:ind w:left="1366"/>
        <w:spacing w:after="0"/>
        <w:tabs>
          <w:tab w:leader="none" w:pos="60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сделок</w:t>
      </w:r>
      <w:r>
        <w:rPr>
          <w:rFonts w:ascii="Arial" w:cs="Arial" w:eastAsia="Arial" w:hAnsi="Arial"/>
          <w:sz w:val="16"/>
          <w:szCs w:val="16"/>
          <w:color w:val="6F7173"/>
        </w:rPr>
        <w:t xml:space="preserve"> –</w:t>
      </w:r>
      <w:r>
        <w:rPr>
          <w:rFonts w:ascii="Arial" w:cs="Arial" w:eastAsia="Arial" w:hAnsi="Arial"/>
          <w:sz w:val="16"/>
          <w:szCs w:val="16"/>
          <w:color w:val="6F7173"/>
        </w:rPr>
        <w:t xml:space="preserve"> договоры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5D5D5D"/>
        </w:rPr>
        <w:t>выросло число пользователей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559435</wp:posOffset>
            </wp:positionH>
            <wp:positionV relativeFrom="paragraph">
              <wp:posOffset>-62865</wp:posOffset>
            </wp:positionV>
            <wp:extent cx="71120" cy="70485"/>
            <wp:wrapNone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" cy="7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1366"/>
        <w:spacing w:after="0"/>
        <w:tabs>
          <w:tab w:leader="none" w:pos="60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6F7173"/>
        </w:rPr>
        <w:t>банковского вклада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5D5D5D"/>
        </w:rPr>
        <w:t>финансовых платформ</w:t>
      </w:r>
      <w:r>
        <w:rPr>
          <w:rFonts w:ascii="Arial" w:cs="Arial" w:eastAsia="Arial" w:hAnsi="Arial"/>
          <w:sz w:val="16"/>
          <w:szCs w:val="16"/>
          <w:color w:val="5D5D5D"/>
        </w:rPr>
        <w:t xml:space="preserve"> (</w:t>
      </w:r>
      <w:r>
        <w:rPr>
          <w:rFonts w:ascii="Arial" w:cs="Arial" w:eastAsia="Arial" w:hAnsi="Arial"/>
          <w:sz w:val="16"/>
          <w:szCs w:val="16"/>
          <w:color w:val="5D5D5D"/>
        </w:rPr>
        <w:t>г</w:t>
      </w:r>
      <w:r>
        <w:rPr>
          <w:rFonts w:ascii="Arial" w:cs="Arial" w:eastAsia="Arial" w:hAnsi="Arial"/>
          <w:sz w:val="16"/>
          <w:szCs w:val="16"/>
          <w:color w:val="5D5D5D"/>
        </w:rPr>
        <w:t>/</w:t>
      </w:r>
      <w:r>
        <w:rPr>
          <w:rFonts w:ascii="Arial" w:cs="Arial" w:eastAsia="Arial" w:hAnsi="Arial"/>
          <w:sz w:val="16"/>
          <w:szCs w:val="16"/>
          <w:color w:val="5D5D5D"/>
        </w:rPr>
        <w:t>г</w:t>
      </w:r>
      <w:r>
        <w:rPr>
          <w:rFonts w:ascii="Arial" w:cs="Arial" w:eastAsia="Arial" w:hAnsi="Arial"/>
          <w:sz w:val="16"/>
          <w:szCs w:val="16"/>
          <w:color w:val="5D5D5D"/>
        </w:rPr>
        <w:t>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1.2.9.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Реализация мероприятий по развитию технологий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SupTech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и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RegTech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jc w:val="both"/>
        <w:ind w:left="6" w:right="480" w:hanging="6"/>
        <w:spacing w:after="0" w:line="292" w:lineRule="auto"/>
        <w:tabs>
          <w:tab w:leader="none" w:pos="346" w:val="left"/>
        </w:tabs>
        <w:numPr>
          <w:ilvl w:val="0"/>
          <w:numId w:val="50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Опубликованы Основные направления развития технологий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</w:t>
      </w:r>
      <w:r>
        <w:rPr>
          <w:rFonts w:ascii="Arial" w:cs="Arial" w:eastAsia="Arial" w:hAnsi="Arial"/>
          <w:sz w:val="11"/>
          <w:szCs w:val="11"/>
          <w:color w:val="auto"/>
        </w:rPr>
        <w:t>12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период </w:t>
      </w:r>
      <w:r>
        <w:rPr>
          <w:rFonts w:ascii="Arial" w:cs="Arial" w:eastAsia="Arial" w:hAnsi="Arial"/>
          <w:sz w:val="20"/>
          <w:szCs w:val="20"/>
          <w:color w:val="auto"/>
        </w:rPr>
        <w:t>2021 – 2023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 и соответствующий план мероприятий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которого было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реализовано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ind w:left="6" w:right="900" w:hanging="6"/>
        <w:spacing w:after="0" w:line="292" w:lineRule="auto"/>
        <w:tabs>
          <w:tab w:leader="none" w:pos="346" w:val="left"/>
        </w:tabs>
        <w:numPr>
          <w:ilvl w:val="1"/>
          <w:numId w:val="5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Внедрен инструмент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Надзорное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тестирование банков и банковского сектора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Разработаны методологические документы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внутреннее приложение по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76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Реализация мероприятия позволила повысить оперативность и точность надзорных оценок устойчивости банков к стрессовым событиям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380" w:hanging="6"/>
        <w:spacing w:after="0" w:line="292" w:lineRule="auto"/>
        <w:tabs>
          <w:tab w:leader="none" w:pos="346" w:val="left"/>
        </w:tabs>
        <w:numPr>
          <w:ilvl w:val="1"/>
          <w:numId w:val="5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Разработана и внедрена модель оценки кредитного риска по юридическим лицам на основе публичных финансовых и транзакционных данных заемщиков в рамках сервиса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Аналитика самообслуживания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Разработанная модель позволила значительно упростить анализ кредитного риска заемщиков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60" w:hanging="6"/>
        <w:spacing w:after="0" w:line="292" w:lineRule="auto"/>
        <w:tabs>
          <w:tab w:leader="none" w:pos="346" w:val="left"/>
        </w:tabs>
        <w:numPr>
          <w:ilvl w:val="1"/>
          <w:numId w:val="5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 реестр детальных данных о предметах залога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принятых кредитными организациями в качестве обеспечения по ссудам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предоставленным юридическим лицам и индивидуальным предпринимателям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сервис для его анализа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42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Реализация мероприятия позволила Банку России повысить качество надзора за кредитными организациями по формированию резервов на возможные потери по ссудам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140" w:hanging="6"/>
        <w:spacing w:after="0" w:line="292" w:lineRule="auto"/>
        <w:tabs>
          <w:tab w:leader="none" w:pos="346" w:val="left"/>
        </w:tabs>
        <w:numPr>
          <w:ilvl w:val="1"/>
          <w:numId w:val="5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Реализован механизм анализа новостного фона для оценки рисков поднадзорных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МФО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брокеров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НПФ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ПИФ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для допуска соискателей на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Реализация мероприятия позволила в оперативном режиме получать дополнительную информацию в отношении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выявлять потенциально значимые для надзора и защиты прав потребителей события и принимать необходимые меры реагирования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346" w:hanging="346"/>
        <w:spacing w:after="0"/>
        <w:tabs>
          <w:tab w:leader="none" w:pos="346" w:val="left"/>
        </w:tabs>
        <w:numPr>
          <w:ilvl w:val="1"/>
          <w:numId w:val="5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Обеспечено развитие системы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Единое досье</w:t>
      </w:r>
      <w:r>
        <w:rPr>
          <w:rFonts w:ascii="Arial" w:cs="Arial" w:eastAsia="Arial" w:hAnsi="Arial"/>
          <w:sz w:val="20"/>
          <w:szCs w:val="20"/>
          <w:color w:val="auto"/>
        </w:rPr>
        <w:t>» (</w:t>
      </w:r>
      <w:r>
        <w:rPr>
          <w:rFonts w:ascii="Arial" w:cs="Arial" w:eastAsia="Arial" w:hAnsi="Arial"/>
          <w:sz w:val="20"/>
          <w:szCs w:val="20"/>
          <w:color w:val="auto"/>
        </w:rPr>
        <w:t>системы консолидации данных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jc w:val="both"/>
        <w:ind w:left="6" w:right="1060" w:hanging="6"/>
        <w:spacing w:after="0" w:line="301" w:lineRule="auto"/>
        <w:tabs>
          <w:tab w:leader="none" w:pos="189" w:val="left"/>
        </w:tabs>
        <w:numPr>
          <w:ilvl w:val="0"/>
          <w:numId w:val="5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поднадзорных организациях из различных источников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позволило использовать расширенные настройки для поиска поднадзорных организаций по виду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1259840" cy="0"/>
                <wp:wrapNone/>
                <wp:docPr id="198" name="Shap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8" o:spid="_x0000_s12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2pt" to="99.2pt,12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5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74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Основные направления развития технологий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SupTech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и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RegTech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на период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2021 – 2023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годов</w:t>
        </w:r>
        <w:r>
          <w:rPr>
            <w:rFonts w:ascii="Arial" w:cs="Arial" w:eastAsia="Arial" w:hAnsi="Arial"/>
            <w:sz w:val="16"/>
            <w:szCs w:val="16"/>
            <w:color w:val="0082BB"/>
          </w:rPr>
          <w:t>.</w:t>
        </w:r>
        <w:r>
          <w:rPr>
            <w:rFonts w:ascii="Arial" w:cs="Arial" w:eastAsia="Arial" w:hAnsi="Arial"/>
            <w:sz w:val="16"/>
            <w:szCs w:val="16"/>
            <w:color w:val="000000"/>
          </w:rPr>
          <w:t xml:space="preserve"> 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2021.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bookmarkStart w:id="16" w:name="page17"/>
    <w:bookmarkEnd w:id="1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80" w:type="dxa"/>
            <w:vAlign w:val="bottom"/>
            <w:vMerge w:val="restart"/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84"/>
              </w:rPr>
              <w:t>16</w:t>
            </w: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8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640" w:hanging="6"/>
        <w:spacing w:after="0" w:line="292" w:lineRule="auto"/>
        <w:tabs>
          <w:tab w:leader="none" w:pos="346" w:val="left"/>
        </w:tabs>
        <w:numPr>
          <w:ilvl w:val="0"/>
          <w:numId w:val="5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Обеспечено построение схем движения денежных потоков некредитных финансовых организаций на основании данных выписок со счетов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открытых в кредитных организациях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счет автоматизации анализа больших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12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Инструмент позволил значительно упростить процесс анализа денежных потоков поднадзорных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60" w:hanging="6"/>
        <w:spacing w:after="0" w:line="292" w:lineRule="auto"/>
        <w:tabs>
          <w:tab w:leader="none" w:pos="346" w:val="left"/>
        </w:tabs>
        <w:numPr>
          <w:ilvl w:val="0"/>
          <w:numId w:val="5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Утверждена Концепция системы внешнего аудита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разработанных подходов позволит обеспечить качество и достоверность оценки соответствия защиты информации в организациях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300" w:hanging="6"/>
        <w:spacing w:after="0" w:line="302" w:lineRule="auto"/>
        <w:tabs>
          <w:tab w:leader="none" w:pos="346" w:val="left"/>
        </w:tabs>
        <w:numPr>
          <w:ilvl w:val="0"/>
          <w:numId w:val="5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Создана платформа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Знай своего клиента</w:t>
      </w:r>
      <w:r>
        <w:rPr>
          <w:rFonts w:ascii="Arial" w:cs="Arial" w:eastAsia="Arial" w:hAnsi="Arial"/>
          <w:sz w:val="20"/>
          <w:szCs w:val="20"/>
          <w:color w:val="auto"/>
        </w:rPr>
        <w:t>» (</w:t>
      </w:r>
      <w:r>
        <w:rPr>
          <w:rFonts w:ascii="Arial" w:cs="Arial" w:eastAsia="Arial" w:hAnsi="Arial"/>
          <w:sz w:val="20"/>
          <w:szCs w:val="20"/>
          <w:color w:val="auto"/>
        </w:rPr>
        <w:t>Платформа ЗСК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01.07.2022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ежедневно обеспечивает кредитные организации информацией об отнесении юридических лиц и индивидуальных предпринимателей к одной из групп риска проведения подозрительных операций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5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0"/>
        <w:spacing w:after="0" w:line="293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 Платформы ЗСК позволяет повысить прозрачность банковских операций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снизить нагрузку на участников финансового рынка и создать условия для проведения платежей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отнесенных к группе низкого уровня риска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одновременно с этим уменьшить операционные расходы кредитных организаций на выявление подозрительных операций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благодаря запуску Платформы ЗСК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почти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раза по сравнению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годом снизились объемы обналичивания по платежным картам компаний и индивидуальных предпринимателей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26,1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14,6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сравнению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годом объемы обналичивания денежных средств и их вывода за рубеж по подозрительным основаниям сократились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15% (</w:t>
      </w:r>
      <w:r>
        <w:rPr>
          <w:rFonts w:ascii="Arial" w:cs="Arial" w:eastAsia="Arial" w:hAnsi="Arial"/>
          <w:sz w:val="20"/>
          <w:szCs w:val="20"/>
          <w:color w:val="auto"/>
        </w:rPr>
        <w:t>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 соответственно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2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1.3.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Направление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«</w:t>
      </w:r>
      <w:r>
        <w:rPr>
          <w:rFonts w:ascii="Arial" w:cs="Arial" w:eastAsia="Arial" w:hAnsi="Arial"/>
          <w:sz w:val="28"/>
          <w:szCs w:val="28"/>
          <w:color w:val="0082BB"/>
        </w:rPr>
        <w:t>Переход на электронное взаимодействие</w:t>
      </w:r>
      <w:r>
        <w:rPr>
          <w:rFonts w:ascii="Arial" w:cs="Arial" w:eastAsia="Arial" w:hAnsi="Arial"/>
          <w:sz w:val="28"/>
          <w:szCs w:val="28"/>
          <w:color w:val="0082BB"/>
        </w:rPr>
        <w:t>»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9" w:lineRule="auto"/>
        <w:tabs>
          <w:tab w:leader="none" w:pos="346" w:val="left"/>
        </w:tabs>
        <w:numPr>
          <w:ilvl w:val="0"/>
          <w:numId w:val="54"/>
        </w:numPr>
        <w:rPr>
          <w:rFonts w:ascii="Arial" w:cs="Arial" w:eastAsia="Arial" w:hAnsi="Arial"/>
          <w:sz w:val="19"/>
          <w:szCs w:val="19"/>
          <w:color w:val="0082BB"/>
        </w:rPr>
      </w:pPr>
      <w:r>
        <w:rPr>
          <w:rFonts w:ascii="Arial" w:cs="Arial" w:eastAsia="Arial" w:hAnsi="Arial"/>
          <w:sz w:val="19"/>
          <w:szCs w:val="19"/>
          <w:color w:val="auto"/>
        </w:rPr>
        <w:t>Реализовано электронное взаимодействие Банка России с участниками информационного обмена посредством личных кабинетов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которые используют свыше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21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тыс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финансовых и иных организаций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15" w:lineRule="exact"/>
        <w:rPr>
          <w:rFonts w:ascii="Arial" w:cs="Arial" w:eastAsia="Arial" w:hAnsi="Arial"/>
          <w:sz w:val="19"/>
          <w:szCs w:val="19"/>
          <w:color w:val="0082BB"/>
        </w:rPr>
      </w:pPr>
    </w:p>
    <w:p>
      <w:pPr>
        <w:ind w:left="6" w:right="120" w:hanging="6"/>
        <w:spacing w:after="0" w:line="301" w:lineRule="auto"/>
        <w:tabs>
          <w:tab w:leader="none" w:pos="346" w:val="left"/>
        </w:tabs>
        <w:numPr>
          <w:ilvl w:val="0"/>
          <w:numId w:val="5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Едином портале государственных и муниципальных услуг предоставляются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услуг Банка России для физических и юридических лиц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99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8"/>
          <w:szCs w:val="28"/>
          <w:color w:val="0082BB"/>
        </w:rPr>
        <w:t>1.4.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Направление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«</w:t>
      </w:r>
      <w:r>
        <w:rPr>
          <w:rFonts w:ascii="Arial" w:cs="Arial" w:eastAsia="Arial" w:hAnsi="Arial"/>
          <w:sz w:val="28"/>
          <w:szCs w:val="28"/>
          <w:color w:val="0082BB"/>
        </w:rPr>
        <w:t>Создание регулятивной площадки</w:t>
      </w:r>
    </w:p>
    <w:p>
      <w:pPr>
        <w:spacing w:after="0" w:line="14" w:lineRule="exact"/>
        <w:rPr>
          <w:sz w:val="20"/>
          <w:szCs w:val="20"/>
          <w:color w:val="auto"/>
        </w:rPr>
      </w:pPr>
    </w:p>
    <w:p>
      <w:pPr>
        <w:ind w:left="7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Банка России</w:t>
      </w:r>
      <w:r>
        <w:rPr>
          <w:rFonts w:ascii="Arial" w:cs="Arial" w:eastAsia="Arial" w:hAnsi="Arial"/>
          <w:sz w:val="28"/>
          <w:szCs w:val="28"/>
          <w:color w:val="0082BB"/>
        </w:rPr>
        <w:t>»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284" w:lineRule="auto"/>
        <w:tabs>
          <w:tab w:leader="none" w:pos="346" w:val="left"/>
        </w:tabs>
        <w:numPr>
          <w:ilvl w:val="0"/>
          <w:numId w:val="5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2018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запущена регулятивная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позволяющая пилотировать инновационные финансовые технологии и сервисы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5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В августе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была проведена оптимизация работы регулятивной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80"/>
        <w:spacing w:after="0" w:line="28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Это позволило сократить сроки рассмотрения Банком России проектов более чем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раза и упростить процедуру подачи заявок на пилотирование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ind w:left="6" w:right="520" w:hanging="6"/>
        <w:spacing w:after="0" w:line="294" w:lineRule="auto"/>
        <w:tabs>
          <w:tab w:leader="none" w:pos="346" w:val="left"/>
        </w:tabs>
        <w:numPr>
          <w:ilvl w:val="0"/>
          <w:numId w:val="56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За все время работы регулятивной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рассмотрение поступило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заявки по таким направлениям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кредитный скоринг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цифровизация операционной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цифровые права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цифровая идентификация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трансграничные платежи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технология распределенного реестра и так далее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заявкам проведено пилотирование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 них созданы правовые условия для внедрения сервисов на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заявок находятся в работе на разных стадиях рассмотрения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440" w:gutter="0" w:footer="0" w:header="0"/>
        </w:sectPr>
      </w:pPr>
    </w:p>
    <w:bookmarkStart w:id="17" w:name="page18"/>
    <w:bookmarkEnd w:id="1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6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364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364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0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364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786" w:right="680" w:hanging="781"/>
        <w:spacing w:after="0" w:line="352" w:lineRule="auto"/>
        <w:tabs>
          <w:tab w:leader="none" w:pos="208" w:val="left"/>
        </w:tabs>
        <w:numPr>
          <w:ilvl w:val="1"/>
          <w:numId w:val="57"/>
        </w:numPr>
        <w:rPr>
          <w:rFonts w:ascii="Arial" w:cs="Arial" w:eastAsia="Arial" w:hAnsi="Arial"/>
          <w:sz w:val="24"/>
          <w:szCs w:val="24"/>
          <w:color w:val="0082BB"/>
        </w:rPr>
      </w:pPr>
      <w:r>
        <w:rPr>
          <w:rFonts w:ascii="Arial" w:cs="Arial" w:eastAsia="Arial" w:hAnsi="Arial"/>
          <w:sz w:val="24"/>
          <w:szCs w:val="24"/>
          <w:color w:val="0082BB"/>
        </w:rPr>
        <w:t>5.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Направление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«</w:t>
      </w:r>
      <w:r>
        <w:rPr>
          <w:rFonts w:ascii="Arial" w:cs="Arial" w:eastAsia="Arial" w:hAnsi="Arial"/>
          <w:sz w:val="24"/>
          <w:szCs w:val="24"/>
          <w:color w:val="0082BB"/>
        </w:rPr>
        <w:t>Взаимодействие в рамках Евразийского экономического союза</w:t>
      </w:r>
      <w:r>
        <w:rPr>
          <w:rFonts w:ascii="Arial" w:cs="Arial" w:eastAsia="Arial" w:hAnsi="Arial"/>
          <w:sz w:val="24"/>
          <w:szCs w:val="24"/>
          <w:color w:val="0082BB"/>
        </w:rPr>
        <w:t>»</w:t>
      </w:r>
    </w:p>
    <w:p>
      <w:pPr>
        <w:spacing w:after="0" w:line="115" w:lineRule="exact"/>
        <w:rPr>
          <w:rFonts w:ascii="Arial" w:cs="Arial" w:eastAsia="Arial" w:hAnsi="Arial"/>
          <w:sz w:val="24"/>
          <w:szCs w:val="24"/>
          <w:color w:val="0082BB"/>
        </w:rPr>
      </w:pPr>
    </w:p>
    <w:p>
      <w:pPr>
        <w:ind w:left="6" w:right="1360" w:hanging="6"/>
        <w:spacing w:after="0" w:line="284" w:lineRule="auto"/>
        <w:tabs>
          <w:tab w:leader="none" w:pos="346" w:val="left"/>
        </w:tabs>
        <w:numPr>
          <w:ilvl w:val="0"/>
          <w:numId w:val="57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Утверждена Концепция формирования общего финансового рынка Евразийского экономического союза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ЕАЭС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260" w:hanging="6"/>
        <w:spacing w:after="0" w:line="284" w:lineRule="auto"/>
        <w:tabs>
          <w:tab w:leader="none" w:pos="346" w:val="left"/>
        </w:tabs>
        <w:numPr>
          <w:ilvl w:val="0"/>
          <w:numId w:val="57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 обмен информацией о компьютерных инцидентах между ФинЦЕРТ Банка России и ЦЕРТ</w:t>
      </w:r>
      <w:r>
        <w:rPr>
          <w:rFonts w:ascii="Arial" w:cs="Arial" w:eastAsia="Arial" w:hAnsi="Arial"/>
          <w:sz w:val="11"/>
          <w:szCs w:val="11"/>
          <w:color w:val="auto"/>
        </w:rPr>
        <w:t>13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центральных банков государств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членов ЕАЭС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120" w:hanging="6"/>
        <w:spacing w:after="0" w:line="301" w:lineRule="auto"/>
        <w:tabs>
          <w:tab w:leader="none" w:pos="346" w:val="left"/>
        </w:tabs>
        <w:numPr>
          <w:ilvl w:val="0"/>
          <w:numId w:val="57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Одобрен план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направленный в том числе на развитие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удаленной идентификации в государствах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членах ЕАЭС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99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786" w:right="120" w:hanging="781"/>
        <w:spacing w:after="0" w:line="352" w:lineRule="auto"/>
        <w:tabs>
          <w:tab w:leader="none" w:pos="208" w:val="left"/>
        </w:tabs>
        <w:numPr>
          <w:ilvl w:val="1"/>
          <w:numId w:val="57"/>
        </w:numPr>
        <w:rPr>
          <w:rFonts w:ascii="Arial" w:cs="Arial" w:eastAsia="Arial" w:hAnsi="Arial"/>
          <w:sz w:val="24"/>
          <w:szCs w:val="24"/>
          <w:color w:val="0082BB"/>
        </w:rPr>
      </w:pPr>
      <w:r>
        <w:rPr>
          <w:rFonts w:ascii="Arial" w:cs="Arial" w:eastAsia="Arial" w:hAnsi="Arial"/>
          <w:sz w:val="24"/>
          <w:szCs w:val="24"/>
          <w:color w:val="0082BB"/>
        </w:rPr>
        <w:t>6.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Направление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«</w:t>
      </w:r>
      <w:r>
        <w:rPr>
          <w:rFonts w:ascii="Arial" w:cs="Arial" w:eastAsia="Arial" w:hAnsi="Arial"/>
          <w:sz w:val="24"/>
          <w:szCs w:val="24"/>
          <w:color w:val="0082BB"/>
        </w:rPr>
        <w:t>Обеспечение безопасности и устойчивости при применении финансовых технологий</w:t>
      </w:r>
      <w:r>
        <w:rPr>
          <w:rFonts w:ascii="Arial" w:cs="Arial" w:eastAsia="Arial" w:hAnsi="Arial"/>
          <w:sz w:val="24"/>
          <w:szCs w:val="24"/>
          <w:color w:val="0082BB"/>
        </w:rPr>
        <w:t>»</w:t>
      </w:r>
    </w:p>
    <w:p>
      <w:pPr>
        <w:spacing w:after="0" w:line="116" w:lineRule="exact"/>
        <w:rPr>
          <w:rFonts w:ascii="Arial" w:cs="Arial" w:eastAsia="Arial" w:hAnsi="Arial"/>
          <w:sz w:val="24"/>
          <w:szCs w:val="24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57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Установлены требования по вопросам защиты информации и операционной надежности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применении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60" w:hanging="6"/>
        <w:spacing w:after="0" w:line="292" w:lineRule="auto"/>
        <w:tabs>
          <w:tab w:leader="none" w:pos="346" w:val="left"/>
        </w:tabs>
        <w:numPr>
          <w:ilvl w:val="0"/>
          <w:numId w:val="58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Развернута Автоматизированная система обработки инцидентов ФинЦЕРТ Банка России для организации информирования Банка России о выявленных инцидентах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нарушением требований к обеспечению защиты информации при осуществлении переводов денежных средств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информационном обмене с ФинЦЕРТ участвуют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тыс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166" w:hanging="166"/>
        <w:spacing w:after="0"/>
        <w:tabs>
          <w:tab w:leader="none" w:pos="166" w:val="left"/>
        </w:tabs>
        <w:numPr>
          <w:ilvl w:val="1"/>
          <w:numId w:val="5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том числе все российские банки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80" w:hanging="6"/>
        <w:spacing w:after="0" w:line="288" w:lineRule="auto"/>
        <w:tabs>
          <w:tab w:leader="none" w:pos="346" w:val="left"/>
        </w:tabs>
        <w:numPr>
          <w:ilvl w:val="0"/>
          <w:numId w:val="58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Разработаны методические рекомендации по проведению киберучений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содержащие усовершенствованный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ориентированный подход в надзоре по вопросам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373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финансовые организации приняли участие в киберучениях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цель которых заключалась в отработке мер реагирования на компьютерные инциденты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58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Проанализированы риски информационной безопасности при использовании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кодов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600" w:hanging="6"/>
        <w:spacing w:after="0" w:line="288" w:lineRule="auto"/>
        <w:tabs>
          <w:tab w:leader="none" w:pos="165" w:val="left"/>
        </w:tabs>
        <w:numPr>
          <w:ilvl w:val="1"/>
          <w:numId w:val="5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осуществления переводов денежных средств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основе которых определены угрозы информационной безопасности и меры защиты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Разработан проект стандарта Банка России </w:t>
      </w: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Обеспечение безопасности использования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кодов при осуществлении переводов денежных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средств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6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300" w:hanging="6"/>
        <w:spacing w:after="0" w:line="287" w:lineRule="auto"/>
        <w:tabs>
          <w:tab w:leader="none" w:pos="346" w:val="left"/>
        </w:tabs>
        <w:numPr>
          <w:ilvl w:val="0"/>
          <w:numId w:val="58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Установлены состав и содержание мер для обеспечения доверия к результатам идентификации и аутентификации клиентов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получателей услуг при дистанционном предоставлении поставщиками финансовых продуктов и услуг</w:t>
      </w:r>
      <w:r>
        <w:rPr>
          <w:rFonts w:ascii="Arial" w:cs="Arial" w:eastAsia="Arial" w:hAnsi="Arial"/>
          <w:sz w:val="11"/>
          <w:szCs w:val="11"/>
          <w:color w:val="auto"/>
        </w:rPr>
        <w:t>14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58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Созданы условия для применения иностранных криптографических алгоритмов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 w:line="28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трансграничного обмена данными в случаях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зарубежные участники обмена используют иностранные средства криптографической защиты информации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СКЗИ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ind w:left="6" w:right="840" w:hanging="6"/>
        <w:spacing w:after="0" w:line="287" w:lineRule="auto"/>
        <w:tabs>
          <w:tab w:leader="none" w:pos="346" w:val="left"/>
        </w:tabs>
        <w:numPr>
          <w:ilvl w:val="0"/>
          <w:numId w:val="59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Установлены требования к обеспечению безопасности на этапах жизненного цикла отдельных видов программного обеспечения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созданы условия для развития методологии безопасной разработки в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финансовых организациях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620" w:hanging="6"/>
        <w:spacing w:after="0" w:line="301" w:lineRule="auto"/>
        <w:tabs>
          <w:tab w:leader="none" w:pos="346" w:val="left"/>
        </w:tabs>
        <w:numPr>
          <w:ilvl w:val="0"/>
          <w:numId w:val="59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Утвержден Стандарт платформы цифрового рубля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направленный на оптимизацию работ по проведению оценки влияния на СКЗИ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входящие в состав мобильного приложения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930275</wp:posOffset>
                </wp:positionV>
                <wp:extent cx="1259840" cy="0"/>
                <wp:wrapNone/>
                <wp:docPr id="199" name="Shap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9" o:spid="_x0000_s122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73.25pt" to="99.2pt,73.2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2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6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CERT (computer emergency response team) – группа реагирования на компьютерные инциденты.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226" w:right="280" w:hanging="226"/>
        <w:spacing w:after="0" w:line="252" w:lineRule="auto"/>
        <w:tabs>
          <w:tab w:leader="none" w:pos="226" w:val="left"/>
        </w:tabs>
        <w:numPr>
          <w:ilvl w:val="0"/>
          <w:numId w:val="6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Стандарт Банка России СТО БР БФБО-1.8-2024 «Безопасность финансовых (банковских) операций. Обеспечение безопасности финансовых сервисов при проведении дистанционной идентификации и аутентификации. Состав мер защиты информации» (принят и введен в действие приказом Банка России от 28.02.2024 № ОД-326).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bookmarkStart w:id="18" w:name="page19"/>
    <w:bookmarkEnd w:id="1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8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89"/>
              </w:rPr>
              <w:t>18</w:t>
            </w: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8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4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786" w:right="1020" w:hanging="781"/>
        <w:spacing w:after="0"/>
        <w:tabs>
          <w:tab w:leader="none" w:pos="208" w:val="left"/>
        </w:tabs>
        <w:numPr>
          <w:ilvl w:val="1"/>
          <w:numId w:val="61"/>
        </w:numPr>
        <w:rPr>
          <w:rFonts w:ascii="Arial" w:cs="Arial" w:eastAsia="Arial" w:hAnsi="Arial"/>
          <w:sz w:val="24"/>
          <w:szCs w:val="24"/>
          <w:color w:val="0082BB"/>
        </w:rPr>
      </w:pPr>
      <w:r>
        <w:rPr>
          <w:rFonts w:ascii="Arial" w:cs="Arial" w:eastAsia="Arial" w:hAnsi="Arial"/>
          <w:sz w:val="24"/>
          <w:szCs w:val="24"/>
          <w:color w:val="0082BB"/>
        </w:rPr>
        <w:t>7.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Направление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«</w:t>
      </w:r>
      <w:r>
        <w:rPr>
          <w:rFonts w:ascii="Arial" w:cs="Arial" w:eastAsia="Arial" w:hAnsi="Arial"/>
          <w:sz w:val="24"/>
          <w:szCs w:val="24"/>
          <w:color w:val="0082BB"/>
        </w:rPr>
        <w:t>Развитие кадров в сфере финансовых технологий</w:t>
      </w:r>
      <w:r>
        <w:rPr>
          <w:rFonts w:ascii="Arial" w:cs="Arial" w:eastAsia="Arial" w:hAnsi="Arial"/>
          <w:sz w:val="24"/>
          <w:szCs w:val="24"/>
          <w:color w:val="0082BB"/>
        </w:rPr>
        <w:t>»</w:t>
      </w:r>
    </w:p>
    <w:p>
      <w:pPr>
        <w:spacing w:after="0" w:line="200" w:lineRule="exact"/>
        <w:rPr>
          <w:rFonts w:ascii="Arial" w:cs="Arial" w:eastAsia="Arial" w:hAnsi="Arial"/>
          <w:sz w:val="24"/>
          <w:szCs w:val="24"/>
          <w:color w:val="0082BB"/>
        </w:rPr>
      </w:pPr>
    </w:p>
    <w:p>
      <w:pPr>
        <w:spacing w:after="0" w:line="200" w:lineRule="exact"/>
        <w:rPr>
          <w:rFonts w:ascii="Arial" w:cs="Arial" w:eastAsia="Arial" w:hAnsi="Arial"/>
          <w:sz w:val="24"/>
          <w:szCs w:val="24"/>
          <w:color w:val="0082BB"/>
        </w:rPr>
      </w:pPr>
    </w:p>
    <w:p>
      <w:pPr>
        <w:spacing w:after="0" w:line="249" w:lineRule="exact"/>
        <w:rPr>
          <w:rFonts w:ascii="Arial" w:cs="Arial" w:eastAsia="Arial" w:hAnsi="Arial"/>
          <w:sz w:val="24"/>
          <w:szCs w:val="24"/>
          <w:color w:val="0082BB"/>
        </w:rPr>
      </w:pPr>
    </w:p>
    <w:p>
      <w:pPr>
        <w:ind w:left="6" w:right="520" w:hanging="6"/>
        <w:spacing w:after="0" w:line="287" w:lineRule="auto"/>
        <w:tabs>
          <w:tab w:leader="none" w:pos="346" w:val="left"/>
        </w:tabs>
        <w:numPr>
          <w:ilvl w:val="0"/>
          <w:numId w:val="61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Проведено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245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мероприятий по теме финансовых технологий для работников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представителей органов власти и национальных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центральных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молодежной аудитории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Охват слушателей составил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133,6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тыс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человек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61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Форум инновационных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FINOPOLIS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посетило свыше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8,2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тыс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человек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рамках деловой программы состоялось более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80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мероприятий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Проведены мероприятия Молодежной программы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FINOPOLIS. 365,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охват которых превысил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10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тыс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человек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314" w:lineRule="auto"/>
        <w:tabs>
          <w:tab w:leader="none" w:pos="346" w:val="left"/>
        </w:tabs>
        <w:numPr>
          <w:ilvl w:val="0"/>
          <w:numId w:val="62"/>
        </w:numPr>
        <w:rPr>
          <w:rFonts w:ascii="Arial" w:cs="Arial" w:eastAsia="Arial" w:hAnsi="Arial"/>
          <w:sz w:val="19"/>
          <w:szCs w:val="19"/>
          <w:color w:val="0082BB"/>
        </w:rPr>
      </w:pPr>
      <w:r>
        <w:rPr>
          <w:rFonts w:ascii="Arial" w:cs="Arial" w:eastAsia="Arial" w:hAnsi="Arial"/>
          <w:sz w:val="19"/>
          <w:szCs w:val="19"/>
          <w:color w:val="auto"/>
        </w:rPr>
        <w:t>Организованы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36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просветительских программ и мероприятий на базе Финтех Хаба Банка России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которые были вовлечены представители более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80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российских вузов из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65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регионов страны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Получено свыше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25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тыс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заявок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Слушателями стали более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10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тыс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человек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аттестованными выпускниками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–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свыше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3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тыс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человек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(</w:t>
      </w:r>
      <w:r>
        <w:rPr>
          <w:rFonts w:ascii="Arial" w:cs="Arial" w:eastAsia="Arial" w:hAnsi="Arial"/>
          <w:sz w:val="19"/>
          <w:szCs w:val="19"/>
          <w:color w:val="auto"/>
        </w:rPr>
        <w:t>из числа студентов вузов и практикующих специалистов</w:t>
      </w:r>
      <w:r>
        <w:rPr>
          <w:rFonts w:ascii="Arial" w:cs="Arial" w:eastAsia="Arial" w:hAnsi="Arial"/>
          <w:sz w:val="19"/>
          <w:szCs w:val="19"/>
          <w:color w:val="auto"/>
        </w:rPr>
        <w:t>).</w:t>
      </w:r>
    </w:p>
    <w:p>
      <w:pPr>
        <w:spacing w:after="0" w:line="39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Заключение по разделу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1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jc w:val="both"/>
        <w:ind w:left="6" w:right="360" w:hanging="6"/>
        <w:spacing w:after="0" w:line="296" w:lineRule="auto"/>
        <w:tabs>
          <w:tab w:leader="none" w:pos="193" w:val="left"/>
        </w:tabs>
        <w:numPr>
          <w:ilvl w:val="0"/>
          <w:numId w:val="6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реализации мероприятий по цифровизации финансового рынка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2018 – 2024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 Банк России совместно с государственными органами и участниками финансового рынка сформировал необходимые условия для развития и внедрения инноваций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307" w:lineRule="auto"/>
        <w:tabs>
          <w:tab w:leader="none" w:pos="347" w:val="left"/>
        </w:tabs>
        <w:numPr>
          <w:ilvl w:val="0"/>
          <w:numId w:val="64"/>
        </w:numPr>
        <w:rPr>
          <w:rFonts w:ascii="Arial" w:cs="Arial" w:eastAsia="Arial" w:hAnsi="Arial"/>
          <w:sz w:val="19"/>
          <w:szCs w:val="19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Созданы правовые основы для развития рынка цифровых прав как нового способа привлечения инвестиций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По итогам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II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квартала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2024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года количество лиц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выпустивших ЦФА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составило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146,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число пользователей информационных систем превысило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145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тысяч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Состоялось размещение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535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выпусков ЦФА совокупным объемом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190,5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млрд рублей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Обеспечена возможность использования цифровых прав в качестве встречного предоставления при осуществлении внешнеторговой деятельности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2" w:lineRule="exact"/>
        <w:rPr>
          <w:rFonts w:ascii="Arial" w:cs="Arial" w:eastAsia="Arial" w:hAnsi="Arial"/>
          <w:sz w:val="19"/>
          <w:szCs w:val="19"/>
          <w:color w:val="auto"/>
        </w:rPr>
      </w:pPr>
    </w:p>
    <w:p>
      <w:pPr>
        <w:ind w:left="6" w:right="360" w:hanging="6"/>
        <w:spacing w:after="0" w:line="294" w:lineRule="auto"/>
        <w:tabs>
          <w:tab w:leader="none" w:pos="347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Обеспечение правовой базы для запуска нового сектора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финансовых платформ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позволило создать условия для снятия географических ограничений и расширения линейки дистанционных финансовых продуктов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для жителей отдаленных и малонаселенных регионов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540"/>
        <w:spacing w:after="0" w:line="289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состоянию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30.06.2024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общий объем сделок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заключенных с использованием финансовых платформ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составляет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259,6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hanging="6"/>
        <w:spacing w:after="0" w:line="292" w:lineRule="auto"/>
        <w:tabs>
          <w:tab w:leader="none" w:pos="347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Активное развитие платежной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платежную систему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СБП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наряду с инновационными решениями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позволило организациям разрабатывать новые платежные сценарии и конкурировать за клиентов посредством предоставления цифровых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внедряя новые способы оплаты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каждого россиянина в среднем приходится более трех платежных карт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переводами в СБП пользуются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жителей страны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оплатой товаров и услуг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56%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всех внутрироссийских карточных операций осуществлялись с помощью карт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Доля безналичных платежей в розничном обороте продолжает стабильно расти и по итогам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составила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83,4%.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Запуск Единой биометрической системы позволил проводить удаленную идентификацию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аутентификацию клиентов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Услуги с ее использованием оказывают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Растет доверие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180" w:hanging="6"/>
        <w:spacing w:after="0" w:line="290" w:lineRule="auto"/>
        <w:tabs>
          <w:tab w:leader="none" w:pos="179" w:val="left"/>
        </w:tabs>
        <w:numPr>
          <w:ilvl w:val="0"/>
          <w:numId w:val="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постепенно расширяются сценарии применения биометрии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ее можно использовать для оказания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запущен сервис оплаты проезда в метрополитене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проведены первые транзакции с использованием биоэквайринга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Цифровой профиль предоставил возможность финансовым организациям автоматически получать данные о клиентах с их согласия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позволяет сократить издержки участников рынка и сделать процесс получения финансовых продуктов и услуг более удобным для клиентов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момента запуска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граждане воспользовались Цифровым профилем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78,6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раз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340"/>
        <w:spacing w:after="0" w:line="33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6)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Запуск Платформы цифрового рубля и принятие необходимой нормативно</w:t>
      </w:r>
      <w:r>
        <w:rPr>
          <w:rFonts w:ascii="Arial" w:cs="Arial" w:eastAsia="Arial" w:hAnsi="Arial"/>
          <w:sz w:val="19"/>
          <w:szCs w:val="19"/>
          <w:color w:val="auto"/>
        </w:rPr>
        <w:t>-</w:t>
      </w:r>
      <w:r>
        <w:rPr>
          <w:rFonts w:ascii="Arial" w:cs="Arial" w:eastAsia="Arial" w:hAnsi="Arial"/>
          <w:sz w:val="19"/>
          <w:szCs w:val="19"/>
          <w:color w:val="auto"/>
        </w:rPr>
        <w:t>правовой базы позволили в рамках пилотирования начать совершать операции с цифровыми рублями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Внедрение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13" w:gutter="0" w:footer="0" w:header="0"/>
        </w:sectPr>
      </w:pPr>
    </w:p>
    <w:bookmarkStart w:id="19" w:name="page20"/>
    <w:bookmarkEnd w:id="1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6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Итоги реализации мероприятий по развитию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 и цифровизации финансового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рынка за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2018–2024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цифрового рубля позволит участникам рынка снизить издержки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предоставить клиентам инновационные сервисы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повысить доступность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граждан все операции в цифровых рублях будут бесплатными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60" w:hanging="6"/>
        <w:spacing w:after="0" w:line="294" w:lineRule="auto"/>
        <w:tabs>
          <w:tab w:leader="none" w:pos="346" w:val="left"/>
        </w:tabs>
        <w:numPr>
          <w:ilvl w:val="0"/>
          <w:numId w:val="6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сфере информационной безопасности реализован комплекс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развитие механизмов противодействия мошенничеству в финансовой сфере и установление требований к защите информации и операционной надежности при применении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продолжает работу по мониторингу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выявлению и анализу системных рисков информационной безопасности и киберугроз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обеспечивает обмен информацией с заинтересованными органами федеральной исполнительной власти и участниками рынка по этим вопросам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развернута система ФинЦЕРТ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обеспечивающая обмен сведениями между участниками рынка и Банком России о выявленных угрозах и инцидентах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6119495" cy="0"/>
                <wp:wrapNone/>
                <wp:docPr id="200" name="Shap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0" o:spid="_x0000_s122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85pt" to="481.85pt,8.85pt" o:allowincell="f" strokecolor="#0082BB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062" w:gutter="0" w:footer="0" w:header="0"/>
        </w:sectPr>
      </w:pPr>
    </w:p>
    <w:p>
      <w:pPr>
        <w:spacing w:after="0" w:line="235" w:lineRule="exact"/>
        <w:rPr>
          <w:sz w:val="20"/>
          <w:szCs w:val="20"/>
          <w:color w:val="auto"/>
        </w:rPr>
      </w:pPr>
    </w:p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8"/>
        </w:trPr>
        <w:tc>
          <w:tcPr>
            <w:tcW w:w="386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77"/>
              </w:rPr>
              <w:t>УРОВЕНЬ ЦИФРОВИЗАЦИИ ФИНАНСОВЫХ УСЛУГ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39"/>
        </w:trPr>
        <w:tc>
          <w:tcPr>
            <w:tcW w:w="1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60" w:type="dxa"/>
            <w:vAlign w:val="bottom"/>
            <w:gridSpan w:val="2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>Физические лица</w:t>
            </w: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>, %</w:t>
            </w: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35"/>
        </w:trPr>
        <w:tc>
          <w:tcPr>
            <w:tcW w:w="1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jc w:val="center"/>
              <w:ind w:right="6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76"/>
              </w:rPr>
              <w:t>+19,9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76"/>
              </w:rPr>
              <w:t xml:space="preserve"> п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76"/>
              </w:rPr>
              <w:t>.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76"/>
              </w:rPr>
              <w:t>п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  <w:w w:val="76"/>
              </w:rPr>
              <w:t>.</w:t>
            </w: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9"/>
        </w:trPr>
        <w:tc>
          <w:tcPr>
            <w:tcW w:w="1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vMerge w:val="restart"/>
          </w:tcPr>
          <w:p>
            <w:pPr>
              <w:ind w:lef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  <w:w w:val="95"/>
              </w:rPr>
              <w:t>72,7</w:t>
            </w:r>
          </w:p>
        </w:tc>
        <w:tc>
          <w:tcPr>
            <w:tcW w:w="1260" w:type="dxa"/>
            <w:vAlign w:val="bottom"/>
            <w:vMerge w:val="restart"/>
          </w:tcPr>
          <w:p>
            <w:pPr>
              <w:ind w:left="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78,7</w:t>
            </w:r>
          </w:p>
        </w:tc>
        <w:tc>
          <w:tcPr>
            <w:tcW w:w="60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83,4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5"/>
        </w:trPr>
        <w:tc>
          <w:tcPr>
            <w:tcW w:w="13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0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6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1"/>
        </w:trPr>
        <w:tc>
          <w:tcPr>
            <w:tcW w:w="1320" w:type="dxa"/>
            <w:vAlign w:val="bottom"/>
            <w:vMerge w:val="restart"/>
          </w:tcPr>
          <w:p>
            <w:pPr>
              <w:ind w:left="8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63,5</w:t>
            </w:r>
          </w:p>
        </w:tc>
        <w:tc>
          <w:tcPr>
            <w:tcW w:w="70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1"/>
        </w:trPr>
        <w:tc>
          <w:tcPr>
            <w:tcW w:w="132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3"/>
        </w:trPr>
        <w:tc>
          <w:tcPr>
            <w:tcW w:w="1320" w:type="dxa"/>
            <w:vAlign w:val="bottom"/>
          </w:tcPr>
          <w:p>
            <w:pPr>
              <w:ind w:left="8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2020</w:t>
            </w:r>
          </w:p>
        </w:tc>
        <w:tc>
          <w:tcPr>
            <w:tcW w:w="700" w:type="dxa"/>
            <w:vAlign w:val="bottom"/>
          </w:tcPr>
          <w:p>
            <w:pPr>
              <w:ind w:lef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3"/>
              </w:rPr>
              <w:t>2021</w:t>
            </w:r>
          </w:p>
        </w:tc>
        <w:tc>
          <w:tcPr>
            <w:tcW w:w="1260" w:type="dxa"/>
            <w:vAlign w:val="bottom"/>
          </w:tcPr>
          <w:p>
            <w:pPr>
              <w:ind w:left="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2022</w:t>
            </w:r>
          </w:p>
        </w:tc>
        <w:tc>
          <w:tcPr>
            <w:tcW w:w="60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374650</wp:posOffset>
            </wp:positionH>
            <wp:positionV relativeFrom="paragraph">
              <wp:posOffset>-2030095</wp:posOffset>
            </wp:positionV>
            <wp:extent cx="2153285" cy="1892935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285" cy="189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Рис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. 10</w:t>
      </w:r>
    </w:p>
    <w:p>
      <w:pPr>
        <w:spacing w:after="0" w:line="193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94"/>
        </w:trPr>
        <w:tc>
          <w:tcPr>
            <w:tcW w:w="4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20" w:type="dxa"/>
            <w:vAlign w:val="bottom"/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0088BB"/>
              </w:rPr>
              <w:t>Юридические лица</w:t>
            </w:r>
            <w:r>
              <w:rPr>
                <w:rFonts w:ascii="Arial" w:cs="Arial" w:eastAsia="Arial" w:hAnsi="Arial"/>
                <w:sz w:val="16"/>
                <w:szCs w:val="16"/>
                <w:color w:val="0082BB"/>
              </w:rPr>
              <w:t>, %</w:t>
            </w: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35"/>
        </w:trPr>
        <w:tc>
          <w:tcPr>
            <w:tcW w:w="4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+15,9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 xml:space="preserve"> п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п</w:t>
            </w: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.</w:t>
            </w: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9"/>
        </w:trPr>
        <w:tc>
          <w:tcPr>
            <w:tcW w:w="4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60" w:type="dxa"/>
            <w:vAlign w:val="bottom"/>
            <w:vMerge w:val="restart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  <w:w w:val="95"/>
              </w:rPr>
              <w:t>65,2</w:t>
            </w:r>
          </w:p>
        </w:tc>
        <w:tc>
          <w:tcPr>
            <w:tcW w:w="1260" w:type="dxa"/>
            <w:vAlign w:val="bottom"/>
            <w:vMerge w:val="restart"/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72,1</w:t>
            </w:r>
          </w:p>
        </w:tc>
        <w:tc>
          <w:tcPr>
            <w:tcW w:w="4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80,2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5"/>
        </w:trPr>
        <w:tc>
          <w:tcPr>
            <w:tcW w:w="4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6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6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1"/>
        </w:trPr>
        <w:tc>
          <w:tcPr>
            <w:tcW w:w="400" w:type="dxa"/>
            <w:vAlign w:val="bottom"/>
            <w:vMerge w:val="restart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  <w:w w:val="95"/>
              </w:rPr>
              <w:t>64,3</w:t>
            </w:r>
          </w:p>
        </w:tc>
        <w:tc>
          <w:tcPr>
            <w:tcW w:w="76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1"/>
        </w:trPr>
        <w:tc>
          <w:tcPr>
            <w:tcW w:w="40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7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3"/>
        </w:trPr>
        <w:tc>
          <w:tcPr>
            <w:tcW w:w="400" w:type="dxa"/>
            <w:vAlign w:val="bottom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3"/>
              </w:rPr>
              <w:t>2020</w:t>
            </w:r>
          </w:p>
        </w:tc>
        <w:tc>
          <w:tcPr>
            <w:tcW w:w="760" w:type="dxa"/>
            <w:vAlign w:val="bottom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  <w:w w:val="83"/>
              </w:rPr>
              <w:t>2021</w:t>
            </w:r>
          </w:p>
        </w:tc>
        <w:tc>
          <w:tcPr>
            <w:tcW w:w="1260" w:type="dxa"/>
            <w:vAlign w:val="bottom"/>
          </w:tcPr>
          <w:p>
            <w:pPr>
              <w:ind w:left="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2022</w:t>
            </w:r>
          </w:p>
        </w:tc>
        <w:tc>
          <w:tcPr>
            <w:tcW w:w="4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auto"/>
              </w:rPr>
              <w:t>2023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-161290</wp:posOffset>
            </wp:positionH>
            <wp:positionV relativeFrom="paragraph">
              <wp:posOffset>-2030095</wp:posOffset>
            </wp:positionV>
            <wp:extent cx="2153285" cy="1892935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285" cy="189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4926" w:space="720"/>
            <w:col w:w="4000"/>
          </w:cols>
          <w:pgMar w:left="1134" w:top="660" w:right="1126" w:bottom="1062" w:gutter="0" w:footer="0" w:header="0"/>
          <w:type w:val="continuous"/>
        </w:sectPr>
      </w:pPr>
    </w:p>
    <w:p>
      <w:pPr>
        <w:spacing w:after="0" w:line="296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Реализация мероприятий по развитию финансовых технологий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2018–2024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 способствовала созданию условий для цифровизации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2020–2023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 показатель цифровизации финансовых услуг для физических лиц увеличился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19,9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п</w:t>
      </w:r>
      <w:r>
        <w:rPr>
          <w:rFonts w:ascii="Arial" w:cs="Arial" w:eastAsia="Arial" w:hAnsi="Arial"/>
          <w:sz w:val="20"/>
          <w:szCs w:val="20"/>
          <w:color w:val="auto"/>
        </w:rPr>
        <w:t>.,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для юридических лиц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—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15,9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процентного пункта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Вместе с тем некоторые поставленные задачи по кросс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отраслевым инфраструктурным решениям не были реализованы из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за сложности согласования параметров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принципов построения и развития соответствующих проектов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следствие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настоящее время открытыми остаются вопросы в части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84" w:lineRule="auto"/>
        <w:tabs>
          <w:tab w:leader="none" w:pos="346" w:val="left"/>
        </w:tabs>
        <w:numPr>
          <w:ilvl w:val="0"/>
          <w:numId w:val="67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создания правовых условий для запуска Единой информационной системы проверки сведений об абоненте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580" w:hanging="6"/>
        <w:spacing w:after="0" w:line="284" w:lineRule="auto"/>
        <w:tabs>
          <w:tab w:leader="none" w:pos="346" w:val="left"/>
        </w:tabs>
        <w:numPr>
          <w:ilvl w:val="0"/>
          <w:numId w:val="67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оперативного вывода новых востребованных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предоставляемых с использованием Единой биометрической системы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67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модели Открытых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6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удалось обеспечить гибкость механизма экспериментальных правовых режимов для оперативного тестирования и запуска цифровых инноваций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318" w:lineRule="auto"/>
        <w:tabs>
          <w:tab w:leader="none" w:pos="202" w:val="left"/>
        </w:tabs>
        <w:numPr>
          <w:ilvl w:val="0"/>
          <w:numId w:val="68"/>
        </w:numPr>
        <w:rPr>
          <w:rFonts w:ascii="Arial" w:cs="Arial" w:eastAsia="Arial" w:hAnsi="Arial"/>
          <w:sz w:val="19"/>
          <w:szCs w:val="19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целью реализации указанных задач в рамках Основных направлений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2025–2027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Банк России планирует уделить особое внимание вопросам межведомственного взаимодействия и координации работ с профильными федеральными органами исполнительной власти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а также с участниками рынка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062" w:gutter="0" w:footer="0" w:header="0"/>
          <w:type w:val="continuous"/>
        </w:sectPr>
      </w:pPr>
    </w:p>
    <w:bookmarkStart w:id="20" w:name="page21"/>
    <w:bookmarkEnd w:id="20"/>
    <w:p>
      <w:pPr>
        <w:ind w:left="8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Основные направления развития</w:t>
      </w:r>
    </w:p>
    <w:p>
      <w:pPr>
        <w:ind w:left="846"/>
        <w:spacing w:after="0" w:line="2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финансовых технологий</w:t>
      </w:r>
    </w:p>
    <w:p>
      <w:pPr>
        <w:ind w:left="6"/>
        <w:spacing w:after="0" w:line="182" w:lineRule="auto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auto"/>
        </w:rPr>
        <w:t>20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2"/>
          <w:szCs w:val="12"/>
          <w:color w:val="auto"/>
        </w:rPr>
        <w:t>на период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2025–2027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годов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77470</wp:posOffset>
                </wp:positionV>
                <wp:extent cx="6119495" cy="0"/>
                <wp:wrapNone/>
                <wp:docPr id="203" name="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3" o:spid="_x0000_s12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6.1pt" to="481.85pt,6.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ind w:left="566" w:right="1520" w:hanging="566"/>
        <w:spacing w:after="0" w:line="268" w:lineRule="auto"/>
        <w:tabs>
          <w:tab w:leader="none" w:pos="565" w:val="left"/>
        </w:tabs>
        <w:numPr>
          <w:ilvl w:val="0"/>
          <w:numId w:val="69"/>
        </w:numPr>
        <w:rPr>
          <w:rFonts w:ascii="Arial" w:cs="Arial" w:eastAsia="Arial" w:hAnsi="Arial"/>
          <w:sz w:val="32"/>
          <w:szCs w:val="32"/>
          <w:color w:val="0082BB"/>
        </w:rPr>
      </w:pPr>
      <w:r>
        <w:rPr>
          <w:rFonts w:ascii="Arial" w:cs="Arial" w:eastAsia="Arial" w:hAnsi="Arial"/>
          <w:sz w:val="32"/>
          <w:szCs w:val="32"/>
          <w:color w:val="0082BB"/>
        </w:rPr>
        <w:t>МЕЖДУНАРОДНЫЕ И РОССИЙСКИЕ ТРЕНДЫ В СФЕРЕ ФИНАНСОВЫХ ТЕХНОЛОГИЙ</w: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проводит систематический анализ международных и российских трендов развития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специфики отечественного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потребностей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бизнеса и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Подобный подход позволяет создавать правовые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1000" w:hanging="6"/>
        <w:spacing w:after="0" w:line="301" w:lineRule="auto"/>
        <w:tabs>
          <w:tab w:leader="none" w:pos="186" w:val="left"/>
        </w:tabs>
        <w:numPr>
          <w:ilvl w:val="0"/>
          <w:numId w:val="7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технологические условия для внедрения инноваций на финансовом рынке и при этом своевременно и оперативно отвечать на риски и вызовы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 их применением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9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2.1.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Национальная цифровая инфраструктура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Важным фактором цифровизации финансового рынка является последовательная политика со стороны государства по формированию национальной цифровой инфраструктуры как комплекса национальных цифровых систем и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создаются на основе безопасной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отказоустойчивой инфраструктуры и используются государственным и частным секторами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национальной цифровой инфраструктуры позволяет повысить качество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301" w:lineRule="auto"/>
        <w:tabs>
          <w:tab w:leader="none" w:pos="186" w:val="left"/>
        </w:tabs>
        <w:numPr>
          <w:ilvl w:val="0"/>
          <w:numId w:val="7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удобство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предоставляемых в цифровом виде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обеспечить бесшовный характер их предоставления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6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мире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Концепция Национальной цифровой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НЦИ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нашла свое отражение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международном уровне и была закреплена в декларации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подписанной по итогам саммита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 xml:space="preserve">Группы </w:t>
      </w:r>
      <w:r>
        <w:rPr>
          <w:rFonts w:ascii="Arial" w:cs="Arial" w:eastAsia="Arial" w:hAnsi="Arial"/>
          <w:sz w:val="20"/>
          <w:szCs w:val="20"/>
          <w:color w:val="auto"/>
        </w:rPr>
        <w:t>20»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11"/>
          <w:szCs w:val="11"/>
          <w:color w:val="auto"/>
        </w:rPr>
        <w:t>15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саммита была представлена добровольная и рекомендуемая рамочная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основа для разработки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внедрения Национальной цифровой инфраструктуры и управления ею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Согласно этой программе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основе НЦИ лежат три основных компонента</w:t>
      </w:r>
      <w:r>
        <w:rPr>
          <w:rFonts w:ascii="Arial" w:cs="Arial" w:eastAsia="Arial" w:hAnsi="Arial"/>
          <w:sz w:val="11"/>
          <w:szCs w:val="11"/>
          <w:color w:val="auto"/>
        </w:rPr>
        <w:t>16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2" w:lineRule="auto"/>
        <w:tabs>
          <w:tab w:leader="none" w:pos="346" w:val="left"/>
        </w:tabs>
        <w:numPr>
          <w:ilvl w:val="0"/>
          <w:numId w:val="7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Цифровая идентификация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вспомогательные услуги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электронные подписи и проверяемые идентификационные данные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480" w:hanging="6"/>
        <w:spacing w:after="0" w:line="292" w:lineRule="auto"/>
        <w:tabs>
          <w:tab w:leader="none" w:pos="346" w:val="left"/>
        </w:tabs>
        <w:numPr>
          <w:ilvl w:val="0"/>
          <w:numId w:val="7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Система платежей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обеспечивающая легкий и мгновенный перевод денежных средств между гражданами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компаниями и государственными органами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320" w:hanging="6"/>
        <w:spacing w:after="0" w:line="336" w:lineRule="auto"/>
        <w:tabs>
          <w:tab w:leader="none" w:pos="346" w:val="left"/>
        </w:tabs>
        <w:numPr>
          <w:ilvl w:val="0"/>
          <w:numId w:val="72"/>
        </w:numPr>
        <w:rPr>
          <w:rFonts w:ascii="Arial" w:cs="Arial" w:eastAsia="Arial" w:hAnsi="Arial"/>
          <w:sz w:val="19"/>
          <w:szCs w:val="19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Обмен данными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–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инфраструктура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обеспечивающая бесшовный и безопасный обмен персональными данными с согласия пользователей между государственным и частным секторами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114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экспертным оценкам Организации Объединенных Наций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внедрение НЦИ в финансовом секторе может ускорить экономический рост отдельных стран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20 – 33%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год</w:t>
      </w:r>
      <w:r>
        <w:rPr>
          <w:rFonts w:ascii="Arial" w:cs="Arial" w:eastAsia="Arial" w:hAnsi="Arial"/>
          <w:sz w:val="11"/>
          <w:szCs w:val="11"/>
          <w:color w:val="auto"/>
        </w:rPr>
        <w:t>17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НЦИ как совокупность равноудаленных и открытых сервисов снижает риск фрагментации цифровой экосистемы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содействует развитию конкуренции на рынке и обеспечению доступности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финансовых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Отдельные элементы такой инфраструктуры уже активно внедряются и развиваются в ряде юрисдикций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странах ЕС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Индии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Австралии и Сингапуре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31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Значительное положительное влияние развития НЦИ на уровень цифровизации экономики демонстрирует опыт Индии</w:t>
      </w:r>
      <w:r>
        <w:rPr>
          <w:rFonts w:ascii="Arial" w:cs="Arial" w:eastAsia="Arial" w:hAnsi="Arial"/>
          <w:sz w:val="11"/>
          <w:szCs w:val="11"/>
          <w:color w:val="auto"/>
        </w:rPr>
        <w:t>18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Уровень цифровой идентификации в Индии представлен системой цифровой идентификации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Aadhaar (</w:t>
      </w:r>
      <w:r>
        <w:rPr>
          <w:rFonts w:ascii="Arial" w:cs="Arial" w:eastAsia="Arial" w:hAnsi="Arial"/>
          <w:sz w:val="19"/>
          <w:szCs w:val="19"/>
          <w:color w:val="auto"/>
        </w:rPr>
        <w:t>в виде физического носителя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–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карты и цифрового аналога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– e-Aadhaar),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содержащей более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1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млрд записей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Уровень платежей состоит из индийской системы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</w:t>
      </w:r>
      <w:r>
        <w:rPr>
          <w:rFonts w:ascii="Arial" w:cs="Arial" w:eastAsia="Arial" w:hAnsi="Arial"/>
          <w:sz w:val="19"/>
          <w:szCs w:val="19"/>
          <w:color w:val="auto"/>
        </w:rPr>
        <w:t>быстрых платежей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UPI (Unified Payments Interface),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на долю которой приходится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75%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объема всех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108585</wp:posOffset>
                </wp:positionV>
                <wp:extent cx="1259840" cy="0"/>
                <wp:wrapNone/>
                <wp:docPr id="204" name="Shap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4" o:spid="_x0000_s12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55pt" to="99.2pt,8.55pt" o:allowincell="f" strokecolor="#000000" strokeweight="0.25pt"/>
            </w:pict>
          </mc:Fallback>
        </mc:AlternateContent>
      </w:r>
    </w:p>
    <w:p>
      <w:pPr>
        <w:spacing w:after="0" w:line="289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73"/>
        </w:numPr>
        <w:rPr>
          <w:rFonts w:ascii="Arial" w:cs="Arial" w:eastAsia="Arial" w:hAnsi="Arial"/>
          <w:sz w:val="16"/>
          <w:szCs w:val="16"/>
          <w:color w:val="0082BB"/>
        </w:rPr>
      </w:pPr>
      <w:hyperlink r:id="rId77">
        <w:r>
          <w:rPr>
            <w:rFonts w:ascii="Arial" w:cs="Arial" w:eastAsia="Arial" w:hAnsi="Arial"/>
            <w:sz w:val="16"/>
            <w:szCs w:val="16"/>
            <w:color w:val="0082BB"/>
          </w:rPr>
          <w:t>What we can expect for digital public infrastructure in 2024.</w:t>
        </w:r>
        <w:r>
          <w:rPr>
            <w:rFonts w:ascii="Arial" w:cs="Arial" w:eastAsia="Arial" w:hAnsi="Arial"/>
            <w:sz w:val="16"/>
            <w:szCs w:val="16"/>
            <w:color w:val="000000"/>
          </w:rPr>
          <w:t xml:space="preserve"> 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WEF.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73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78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G20 Framework for systems of digital public infrastructure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G20.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73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79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The Human and Economic Impact of Digital Public Infrastructure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UNDP.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73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80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Stacking Up the Benefits: Lessons from India»s Digital Journey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IMF. 2023.</w:t>
      </w:r>
    </w:p>
    <w:p>
      <w:pPr>
        <w:spacing w:after="0" w:line="20" w:lineRule="exact"/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-537845</wp:posOffset>
                </wp:positionV>
                <wp:extent cx="2867025" cy="0"/>
                <wp:wrapNone/>
                <wp:docPr id="205" name="Shap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5" o:spid="_x0000_s12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1.3pt,-42.3499pt" to="237.05pt,-42.3499pt" o:allowincell="f" strokecolor="#0082BB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06"/>
          </w:cols>
          <w:pgMar w:left="1134" w:top="660" w:right="1166" w:bottom="305" w:gutter="0" w:footer="0" w:header="0"/>
        </w:sectPr>
      </w:pPr>
    </w:p>
    <w:bookmarkStart w:id="21" w:name="page22"/>
    <w:bookmarkEnd w:id="2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31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внутренних платежных транзакций</w:t>
      </w:r>
      <w:r>
        <w:rPr>
          <w:rFonts w:ascii="Arial" w:cs="Arial" w:eastAsia="Arial" w:hAnsi="Arial"/>
          <w:sz w:val="11"/>
          <w:szCs w:val="11"/>
          <w:color w:val="auto"/>
        </w:rPr>
        <w:t>19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и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49%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объема всех транзакций через национальные системы быстрых платежей в мире</w:t>
      </w:r>
      <w:r>
        <w:rPr>
          <w:rFonts w:ascii="Arial" w:cs="Arial" w:eastAsia="Arial" w:hAnsi="Arial"/>
          <w:sz w:val="11"/>
          <w:szCs w:val="11"/>
          <w:color w:val="auto"/>
        </w:rPr>
        <w:t>20,21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основе уровня данных лежит сервис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DigiLocker,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который позволяет гражданам получать доступ к цифровым документам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выданным государственными органами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через единое приложение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а также предоставлять эти документы финансовым организациям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Сервисом пользуются около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279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млн граждан Индии</w:t>
      </w:r>
      <w:r>
        <w:rPr>
          <w:rFonts w:ascii="Arial" w:cs="Arial" w:eastAsia="Arial" w:hAnsi="Arial"/>
          <w:sz w:val="11"/>
          <w:szCs w:val="11"/>
          <w:color w:val="auto"/>
        </w:rPr>
        <w:t>22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По экспертным оценкам</w:t>
      </w:r>
      <w:r>
        <w:rPr>
          <w:rFonts w:ascii="Arial" w:cs="Arial" w:eastAsia="Arial" w:hAnsi="Arial"/>
          <w:sz w:val="11"/>
          <w:szCs w:val="11"/>
          <w:color w:val="auto"/>
        </w:rPr>
        <w:t>23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экономический эффект от функционирования НЦИ в Индии к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2030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году составит порядка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2,9 – 4,2%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ВВП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141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Создание НЦИ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совместимых с системами других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станет одной из главных тенденций цифровой трансформации в ближайшие несколько лет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Эксперты Всемирного экономического форума ожидают рост активности международных участников в связи с разработкой национальных цифровых стратегий с использованием НЦИ</w:t>
      </w:r>
      <w:r>
        <w:rPr>
          <w:rFonts w:ascii="Arial" w:cs="Arial" w:eastAsia="Arial" w:hAnsi="Arial"/>
          <w:sz w:val="11"/>
          <w:szCs w:val="11"/>
          <w:color w:val="auto"/>
        </w:rPr>
        <w:t>24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7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0082BB"/>
        </w:rPr>
        <w:t>России</w:t>
      </w:r>
    </w:p>
    <w:p>
      <w:pPr>
        <w:spacing w:after="0" w:line="2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460" w:hanging="6"/>
        <w:spacing w:after="0" w:line="295" w:lineRule="auto"/>
        <w:tabs>
          <w:tab w:leader="none" w:pos="193" w:val="left"/>
        </w:tabs>
        <w:numPr>
          <w:ilvl w:val="0"/>
          <w:numId w:val="7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России уже сформированы все три уровня национальной цифровой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благодаря чему участники финансового рынка могут не только самостоятельно разрабатывать и внедрять инновационные продукты и сервисы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реализовывать их на базе государственных инфраструктурных решений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Так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уровень цифровой идентификации представлен двумя ключевыми механизмами удаленной идентификации</w:t>
      </w:r>
      <w:r>
        <w:rPr>
          <w:rFonts w:ascii="Arial" w:cs="Arial" w:eastAsia="Arial" w:hAnsi="Arial"/>
          <w:sz w:val="19"/>
          <w:szCs w:val="19"/>
          <w:color w:val="auto"/>
        </w:rPr>
        <w:t>: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Единой биометрической системой и Единой системой идентификации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40" w:hanging="6"/>
        <w:spacing w:after="0" w:line="299" w:lineRule="auto"/>
        <w:tabs>
          <w:tab w:leader="none" w:pos="165" w:val="left"/>
        </w:tabs>
        <w:numPr>
          <w:ilvl w:val="0"/>
          <w:numId w:val="7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функционирует сопутствующий сервис подписания документов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«</w:t>
      </w:r>
      <w:r>
        <w:rPr>
          <w:rFonts w:ascii="Arial" w:cs="Arial" w:eastAsia="Arial" w:hAnsi="Arial"/>
          <w:sz w:val="20"/>
          <w:szCs w:val="20"/>
          <w:color w:val="auto"/>
        </w:rPr>
        <w:t>Госключ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этих систем позволяет гражданам дистанционно получать различные услуги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государственные и финансовые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Уровень платежей представлен такими платформами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СПФС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платежная система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309" w:lineRule="auto"/>
        <w:tabs>
          <w:tab w:leader="none" w:pos="179" w:val="left"/>
        </w:tabs>
        <w:numPr>
          <w:ilvl w:val="0"/>
          <w:numId w:val="76"/>
        </w:numPr>
        <w:rPr>
          <w:rFonts w:ascii="Arial" w:cs="Arial" w:eastAsia="Arial" w:hAnsi="Arial"/>
          <w:sz w:val="19"/>
          <w:szCs w:val="19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СБП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Активное развитие инфраструктуры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наряду с инновационными решениями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внедряемыми участниками финансового рынка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позволяет организациям разрабатывать новые пользовательские сценарии и предоставлять цифровые сервисы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а также обеспечивает потребителям удобный</w:t>
      </w:r>
    </w:p>
    <w:p>
      <w:pPr>
        <w:spacing w:after="0" w:line="1" w:lineRule="exact"/>
        <w:rPr>
          <w:rFonts w:ascii="Arial" w:cs="Arial" w:eastAsia="Arial" w:hAnsi="Arial"/>
          <w:sz w:val="19"/>
          <w:szCs w:val="19"/>
          <w:color w:val="auto"/>
        </w:rPr>
      </w:pPr>
    </w:p>
    <w:p>
      <w:pPr>
        <w:ind w:left="6" w:right="180" w:hanging="6"/>
        <w:spacing w:after="0" w:line="303" w:lineRule="auto"/>
        <w:tabs>
          <w:tab w:leader="none" w:pos="179" w:val="left"/>
        </w:tabs>
        <w:numPr>
          <w:ilvl w:val="0"/>
          <w:numId w:val="7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бесшовный процесс оплаты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за счет наличия большого набора доступных платежных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Дальнейшему развитию инноваций будет способствовать развитие цифрового рубля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4" w:lineRule="auto"/>
        <w:tabs>
          <w:tab w:leader="none" w:pos="193" w:val="left"/>
        </w:tabs>
        <w:numPr>
          <w:ilvl w:val="0"/>
          <w:numId w:val="7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настоящее время уровень обмена данными состоит из инфраструктуры Цифрового профиля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обеспечила финансовым организациям возможность автоматического получения актуальных и достоверных данных о клиентах с их согласия из государственных информационных систем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26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обеспечения бесшовного и безопасного обмена данными пользователей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 их согласия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совместно с участниками финансового рынка внедряет Открытые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также обеспечить потребителям возможность управления своими согласиями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чего были определены подходы к созданию соответствующей платформы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учетом текущего уровня развития национальной цифровой инфраструктуры в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jc w:val="both"/>
        <w:ind w:left="6" w:right="500" w:hanging="6"/>
        <w:spacing w:after="0" w:line="295" w:lineRule="auto"/>
        <w:tabs>
          <w:tab w:leader="none" w:pos="166" w:val="left"/>
        </w:tabs>
        <w:numPr>
          <w:ilvl w:val="0"/>
          <w:numId w:val="7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активного внедрения участниками рынка инновационных продуктов и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построенных с использованием указанной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бесшовности функционирования и взаимодействия этих решений становится ключевой задачей для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государственных органов и участников рынка в ближайшие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3 – 5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лет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285115</wp:posOffset>
                </wp:positionV>
                <wp:extent cx="1259840" cy="0"/>
                <wp:wrapNone/>
                <wp:docPr id="206" name="Shap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6" o:spid="_x0000_s12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2.45pt" to="99.2pt,22.4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6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79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81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The Indian payments handbook 2022 – 2027</w:t>
        </w:r>
        <w:r>
          <w:rPr>
            <w:rFonts w:ascii="Arial" w:cs="Arial" w:eastAsia="Arial" w:hAnsi="Arial"/>
            <w:sz w:val="16"/>
            <w:szCs w:val="16"/>
            <w:color w:val="0082BB"/>
          </w:rPr>
          <w:t>.</w:t>
        </w:r>
        <w:r>
          <w:rPr>
            <w:rFonts w:ascii="Arial" w:cs="Arial" w:eastAsia="Arial" w:hAnsi="Arial"/>
            <w:sz w:val="16"/>
            <w:szCs w:val="16"/>
            <w:color w:val="000000"/>
          </w:rPr>
          <w:t xml:space="preserve"> </w:t>
        </w:r>
      </w:hyperlink>
      <w:hyperlink r:id="rId80">
        <w:r>
          <w:rPr>
            <w:rFonts w:ascii="Arial" w:cs="Arial" w:eastAsia="Arial" w:hAnsi="Arial"/>
            <w:sz w:val="16"/>
            <w:szCs w:val="16"/>
            <w:color w:val="000000"/>
          </w:rPr>
          <w:t xml:space="preserve">PWC. 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82BB"/>
        </w:rPr>
        <w:t>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79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82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Prime Time for Real-Time Global Payments Report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ACI Worldwide.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79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Пятая по объему платежная сеть в мире после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Visa, Alipay, WeChat Pay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и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MasterCard.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79"/>
        </w:numPr>
        <w:rPr>
          <w:rFonts w:ascii="Arial" w:cs="Arial" w:eastAsia="Arial" w:hAnsi="Arial"/>
          <w:sz w:val="16"/>
          <w:szCs w:val="16"/>
          <w:color w:val="0082BB"/>
        </w:rPr>
      </w:pPr>
      <w:hyperlink r:id="rId83">
        <w:r>
          <w:rPr>
            <w:rFonts w:ascii="Arial" w:cs="Arial" w:eastAsia="Arial" w:hAnsi="Arial"/>
            <w:sz w:val="16"/>
            <w:szCs w:val="16"/>
            <w:color w:val="0082BB"/>
          </w:rPr>
          <w:t>DigiLocker National Statistics.</w:t>
        </w:r>
      </w:hyperlink>
    </w:p>
    <w:p>
      <w:pPr>
        <w:spacing w:after="0" w:line="99" w:lineRule="exact"/>
        <w:rPr>
          <w:rFonts w:ascii="Arial" w:cs="Arial" w:eastAsia="Arial" w:hAnsi="Arial"/>
          <w:sz w:val="16"/>
          <w:szCs w:val="16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79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84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India’s digital public infrastructure. Accelerating India’s Digital Inclusion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NASSCOM.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79"/>
        </w:numPr>
        <w:rPr>
          <w:rFonts w:ascii="Arial" w:cs="Arial" w:eastAsia="Arial" w:hAnsi="Arial"/>
          <w:sz w:val="16"/>
          <w:szCs w:val="16"/>
          <w:color w:val="0082BB"/>
        </w:rPr>
      </w:pPr>
      <w:hyperlink r:id="rId77">
        <w:r>
          <w:rPr>
            <w:rFonts w:ascii="Arial" w:cs="Arial" w:eastAsia="Arial" w:hAnsi="Arial"/>
            <w:sz w:val="16"/>
            <w:szCs w:val="16"/>
            <w:color w:val="0082BB"/>
          </w:rPr>
          <w:t>What we can expect for digital public infrastructure in 2024.</w:t>
        </w:r>
        <w:r>
          <w:rPr>
            <w:rFonts w:ascii="Arial" w:cs="Arial" w:eastAsia="Arial" w:hAnsi="Arial"/>
            <w:sz w:val="16"/>
            <w:szCs w:val="16"/>
            <w:color w:val="000000"/>
          </w:rPr>
          <w:t xml:space="preserve"> 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WEF. 2024.</w:t>
      </w:r>
    </w:p>
    <w:p>
      <w:pPr>
        <w:spacing w:after="0" w:line="20" w:lineRule="exact"/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-358140</wp:posOffset>
                </wp:positionV>
                <wp:extent cx="1398905" cy="0"/>
                <wp:wrapNone/>
                <wp:docPr id="207" name="Shap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90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7" o:spid="_x0000_s12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1.3pt,-28.1999pt" to="121.45pt,-28.1999pt" o:allowincell="f" strokecolor="#0082BB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1270</wp:posOffset>
                </wp:positionV>
                <wp:extent cx="2836545" cy="0"/>
                <wp:wrapNone/>
                <wp:docPr id="208" name="Shap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65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8" o:spid="_x0000_s12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1.3pt,0.1pt" to="234.65pt,0.1pt" o:allowincell="f" strokecolor="#0082BB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305" w:gutter="0" w:footer="0" w:header="0"/>
        </w:sectPr>
      </w:pPr>
    </w:p>
    <w:bookmarkStart w:id="22" w:name="page23"/>
    <w:bookmarkEnd w:id="22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780" w:type="dxa"/>
            <w:vAlign w:val="bottom"/>
            <w:gridSpan w:val="13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74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22</w:t>
            </w:r>
          </w:p>
        </w:tc>
        <w:tc>
          <w:tcPr>
            <w:tcW w:w="2060" w:type="dxa"/>
            <w:vAlign w:val="bottom"/>
            <w:gridSpan w:val="7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960" w:type="dxa"/>
            <w:vAlign w:val="bottom"/>
            <w:gridSpan w:val="29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7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380" w:type="dxa"/>
            <w:vAlign w:val="bottom"/>
            <w:gridSpan w:val="9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540" w:type="dxa"/>
            <w:vAlign w:val="bottom"/>
            <w:gridSpan w:val="28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22"/>
        </w:trPr>
        <w:tc>
          <w:tcPr>
            <w:tcW w:w="8940" w:type="dxa"/>
            <w:vAlign w:val="bottom"/>
            <w:gridSpan w:val="56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>РАЗВИТИЕ НАЦИОНАЛЬНОЙ ЦИФРОВОЙ ИНФРАСТРУКТУРЫ И ИНФРАСТРУКТУР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>/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>СЕРВИСОВ УЧАСТНИКОВ РЫНКА</w:t>
            </w:r>
          </w:p>
        </w:tc>
        <w:tc>
          <w:tcPr>
            <w:tcW w:w="72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0"/>
              </w:rPr>
              <w:t>Рис</w:t>
            </w: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0"/>
              </w:rPr>
              <w:t>. 11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8"/>
        </w:trPr>
        <w:tc>
          <w:tcPr>
            <w:tcW w:w="5900" w:type="dxa"/>
            <w:vAlign w:val="bottom"/>
            <w:gridSpan w:val="36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>В РОССИИ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 xml:space="preserve"> –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 xml:space="preserve"> ФОКУС НА БЕСШОВНОСТИ И БЕЗОПАСНОСТИ ДЛЯ КЛИЕНТОВ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74"/>
        </w:trPr>
        <w:tc>
          <w:tcPr>
            <w:tcW w:w="9640" w:type="dxa"/>
            <w:vAlign w:val="bottom"/>
            <w:gridSpan w:val="57"/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88BB"/>
              </w:rPr>
              <w:t>Взаимодействие национальной цифровой инфраструктуры и коммерческих инфраструктур</w:t>
            </w:r>
            <w:r>
              <w:rPr>
                <w:rFonts w:ascii="Arial" w:cs="Arial" w:eastAsia="Arial" w:hAnsi="Arial"/>
                <w:sz w:val="18"/>
                <w:szCs w:val="18"/>
                <w:color w:val="0088BB"/>
              </w:rPr>
              <w:t>/</w:t>
            </w:r>
            <w:r>
              <w:rPr>
                <w:rFonts w:ascii="Arial" w:cs="Arial" w:eastAsia="Arial" w:hAnsi="Arial"/>
                <w:sz w:val="18"/>
                <w:szCs w:val="18"/>
                <w:color w:val="0088BB"/>
              </w:rPr>
              <w:t>сервисов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15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60" w:type="dxa"/>
            <w:vAlign w:val="bottom"/>
            <w:gridSpan w:val="4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88BB"/>
              </w:rPr>
              <w:t>раи</w:t>
            </w:r>
          </w:p>
        </w:tc>
        <w:tc>
          <w:tcPr>
            <w:tcW w:w="1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88BB"/>
              </w:rPr>
              <w:t>с</w:t>
            </w:r>
          </w:p>
        </w:tc>
        <w:tc>
          <w:tcPr>
            <w:tcW w:w="1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88BB"/>
                <w:w w:val="99"/>
              </w:rPr>
              <w:t>е</w:t>
            </w: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9"/>
                <w:szCs w:val="19"/>
                <w:color w:val="0088BB"/>
              </w:rPr>
              <w:t>с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0" w:type="dxa"/>
            <w:vAlign w:val="bottom"/>
            <w:gridSpan w:val="3"/>
            <w:vMerge w:val="restart"/>
          </w:tcPr>
          <w:p>
            <w:pPr>
              <w:jc w:val="right"/>
              <w:ind w:right="5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0088BB"/>
                <w:w w:val="89"/>
              </w:rPr>
              <w:t>уча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1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6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80" w:type="dxa"/>
            <w:vAlign w:val="bottom"/>
            <w:gridSpan w:val="2"/>
          </w:tcPr>
          <w:p>
            <w:pPr>
              <w:jc w:val="center"/>
              <w:spacing w:after="0" w:line="82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0088BB"/>
              </w:rPr>
              <w:t>рви</w:t>
            </w:r>
          </w:p>
        </w:tc>
        <w:tc>
          <w:tcPr>
            <w:tcW w:w="260" w:type="dxa"/>
            <w:vAlign w:val="bottom"/>
            <w:gridSpan w:val="3"/>
          </w:tcPr>
          <w:p>
            <w:pPr>
              <w:jc w:val="center"/>
              <w:spacing w:after="0" w:line="21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0088BB"/>
              </w:rPr>
              <w:t>ы</w:t>
            </w:r>
          </w:p>
        </w:tc>
        <w:tc>
          <w:tcPr>
            <w:tcW w:w="34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"/>
        </w:trPr>
        <w:tc>
          <w:tcPr>
            <w:tcW w:w="7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"/>
                <w:szCs w:val="2"/>
                <w:color w:val="0088BB"/>
              </w:rPr>
              <w:t>у</w:t>
            </w: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"/>
                <w:szCs w:val="2"/>
                <w:color w:val="0088BB"/>
              </w:rPr>
              <w:t>ст</w:t>
            </w:r>
          </w:p>
        </w:tc>
        <w:tc>
          <w:tcPr>
            <w:tcW w:w="200" w:type="dxa"/>
            <w:vAlign w:val="bottom"/>
            <w:gridSpan w:val="2"/>
            <w:vMerge w:val="restart"/>
          </w:tcPr>
          <w:p>
            <w:pPr>
              <w:jc w:val="right"/>
              <w:ind w:right="40"/>
              <w:spacing w:after="0" w:line="184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0088BB"/>
              </w:rPr>
              <w:t>н</w:t>
            </w: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  <w:gridSpan w:val="3"/>
          </w:tcPr>
          <w:p>
            <w:pPr>
              <w:jc w:val="right"/>
              <w:spacing w:after="0" w:line="3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0088BB"/>
              </w:rPr>
              <w:t>кт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"/>
        </w:trPr>
        <w:tc>
          <w:tcPr>
            <w:tcW w:w="7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jc w:val="right"/>
              <w:ind w:right="31"/>
              <w:spacing w:after="0" w:line="225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"/>
                <w:szCs w:val="2"/>
                <w:color w:val="0088BB"/>
              </w:rPr>
              <w:t>у</w:t>
            </w: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jc w:val="right"/>
              <w:spacing w:after="0" w:line="225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"/>
                <w:szCs w:val="2"/>
                <w:color w:val="0088BB"/>
              </w:rPr>
              <w:t>и</w:t>
            </w:r>
          </w:p>
        </w:tc>
        <w:tc>
          <w:tcPr>
            <w:tcW w:w="100" w:type="dxa"/>
            <w:vAlign w:val="bottom"/>
            <w:gridSpan w:val="2"/>
            <w:vMerge w:val="restart"/>
          </w:tcPr>
          <w:p>
            <w:pPr>
              <w:jc w:val="right"/>
              <w:spacing w:after="0" w:line="20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0088BB"/>
              </w:rPr>
              <w:t>к</w:t>
            </w:r>
          </w:p>
        </w:tc>
        <w:tc>
          <w:tcPr>
            <w:tcW w:w="100" w:type="dxa"/>
            <w:vAlign w:val="bottom"/>
            <w:vMerge w:val="restart"/>
          </w:tcPr>
          <w:p>
            <w:pPr>
              <w:jc w:val="right"/>
              <w:spacing w:after="0" w:line="18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0088BB"/>
              </w:rPr>
              <w:t>о</w:t>
            </w: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</w:tcPr>
          <w:p>
            <w:pPr>
              <w:jc w:val="right"/>
              <w:spacing w:after="0" w:line="186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0088BB"/>
              </w:rPr>
              <w:t>р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gridSpan w:val="2"/>
            <w:vMerge w:val="restart"/>
          </w:tcPr>
          <w:p>
            <w:pPr>
              <w:spacing w:after="0" w:line="185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0088BB"/>
              </w:rPr>
              <w:t>в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jc w:val="right"/>
              <w:ind w:right="14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"/>
                <w:szCs w:val="2"/>
                <w:color w:val="0088BB"/>
              </w:rPr>
              <w:t>т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9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jc w:val="center"/>
              <w:spacing w:after="0" w:line="20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0088BB"/>
              </w:rPr>
              <w:t>с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vMerge w:val="restart"/>
          </w:tcPr>
          <w:p>
            <w:pPr>
              <w:jc w:val="right"/>
              <w:spacing w:after="0" w:line="19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0088BB"/>
              </w:rPr>
              <w:t>р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4"/>
        </w:trPr>
        <w:tc>
          <w:tcPr>
            <w:tcW w:w="6240" w:type="dxa"/>
            <w:vAlign w:val="bottom"/>
            <w:gridSpan w:val="41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0088BB"/>
              </w:rPr>
              <w:t>а</w:t>
            </w: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  <w:vMerge w:val="restart"/>
          </w:tcPr>
          <w:p>
            <w:pPr>
              <w:spacing w:after="0" w:line="18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color w:val="0088BB"/>
              </w:rPr>
              <w:t>ы</w:t>
            </w:r>
          </w:p>
        </w:tc>
        <w:tc>
          <w:tcPr>
            <w:tcW w:w="3080" w:type="dxa"/>
            <w:vAlign w:val="bottom"/>
            <w:gridSpan w:val="14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6340" w:type="dxa"/>
            <w:vAlign w:val="bottom"/>
            <w:gridSpan w:val="4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"/>
                <w:szCs w:val="2"/>
                <w:color w:val="0088BB"/>
              </w:rPr>
              <w:t>р</w:t>
            </w:r>
          </w:p>
        </w:tc>
        <w:tc>
          <w:tcPr>
            <w:tcW w:w="220" w:type="dxa"/>
            <w:vAlign w:val="bottom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80" w:type="dxa"/>
            <w:vAlign w:val="bottom"/>
            <w:gridSpan w:val="14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3020" w:type="dxa"/>
            <w:vAlign w:val="bottom"/>
            <w:gridSpan w:val="9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40" w:type="dxa"/>
            <w:vAlign w:val="bottom"/>
            <w:gridSpan w:val="2"/>
            <w:vMerge w:val="restart"/>
          </w:tcPr>
          <w:p>
            <w:pPr>
              <w:ind w:left="20"/>
              <w:spacing w:after="0" w:line="209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0088BB"/>
              </w:rPr>
              <w:t>ф</w:t>
            </w:r>
          </w:p>
        </w:tc>
        <w:tc>
          <w:tcPr>
            <w:tcW w:w="3080" w:type="dxa"/>
            <w:vAlign w:val="bottom"/>
            <w:gridSpan w:val="31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80" w:type="dxa"/>
            <w:vAlign w:val="bottom"/>
            <w:gridSpan w:val="14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9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4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0" w:type="dxa"/>
            <w:vAlign w:val="bottom"/>
            <w:gridSpan w:val="2"/>
          </w:tcPr>
          <w:p>
            <w:pPr>
              <w:ind w:left="120"/>
              <w:spacing w:after="0" w:line="20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0088BB"/>
              </w:rPr>
              <w:t>н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6"/>
        </w:trPr>
        <w:tc>
          <w:tcPr>
            <w:tcW w:w="6560" w:type="dxa"/>
            <w:vAlign w:val="bottom"/>
            <w:gridSpan w:val="4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0088BB"/>
              </w:rPr>
              <w:t>н</w:t>
            </w:r>
          </w:p>
        </w:tc>
        <w:tc>
          <w:tcPr>
            <w:tcW w:w="80" w:type="dxa"/>
            <w:vAlign w:val="bottom"/>
          </w:tcPr>
          <w:p>
            <w:pPr>
              <w:jc w:val="right"/>
              <w:spacing w:after="0" w:line="18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0088BB"/>
              </w:rPr>
              <w:t>к</w:t>
            </w:r>
          </w:p>
        </w:tc>
        <w:tc>
          <w:tcPr>
            <w:tcW w:w="120" w:type="dxa"/>
            <w:vAlign w:val="bottom"/>
            <w:vMerge w:val="restart"/>
          </w:tcPr>
          <w:p>
            <w:pPr>
              <w:jc w:val="right"/>
              <w:spacing w:after="0" w:line="197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4"/>
                <w:szCs w:val="24"/>
                <w:color w:val="0088BB"/>
                <w:w w:val="74"/>
              </w:rPr>
              <w:t>а</w:t>
            </w:r>
          </w:p>
        </w:tc>
        <w:tc>
          <w:tcPr>
            <w:tcW w:w="2880" w:type="dxa"/>
            <w:vAlign w:val="bottom"/>
            <w:gridSpan w:val="12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1"/>
        </w:trPr>
        <w:tc>
          <w:tcPr>
            <w:tcW w:w="6640" w:type="dxa"/>
            <w:vAlign w:val="bottom"/>
            <w:gridSpan w:val="4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0088BB"/>
              </w:rPr>
              <w:t>И</w:t>
            </w:r>
          </w:p>
        </w:tc>
        <w:tc>
          <w:tcPr>
            <w:tcW w:w="12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880" w:type="dxa"/>
            <w:vAlign w:val="bottom"/>
            <w:gridSpan w:val="12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9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80" w:type="dxa"/>
            <w:vAlign w:val="bottom"/>
            <w:gridSpan w:val="9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Ипотечный</w:t>
            </w: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0" w:type="dxa"/>
            <w:vAlign w:val="bottom"/>
            <w:gridSpan w:val="5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Личное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FFFFFF"/>
                <w:w w:val="84"/>
              </w:rPr>
              <w:t>С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4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60" w:type="dxa"/>
            <w:vAlign w:val="bottom"/>
            <w:gridSpan w:val="6"/>
            <w:vMerge w:val="restart"/>
          </w:tcPr>
          <w:p>
            <w:pPr>
              <w:jc w:val="center"/>
              <w:spacing w:after="0" w:line="144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кредит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960" w:type="dxa"/>
            <w:vAlign w:val="bottom"/>
            <w:gridSpan w:val="10"/>
            <w:vMerge w:val="restart"/>
          </w:tcPr>
          <w:p>
            <w:pPr>
              <w:jc w:val="right"/>
              <w:spacing w:after="0" w:line="144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страхование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0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00" w:type="dxa"/>
            <w:vAlign w:val="bottom"/>
            <w:gridSpan w:val="2"/>
            <w:vMerge w:val="restart"/>
          </w:tcPr>
          <w:p>
            <w:pPr>
              <w:ind w:left="240"/>
              <w:spacing w:after="0" w:line="19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е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60" w:type="dxa"/>
            <w:vAlign w:val="bottom"/>
            <w:gridSpan w:val="6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60" w:type="dxa"/>
            <w:vAlign w:val="bottom"/>
            <w:gridSpan w:val="10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jc w:val="right"/>
              <w:spacing w:after="0" w:line="207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FFFFFF"/>
              </w:rPr>
              <w:t>т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0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</w:tcPr>
          <w:p>
            <w:pPr>
              <w:ind w:left="20"/>
              <w:spacing w:after="0" w:line="20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FFFFFF"/>
              </w:rPr>
              <w:t>р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1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00" w:type="dxa"/>
            <w:vAlign w:val="bottom"/>
            <w:gridSpan w:val="2"/>
          </w:tcPr>
          <w:p>
            <w:pPr>
              <w:ind w:left="160"/>
              <w:spacing w:after="0" w:line="21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7"/>
                <w:szCs w:val="7"/>
                <w:color w:val="FFFFFF"/>
              </w:rPr>
              <w:t>и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80" w:type="dxa"/>
            <w:vAlign w:val="bottom"/>
            <w:gridSpan w:val="9"/>
            <w:vMerge w:val="restart"/>
          </w:tcPr>
          <w:p>
            <w:pPr>
              <w:ind w:left="20"/>
              <w:spacing w:after="0" w:line="10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6F7171"/>
              </w:rPr>
              <w:t>Счет</w:t>
            </w:r>
            <w:r>
              <w:rPr>
                <w:rFonts w:ascii="Arial" w:cs="Arial" w:eastAsia="Arial" w:hAnsi="Arial"/>
                <w:sz w:val="12"/>
                <w:szCs w:val="12"/>
                <w:color w:val="6F7171"/>
              </w:rPr>
              <w:t>/</w:t>
            </w:r>
            <w:r>
              <w:rPr>
                <w:rFonts w:ascii="Arial" w:cs="Arial" w:eastAsia="Arial" w:hAnsi="Arial"/>
                <w:sz w:val="12"/>
                <w:szCs w:val="12"/>
                <w:color w:val="6F7171"/>
              </w:rPr>
              <w:t>вклад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580" w:type="dxa"/>
            <w:vAlign w:val="bottom"/>
            <w:gridSpan w:val="3"/>
          </w:tcPr>
          <w:p>
            <w:pPr>
              <w:ind w:left="20"/>
              <w:spacing w:after="0" w:line="184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FFFFFF"/>
              </w:rPr>
              <w:t>а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ind w:left="80"/>
              <w:spacing w:after="0" w:line="18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FFFFFF"/>
              </w:rPr>
              <w:t>к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80" w:type="dxa"/>
            <w:vAlign w:val="bottom"/>
            <w:gridSpan w:val="9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500" w:type="dxa"/>
            <w:vAlign w:val="bottom"/>
            <w:gridSpan w:val="2"/>
          </w:tcPr>
          <w:p>
            <w:pPr>
              <w:spacing w:after="0" w:line="18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FFFFFF"/>
              </w:rPr>
              <w:t>х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8"/>
        </w:trPr>
        <w:tc>
          <w:tcPr>
            <w:tcW w:w="1900" w:type="dxa"/>
            <w:vAlign w:val="bottom"/>
            <w:gridSpan w:val="6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  <w:vMerge w:val="restart"/>
          </w:tcPr>
          <w:p>
            <w:pPr>
              <w:spacing w:after="0" w:line="19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FFFFFF"/>
              </w:rPr>
              <w:t>с</w:t>
            </w:r>
          </w:p>
        </w:tc>
        <w:tc>
          <w:tcPr>
            <w:tcW w:w="7480" w:type="dxa"/>
            <w:vAlign w:val="bottom"/>
            <w:gridSpan w:val="50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FFFFFF"/>
              </w:rPr>
              <w:t>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"/>
        </w:trPr>
        <w:tc>
          <w:tcPr>
            <w:tcW w:w="1900" w:type="dxa"/>
            <w:vAlign w:val="bottom"/>
            <w:gridSpan w:val="6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60" w:type="dxa"/>
            <w:vAlign w:val="bottom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360" w:type="dxa"/>
            <w:vAlign w:val="bottom"/>
            <w:gridSpan w:val="48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vMerge w:val="restart"/>
          </w:tcPr>
          <w:p>
            <w:pPr>
              <w:ind w:left="100"/>
              <w:spacing w:after="0" w:line="20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7"/>
                <w:szCs w:val="7"/>
                <w:color w:val="FFFFFF"/>
              </w:rPr>
              <w:t>в</w:t>
            </w:r>
          </w:p>
        </w:tc>
        <w:tc>
          <w:tcPr>
            <w:tcW w:w="7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4"/>
        </w:trPr>
        <w:tc>
          <w:tcPr>
            <w:tcW w:w="1820" w:type="dxa"/>
            <w:vAlign w:val="bottom"/>
            <w:gridSpan w:val="5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40" w:type="dxa"/>
            <w:vAlign w:val="bottom"/>
            <w:gridSpan w:val="2"/>
            <w:vMerge w:val="restart"/>
          </w:tcPr>
          <w:p>
            <w:pPr>
              <w:jc w:val="right"/>
              <w:ind w:right="105"/>
              <w:spacing w:after="0" w:line="18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FFFFFF"/>
              </w:rPr>
              <w:t>в</w:t>
            </w:r>
          </w:p>
        </w:tc>
        <w:tc>
          <w:tcPr>
            <w:tcW w:w="5360" w:type="dxa"/>
            <w:vAlign w:val="bottom"/>
            <w:gridSpan w:val="48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"/>
        </w:trPr>
        <w:tc>
          <w:tcPr>
            <w:tcW w:w="1820" w:type="dxa"/>
            <w:vAlign w:val="bottom"/>
            <w:gridSpan w:val="5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4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360" w:type="dxa"/>
            <w:vAlign w:val="bottom"/>
            <w:gridSpan w:val="48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  <w:vMerge w:val="restart"/>
          </w:tcPr>
          <w:p>
            <w:pPr>
              <w:ind w:left="160"/>
              <w:spacing w:after="0" w:line="196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FFFFFF"/>
              </w:rPr>
              <w:t>ы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0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  <w:vMerge w:val="restart"/>
          </w:tcPr>
          <w:p>
            <w:pPr>
              <w:jc w:val="right"/>
              <w:spacing w:after="0" w:line="18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color w:val="FFFFFF"/>
              </w:rPr>
              <w:t>о</w:t>
            </w: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160" w:type="dxa"/>
            <w:vAlign w:val="bottom"/>
            <w:gridSpan w:val="5"/>
            <w:vMerge w:val="restart"/>
          </w:tcPr>
          <w:p>
            <w:pPr>
              <w:jc w:val="right"/>
              <w:ind w:right="20"/>
              <w:spacing w:after="0" w:line="1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6F7171"/>
              </w:rPr>
              <w:t>Кредит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7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160" w:type="dxa"/>
            <w:vAlign w:val="bottom"/>
            <w:gridSpan w:val="5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20" w:type="dxa"/>
            <w:vAlign w:val="bottom"/>
            <w:vMerge w:val="restart"/>
          </w:tcPr>
          <w:p>
            <w:pPr>
              <w:ind w:left="260"/>
              <w:spacing w:after="0" w:line="185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FFFFFF"/>
              </w:rPr>
              <w:t>е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4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FFFFFF"/>
              </w:rPr>
              <w:t>к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160" w:type="dxa"/>
            <w:vAlign w:val="bottom"/>
            <w:gridSpan w:val="5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360" w:type="dxa"/>
            <w:vAlign w:val="bottom"/>
            <w:gridSpan w:val="15"/>
            <w:vMerge w:val="restart"/>
          </w:tcPr>
          <w:p>
            <w:pPr>
              <w:ind w:left="100"/>
              <w:spacing w:after="0" w:line="10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6F7171"/>
              </w:rPr>
              <w:t>Автострахование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9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</w:tcPr>
          <w:p>
            <w:pPr>
              <w:ind w:left="40"/>
              <w:spacing w:after="0" w:line="18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FFFFFF"/>
              </w:rPr>
              <w:t>н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60" w:type="dxa"/>
            <w:vAlign w:val="bottom"/>
            <w:gridSpan w:val="15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3"/>
        </w:trPr>
        <w:tc>
          <w:tcPr>
            <w:tcW w:w="9640" w:type="dxa"/>
            <w:vAlign w:val="bottom"/>
            <w:gridSpan w:val="57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FFFFFF"/>
              </w:rPr>
              <w:t>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4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jc w:val="right"/>
              <w:spacing w:after="0" w:line="183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FFFFFF"/>
              </w:rPr>
              <w:t>Б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120" w:type="dxa"/>
            <w:vAlign w:val="bottom"/>
            <w:gridSpan w:val="3"/>
            <w:vMerge w:val="restart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Управление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00" w:type="dxa"/>
            <w:vAlign w:val="bottom"/>
            <w:gridSpan w:val="6"/>
            <w:vMerge w:val="restart"/>
          </w:tcPr>
          <w:p>
            <w:pPr>
              <w:jc w:val="center"/>
              <w:spacing w:after="0" w:line="214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88BB"/>
                <w:w w:val="73"/>
              </w:rPr>
              <w:t>фров</w:t>
            </w:r>
            <w:r>
              <w:rPr>
                <w:rFonts w:ascii="Arial" w:cs="Arial" w:eastAsia="Arial" w:hAnsi="Arial"/>
                <w:sz w:val="19"/>
                <w:szCs w:val="19"/>
                <w:color w:val="0088BB"/>
                <w:w w:val="73"/>
              </w:rPr>
              <w:t>а</w:t>
            </w:r>
            <w:r>
              <w:rPr>
                <w:rFonts w:ascii="Arial" w:cs="Arial" w:eastAsia="Arial" w:hAnsi="Arial"/>
                <w:sz w:val="20"/>
                <w:szCs w:val="20"/>
                <w:color w:val="0088BB"/>
                <w:w w:val="73"/>
              </w:rPr>
              <w:t>я</w:t>
            </w:r>
          </w:p>
        </w:tc>
        <w:tc>
          <w:tcPr>
            <w:tcW w:w="260" w:type="dxa"/>
            <w:vAlign w:val="bottom"/>
            <w:gridSpan w:val="3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0088BB"/>
                <w:w w:val="85"/>
              </w:rPr>
              <w:t>и</w:t>
            </w:r>
            <w:r>
              <w:rPr>
                <w:rFonts w:ascii="Arial" w:cs="Arial" w:eastAsia="Arial" w:hAnsi="Arial"/>
                <w:sz w:val="21"/>
                <w:szCs w:val="21"/>
                <w:color w:val="0088BB"/>
                <w:w w:val="85"/>
              </w:rPr>
              <w:t>н</w:t>
            </w: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9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12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  <w:vMerge w:val="restart"/>
          </w:tcPr>
          <w:p>
            <w:pPr>
              <w:jc w:val="right"/>
              <w:spacing w:after="0" w:line="199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0088BB"/>
              </w:rPr>
              <w:t>я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700" w:type="dxa"/>
            <w:vAlign w:val="bottom"/>
            <w:gridSpan w:val="6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4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20" w:type="dxa"/>
            <w:vAlign w:val="bottom"/>
            <w:gridSpan w:val="2"/>
          </w:tcPr>
          <w:p>
            <w:pPr>
              <w:jc w:val="right"/>
              <w:ind w:right="10"/>
              <w:spacing w:after="0" w:line="64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7"/>
                <w:szCs w:val="7"/>
                <w:color w:val="0088BB"/>
              </w:rPr>
              <w:t>ци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120" w:type="dxa"/>
            <w:vAlign w:val="bottom"/>
            <w:gridSpan w:val="3"/>
            <w:vMerge w:val="restart"/>
          </w:tcPr>
          <w:p>
            <w:pPr>
              <w:jc w:val="right"/>
              <w:ind w:right="8"/>
              <w:spacing w:after="0" w:line="3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6F7171"/>
              </w:rPr>
              <w:t>финансами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"/>
                <w:szCs w:val="2"/>
                <w:color w:val="0088BB"/>
              </w:rPr>
              <w:t>а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  <w:gridSpan w:val="2"/>
          </w:tcPr>
          <w:p>
            <w:pPr>
              <w:jc w:val="right"/>
              <w:ind w:right="5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"/>
                <w:szCs w:val="2"/>
                <w:color w:val="0088BB"/>
              </w:rPr>
              <w:t>ф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"/>
        </w:trPr>
        <w:tc>
          <w:tcPr>
            <w:tcW w:w="7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20" w:type="dxa"/>
            <w:vAlign w:val="bottom"/>
            <w:gridSpan w:val="3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</w:tcPr>
          <w:p>
            <w:pPr>
              <w:jc w:val="center"/>
              <w:spacing w:after="0" w:line="119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"/>
                <w:szCs w:val="1"/>
                <w:color w:val="0088BB"/>
              </w:rPr>
              <w:t>н</w:t>
            </w: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gridSpan w:val="2"/>
          </w:tcPr>
          <w:p>
            <w:pPr>
              <w:jc w:val="right"/>
              <w:spacing w:after="0" w:line="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"/>
                <w:szCs w:val="1"/>
                <w:color w:val="0088BB"/>
              </w:rPr>
              <w:t>ра</w:t>
            </w:r>
          </w:p>
        </w:tc>
        <w:tc>
          <w:tcPr>
            <w:tcW w:w="100" w:type="dxa"/>
            <w:vAlign w:val="bottom"/>
            <w:vMerge w:val="restart"/>
          </w:tcPr>
          <w:p>
            <w:pPr>
              <w:jc w:val="right"/>
              <w:spacing w:after="0" w:line="19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0088BB"/>
              </w:rPr>
              <w:t>с</w:t>
            </w: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0"/>
        </w:trPr>
        <w:tc>
          <w:tcPr>
            <w:tcW w:w="5700" w:type="dxa"/>
            <w:vAlign w:val="bottom"/>
            <w:gridSpan w:val="3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0088BB"/>
              </w:rPr>
              <w:t>ь</w:t>
            </w: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vMerge w:val="restart"/>
          </w:tcPr>
          <w:p>
            <w:pPr>
              <w:jc w:val="right"/>
              <w:spacing w:after="0" w:line="194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0088BB"/>
              </w:rPr>
              <w:t>т</w:t>
            </w:r>
          </w:p>
        </w:tc>
        <w:tc>
          <w:tcPr>
            <w:tcW w:w="3740" w:type="dxa"/>
            <w:vAlign w:val="bottom"/>
            <w:gridSpan w:val="21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2"/>
        </w:trPr>
        <w:tc>
          <w:tcPr>
            <w:tcW w:w="5800" w:type="dxa"/>
            <w:vAlign w:val="bottom"/>
            <w:gridSpan w:val="3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0088BB"/>
              </w:rPr>
              <w:t>л</w:t>
            </w: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740" w:type="dxa"/>
            <w:vAlign w:val="bottom"/>
            <w:gridSpan w:val="21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jc w:val="right"/>
              <w:ind w:right="31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"/>
                <w:szCs w:val="2"/>
                <w:color w:val="0088BB"/>
              </w:rPr>
              <w:t>а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20" w:type="dxa"/>
            <w:vAlign w:val="bottom"/>
            <w:gridSpan w:val="2"/>
            <w:vMerge w:val="restart"/>
          </w:tcPr>
          <w:p>
            <w:pPr>
              <w:jc w:val="right"/>
              <w:spacing w:after="0" w:line="94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color w:val="FFFFFF"/>
              </w:rPr>
              <w:t>ая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80" w:type="dxa"/>
            <w:vAlign w:val="bottom"/>
            <w:gridSpan w:val="2"/>
            <w:vMerge w:val="restart"/>
          </w:tcPr>
          <w:p>
            <w:pPr>
              <w:ind w:left="80"/>
              <w:spacing w:after="0" w:line="4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FFFFFF"/>
              </w:rPr>
              <w:t>д</w:t>
            </w:r>
            <w:r>
              <w:rPr>
                <w:rFonts w:ascii="Arial" w:cs="Arial" w:eastAsia="Arial" w:hAnsi="Arial"/>
                <w:sz w:val="5"/>
                <w:szCs w:val="5"/>
                <w:color w:val="FFFFFF"/>
              </w:rPr>
              <w:t>е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  <w:vMerge w:val="restart"/>
          </w:tcPr>
          <w:p>
            <w:pPr>
              <w:jc w:val="right"/>
              <w:spacing w:after="0" w:line="19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0088BB"/>
              </w:rPr>
              <w:t>р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7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  <w:vMerge w:val="restart"/>
          </w:tcPr>
          <w:p>
            <w:pPr>
              <w:jc w:val="right"/>
              <w:spacing w:after="0" w:line="203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7"/>
                <w:szCs w:val="7"/>
                <w:color w:val="0088BB"/>
              </w:rPr>
              <w:t>н</w:t>
            </w: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20" w:type="dxa"/>
            <w:vAlign w:val="bottom"/>
            <w:gridSpan w:val="2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80" w:type="dxa"/>
            <w:vAlign w:val="bottom"/>
            <w:gridSpan w:val="2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7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FFFFFF"/>
              </w:rPr>
              <w:t>и</w:t>
            </w:r>
          </w:p>
        </w:tc>
        <w:tc>
          <w:tcPr>
            <w:tcW w:w="600" w:type="dxa"/>
            <w:vAlign w:val="bottom"/>
            <w:gridSpan w:val="5"/>
          </w:tcPr>
          <w:p>
            <w:pPr>
              <w:ind w:left="180"/>
              <w:spacing w:after="0" w:line="48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FFFFFF"/>
              </w:rPr>
              <w:t>нт</w:t>
            </w:r>
            <w:r>
              <w:rPr>
                <w:rFonts w:ascii="Arial" w:cs="Arial" w:eastAsia="Arial" w:hAnsi="Arial"/>
                <w:sz w:val="4"/>
                <w:szCs w:val="4"/>
                <w:color w:val="FFFFFF"/>
              </w:rPr>
              <w:t>и</w:t>
            </w:r>
            <w:r>
              <w:rPr>
                <w:rFonts w:ascii="Arial" w:cs="Arial" w:eastAsia="Arial" w:hAnsi="Arial"/>
                <w:sz w:val="5"/>
                <w:szCs w:val="5"/>
                <w:color w:val="FFFFFF"/>
              </w:rPr>
              <w:t>ф</w:t>
            </w:r>
          </w:p>
        </w:tc>
        <w:tc>
          <w:tcPr>
            <w:tcW w:w="100" w:type="dxa"/>
            <w:vAlign w:val="bottom"/>
            <w:vMerge w:val="restart"/>
          </w:tcPr>
          <w:p>
            <w:pPr>
              <w:jc w:val="right"/>
              <w:spacing w:after="0" w:line="219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7"/>
                <w:szCs w:val="7"/>
                <w:color w:val="FFFFFF"/>
              </w:rPr>
              <w:t>и</w:t>
            </w: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  <w:gridSpan w:val="3"/>
          </w:tcPr>
          <w:p>
            <w:pPr>
              <w:jc w:val="right"/>
              <w:ind w:right="3"/>
              <w:spacing w:after="0" w:line="197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0088BB"/>
              </w:rPr>
              <w:t>у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jc w:val="right"/>
              <w:spacing w:after="0" w:line="18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0088BB"/>
              </w:rPr>
              <w:t>о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  <w:gridSpan w:val="2"/>
          </w:tcPr>
          <w:p>
            <w:pPr>
              <w:ind w:left="20"/>
              <w:spacing w:after="0" w:line="18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FFFFFF"/>
              </w:rPr>
              <w:t>в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  <w:vMerge w:val="restart"/>
          </w:tcPr>
          <w:p>
            <w:pPr>
              <w:jc w:val="right"/>
              <w:ind w:right="71"/>
              <w:spacing w:after="0" w:line="20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FFFFFF"/>
              </w:rPr>
              <w:t>к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</w:tcPr>
          <w:p>
            <w:pPr>
              <w:ind w:left="40"/>
              <w:spacing w:after="0" w:line="18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0088BB"/>
              </w:rPr>
              <w:t>к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  <w:vMerge w:val="restart"/>
          </w:tcPr>
          <w:p>
            <w:pPr>
              <w:spacing w:after="0" w:line="18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0088BB"/>
              </w:rPr>
              <w:t>и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"/>
                <w:szCs w:val="2"/>
                <w:color w:val="FFFFFF"/>
              </w:rPr>
              <w:t>о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gridSpan w:val="2"/>
            <w:vMerge w:val="restart"/>
          </w:tcPr>
          <w:p>
            <w:pPr>
              <w:ind w:left="20"/>
              <w:spacing w:after="0" w:line="18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0088BB"/>
              </w:rPr>
              <w:t>т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9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spacing w:after="0" w:line="20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FFFFFF"/>
              </w:rPr>
              <w:t>р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jc w:val="right"/>
              <w:spacing w:after="0" w:line="20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FFFFFF"/>
              </w:rPr>
              <w:t>а</w:t>
            </w:r>
          </w:p>
        </w:tc>
        <w:tc>
          <w:tcPr>
            <w:tcW w:w="120" w:type="dxa"/>
            <w:vAlign w:val="bottom"/>
            <w:vMerge w:val="restart"/>
          </w:tcPr>
          <w:p>
            <w:pPr>
              <w:jc w:val="right"/>
              <w:spacing w:after="0" w:line="18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FFFFFF"/>
              </w:rPr>
              <w:t>ц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1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20" w:type="dxa"/>
            <w:vAlign w:val="bottom"/>
            <w:gridSpan w:val="6"/>
            <w:vMerge w:val="restart"/>
          </w:tcPr>
          <w:p>
            <w:pPr>
              <w:jc w:val="center"/>
              <w:ind w:right="230"/>
              <w:spacing w:after="0" w:line="50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6F7171"/>
              </w:rPr>
              <w:t>Мгновенные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00" w:type="dxa"/>
            <w:vAlign w:val="bottom"/>
            <w:gridSpan w:val="3"/>
            <w:vMerge w:val="restart"/>
          </w:tcPr>
          <w:p>
            <w:pPr>
              <w:jc w:val="right"/>
              <w:spacing w:after="0" w:line="20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0088BB"/>
              </w:rPr>
              <w:t>ц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</w:tcPr>
          <w:p>
            <w:pPr>
              <w:ind w:left="40"/>
              <w:spacing w:after="0" w:line="21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FFFFFF"/>
              </w:rPr>
              <w:t>ф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</w:tcPr>
          <w:p>
            <w:pPr>
              <w:jc w:val="right"/>
              <w:spacing w:after="0" w:line="21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0088BB"/>
              </w:rPr>
              <w:t>у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"/>
        </w:trPr>
        <w:tc>
          <w:tcPr>
            <w:tcW w:w="7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20" w:type="dxa"/>
            <w:vAlign w:val="bottom"/>
            <w:gridSpan w:val="6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gridSpan w:val="3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80" w:type="dxa"/>
            <w:vAlign w:val="bottom"/>
            <w:gridSpan w:val="3"/>
          </w:tcPr>
          <w:p>
            <w:pPr>
              <w:jc w:val="right"/>
              <w:ind w:right="29"/>
              <w:spacing w:after="0" w:line="197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"/>
                <w:szCs w:val="1"/>
                <w:color w:val="FFFFFF"/>
              </w:rPr>
              <w:t>и</w:t>
            </w: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gridSpan w:val="2"/>
          </w:tcPr>
          <w:p>
            <w:pPr>
              <w:jc w:val="right"/>
              <w:spacing w:after="0" w:line="197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"/>
                <w:szCs w:val="1"/>
                <w:color w:val="FFFFFF"/>
              </w:rPr>
              <w:t>и</w:t>
            </w: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20" w:type="dxa"/>
            <w:vAlign w:val="bottom"/>
            <w:gridSpan w:val="2"/>
          </w:tcPr>
          <w:p>
            <w:pPr>
              <w:ind w:left="20"/>
              <w:spacing w:after="0" w:line="197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"/>
                <w:szCs w:val="1"/>
                <w:color w:val="0088BB"/>
              </w:rPr>
              <w:t>р</w:t>
            </w: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940" w:type="dxa"/>
            <w:vAlign w:val="bottom"/>
            <w:gridSpan w:val="7"/>
            <w:vMerge w:val="restart"/>
          </w:tcPr>
          <w:p>
            <w:pPr>
              <w:spacing w:after="0" w:line="48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6F7171"/>
              </w:rPr>
              <w:t>Медстрахование</w:t>
            </w:r>
          </w:p>
        </w:tc>
        <w:tc>
          <w:tcPr>
            <w:tcW w:w="7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8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jc w:val="right"/>
              <w:spacing w:after="0" w:line="199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0088BB"/>
              </w:rPr>
              <w:t>а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jc w:val="right"/>
              <w:spacing w:after="0" w:line="199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FFFFFF"/>
              </w:rPr>
              <w:t>Ц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jc w:val="right"/>
              <w:spacing w:after="0" w:line="199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FFFFFF"/>
              </w:rPr>
              <w:t>я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ind w:left="20"/>
              <w:spacing w:after="0" w:line="199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0088BB"/>
              </w:rPr>
              <w:t>а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940" w:type="dxa"/>
            <w:vAlign w:val="bottom"/>
            <w:gridSpan w:val="7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7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60" w:type="dxa"/>
            <w:vAlign w:val="bottom"/>
            <w:gridSpan w:val="4"/>
            <w:vMerge w:val="restart"/>
          </w:tcPr>
          <w:p>
            <w:pPr>
              <w:jc w:val="center"/>
              <w:ind w:right="3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платежи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40" w:type="dxa"/>
            <w:vAlign w:val="bottom"/>
            <w:gridSpan w:val="2"/>
          </w:tcPr>
          <w:p>
            <w:pPr>
              <w:ind w:left="20"/>
              <w:spacing w:after="0" w:line="204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0088BB"/>
              </w:rPr>
              <w:t>Н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4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6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5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60" w:type="dxa"/>
            <w:vAlign w:val="bottom"/>
            <w:gridSpan w:val="7"/>
            <w:vMerge w:val="restart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Биоэквайринг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20" w:type="dxa"/>
            <w:vAlign w:val="bottom"/>
            <w:gridSpan w:val="3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ЕБС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8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60" w:type="dxa"/>
            <w:vAlign w:val="bottom"/>
            <w:gridSpan w:val="7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4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160" w:type="dxa"/>
            <w:vAlign w:val="bottom"/>
            <w:gridSpan w:val="5"/>
            <w:vMerge w:val="restart"/>
          </w:tcPr>
          <w:p>
            <w:pPr>
              <w:jc w:val="right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Платежи</w:t>
            </w: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520" w:type="dxa"/>
            <w:vAlign w:val="bottom"/>
            <w:gridSpan w:val="4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ЕСИА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Страхование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7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60" w:type="dxa"/>
            <w:vAlign w:val="bottom"/>
            <w:gridSpan w:val="5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vMerge w:val="restart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имущества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7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20" w:type="dxa"/>
            <w:vAlign w:val="bottom"/>
            <w:gridSpan w:val="6"/>
            <w:vMerge w:val="restart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по</w:t>
            </w: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 xml:space="preserve"> QR-</w:t>
            </w: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коду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80" w:type="dxa"/>
            <w:vAlign w:val="bottom"/>
            <w:gridSpan w:val="6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Госключ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6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20" w:type="dxa"/>
            <w:vAlign w:val="bottom"/>
            <w:gridSpan w:val="6"/>
            <w:vMerge w:val="continue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80" w:type="dxa"/>
            <w:vAlign w:val="bottom"/>
            <w:gridSpan w:val="6"/>
            <w:vMerge w:val="continue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63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00" w:type="dxa"/>
            <w:vAlign w:val="bottom"/>
            <w:gridSpan w:val="8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ПС</w:t>
            </w: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 xml:space="preserve"> «</w:t>
            </w: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Мир</w:t>
            </w: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»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80" w:type="dxa"/>
            <w:vAlign w:val="bottom"/>
            <w:gridSpan w:val="2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88BB"/>
                <w:w w:val="89"/>
              </w:rPr>
              <w:t>о</w:t>
            </w:r>
            <w:r>
              <w:rPr>
                <w:rFonts w:ascii="Arial" w:cs="Arial" w:eastAsia="Arial" w:hAnsi="Arial"/>
                <w:sz w:val="19"/>
                <w:szCs w:val="19"/>
                <w:color w:val="0088BB"/>
                <w:w w:val="89"/>
              </w:rPr>
              <w:t>л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40" w:type="dxa"/>
            <w:vAlign w:val="bottom"/>
            <w:gridSpan w:val="9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Цифровой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7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  <w:gridSpan w:val="2"/>
          </w:tcPr>
          <w:p>
            <w:pPr>
              <w:spacing w:after="0" w:line="19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0088BB"/>
              </w:rPr>
              <w:t>н</w:t>
            </w:r>
          </w:p>
        </w:tc>
        <w:tc>
          <w:tcPr>
            <w:tcW w:w="380" w:type="dxa"/>
            <w:vAlign w:val="bottom"/>
            <w:gridSpan w:val="2"/>
          </w:tcPr>
          <w:p>
            <w:pPr>
              <w:ind w:left="200"/>
              <w:spacing w:after="0" w:line="19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0088BB"/>
              </w:rPr>
              <w:t>о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2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</w:tcPr>
          <w:p>
            <w:pPr>
              <w:jc w:val="right"/>
              <w:spacing w:after="0" w:line="226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0088BB"/>
              </w:rPr>
              <w:t>х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</w:tcPr>
          <w:p>
            <w:pPr>
              <w:ind w:left="20"/>
              <w:spacing w:after="0" w:line="226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"/>
                <w:szCs w:val="3"/>
                <w:color w:val="0088BB"/>
              </w:rPr>
              <w:t>г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5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20" w:type="dxa"/>
            <w:vAlign w:val="bottom"/>
            <w:gridSpan w:val="2"/>
          </w:tcPr>
          <w:p>
            <w:pPr>
              <w:jc w:val="right"/>
              <w:spacing w:after="0" w:line="189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0088BB"/>
              </w:rPr>
              <w:t>е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</w:tcPr>
          <w:p>
            <w:pPr>
              <w:jc w:val="center"/>
              <w:spacing w:after="0" w:line="189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0088BB"/>
              </w:rPr>
              <w:t>и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6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  <w:vMerge w:val="restart"/>
          </w:tcPr>
          <w:p>
            <w:pPr>
              <w:spacing w:after="0" w:line="18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0088BB"/>
              </w:rPr>
              <w:t>Т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</w:tcPr>
          <w:p>
            <w:pPr>
              <w:spacing w:after="0" w:line="193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0088BB"/>
              </w:rPr>
              <w:t>и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60" w:type="dxa"/>
            <w:vAlign w:val="bottom"/>
            <w:gridSpan w:val="8"/>
            <w:vMerge w:val="restart"/>
          </w:tcPr>
          <w:p>
            <w:pPr>
              <w:ind w:left="60"/>
              <w:spacing w:after="0" w:line="118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6F7171"/>
              </w:rPr>
              <w:t>профиль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20" w:type="dxa"/>
            <w:vAlign w:val="bottom"/>
            <w:vMerge w:val="restart"/>
          </w:tcPr>
          <w:p>
            <w:pPr>
              <w:ind w:left="400"/>
              <w:spacing w:after="0" w:line="118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6F7171"/>
              </w:rPr>
              <w:t>Привлечение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2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20" w:type="dxa"/>
            <w:vAlign w:val="bottom"/>
            <w:gridSpan w:val="5"/>
            <w:vMerge w:val="restart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СПФС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60" w:type="dxa"/>
            <w:vAlign w:val="bottom"/>
            <w:gridSpan w:val="8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2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gridSpan w:val="5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80" w:type="dxa"/>
            <w:vAlign w:val="bottom"/>
            <w:vMerge w:val="restart"/>
          </w:tcPr>
          <w:p>
            <w:pPr>
              <w:jc w:val="center"/>
              <w:ind w:right="3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00BBEE"/>
              </w:rPr>
              <w:t>ИИ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vMerge w:val="restart"/>
          </w:tcPr>
          <w:p>
            <w:pPr>
              <w:ind w:left="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инвестиций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7"/>
        </w:trPr>
        <w:tc>
          <w:tcPr>
            <w:tcW w:w="4700" w:type="dxa"/>
            <w:vAlign w:val="bottom"/>
            <w:gridSpan w:val="26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8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540" w:type="dxa"/>
            <w:vAlign w:val="bottom"/>
            <w:gridSpan w:val="28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740" w:type="dxa"/>
            <w:vAlign w:val="bottom"/>
            <w:vMerge w:val="restart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9"/>
                <w:szCs w:val="19"/>
                <w:color w:val="FFFFFF"/>
              </w:rPr>
              <w:t>М</w:t>
            </w: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20" w:type="dxa"/>
            <w:vAlign w:val="bottom"/>
            <w:gridSpan w:val="4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СБП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0" w:type="dxa"/>
            <w:vAlign w:val="bottom"/>
            <w:gridSpan w:val="8"/>
          </w:tcPr>
          <w:p>
            <w:pPr>
              <w:jc w:val="center"/>
              <w:ind w:left="116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00BBEE"/>
              </w:rPr>
              <w:t>Платежные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40" w:type="dxa"/>
            <w:vAlign w:val="bottom"/>
            <w:gridSpan w:val="9"/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Открытые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FFFFFF"/>
              </w:rPr>
              <w:t>Ц</w:t>
            </w: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6"/>
        </w:trPr>
        <w:tc>
          <w:tcPr>
            <w:tcW w:w="74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Микрозаем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0" w:type="dxa"/>
            <w:vAlign w:val="bottom"/>
            <w:gridSpan w:val="8"/>
            <w:vMerge w:val="restart"/>
          </w:tcPr>
          <w:p>
            <w:pPr>
              <w:jc w:val="center"/>
              <w:ind w:left="96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00BBEE"/>
              </w:rPr>
              <w:t>инновации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40" w:type="dxa"/>
            <w:vAlign w:val="bottom"/>
            <w:gridSpan w:val="9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20" w:type="dxa"/>
            <w:vAlign w:val="bottom"/>
            <w:vMerge w:val="restart"/>
          </w:tcPr>
          <w:p>
            <w:pPr>
              <w:ind w:left="180"/>
              <w:spacing w:after="0" w:line="203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FFFFFF"/>
              </w:rPr>
              <w:t>е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6"/>
        </w:trPr>
        <w:tc>
          <w:tcPr>
            <w:tcW w:w="740" w:type="dxa"/>
            <w:vAlign w:val="bottom"/>
          </w:tcPr>
          <w:p>
            <w:pPr>
              <w:ind w:left="340"/>
              <w:spacing w:after="0" w:line="196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7"/>
                <w:szCs w:val="7"/>
                <w:color w:val="FFFFFF"/>
              </w:rPr>
              <w:t>и</w:t>
            </w:r>
          </w:p>
        </w:tc>
        <w:tc>
          <w:tcPr>
            <w:tcW w:w="84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0" w:type="dxa"/>
            <w:vAlign w:val="bottom"/>
            <w:gridSpan w:val="8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60" w:type="dxa"/>
            <w:vAlign w:val="bottom"/>
            <w:gridSpan w:val="8"/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финансы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20" w:type="dxa"/>
            <w:vAlign w:val="bottom"/>
            <w:vMerge w:val="restart"/>
          </w:tcPr>
          <w:p>
            <w:pPr>
              <w:jc w:val="center"/>
              <w:ind w:left="393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Брокерские</w:t>
            </w: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0"/>
        </w:trPr>
        <w:tc>
          <w:tcPr>
            <w:tcW w:w="740" w:type="dxa"/>
            <w:vAlign w:val="bottom"/>
            <w:vMerge w:val="restart"/>
          </w:tcPr>
          <w:p>
            <w:pPr>
              <w:ind w:left="340"/>
              <w:spacing w:after="0" w:line="183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FFFFFF"/>
              </w:rPr>
              <w:t>к</w:t>
            </w: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60" w:type="dxa"/>
            <w:vAlign w:val="bottom"/>
            <w:gridSpan w:val="8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</w:tcPr>
          <w:p>
            <w:pPr>
              <w:jc w:val="right"/>
              <w:spacing w:after="0" w:line="19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и</w:t>
            </w: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ind w:left="180"/>
              <w:spacing w:after="0" w:line="19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ы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"/>
        </w:trPr>
        <w:tc>
          <w:tcPr>
            <w:tcW w:w="740" w:type="dxa"/>
            <w:vAlign w:val="bottom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900" w:type="dxa"/>
            <w:vAlign w:val="bottom"/>
            <w:gridSpan w:val="8"/>
            <w:vMerge w:val="restart"/>
          </w:tcPr>
          <w:p>
            <w:pPr>
              <w:ind w:left="160"/>
              <w:spacing w:after="0" w:line="8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6F7171"/>
              </w:rPr>
              <w:t>Цифровой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0" w:type="dxa"/>
            <w:vAlign w:val="bottom"/>
            <w:gridSpan w:val="8"/>
            <w:vMerge w:val="restart"/>
          </w:tcPr>
          <w:p>
            <w:pPr>
              <w:jc w:val="center"/>
              <w:ind w:left="96"/>
              <w:spacing w:after="0" w:line="8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u w:val="single" w:color="auto"/>
                <w:color w:val="00BBEE"/>
              </w:rPr>
              <w:t>Биометрия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  <w:vMerge w:val="restart"/>
          </w:tcPr>
          <w:p>
            <w:pPr>
              <w:ind w:left="80"/>
              <w:spacing w:after="0" w:line="186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FFFFFF"/>
              </w:rPr>
              <w:t>ф</w:t>
            </w:r>
          </w:p>
        </w:tc>
        <w:tc>
          <w:tcPr>
            <w:tcW w:w="1420" w:type="dxa"/>
            <w:vAlign w:val="bottom"/>
            <w:vMerge w:val="restart"/>
          </w:tcPr>
          <w:p>
            <w:pPr>
              <w:jc w:val="center"/>
              <w:ind w:left="393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услуги</w:t>
            </w:r>
          </w:p>
        </w:tc>
        <w:tc>
          <w:tcPr>
            <w:tcW w:w="720" w:type="dxa"/>
            <w:vAlign w:val="bottom"/>
            <w:vMerge w:val="restart"/>
          </w:tcPr>
          <w:p>
            <w:pPr>
              <w:ind w:left="180"/>
              <w:spacing w:after="0" w:line="186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FFFFFF"/>
              </w:rPr>
              <w:t>н</w:t>
            </w: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9"/>
        </w:trPr>
        <w:tc>
          <w:tcPr>
            <w:tcW w:w="740" w:type="dxa"/>
            <w:vAlign w:val="bottom"/>
            <w:vMerge w:val="restart"/>
          </w:tcPr>
          <w:p>
            <w:pPr>
              <w:ind w:left="340"/>
              <w:spacing w:after="0" w:line="18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FFFFFF"/>
              </w:rPr>
              <w:t>р</w:t>
            </w: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00" w:type="dxa"/>
            <w:vAlign w:val="bottom"/>
            <w:gridSpan w:val="8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0" w:type="dxa"/>
            <w:vAlign w:val="bottom"/>
            <w:gridSpan w:val="8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60" w:type="dxa"/>
            <w:vAlign w:val="bottom"/>
            <w:gridSpan w:val="8"/>
            <w:vMerge w:val="restart"/>
          </w:tcPr>
          <w:p>
            <w:pPr>
              <w:ind w:left="60"/>
              <w:spacing w:after="0" w:line="145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и данные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5"/>
        </w:trPr>
        <w:tc>
          <w:tcPr>
            <w:tcW w:w="74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20" w:type="dxa"/>
            <w:vAlign w:val="bottom"/>
            <w:gridSpan w:val="5"/>
            <w:vMerge w:val="restart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рубль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760" w:type="dxa"/>
            <w:vAlign w:val="bottom"/>
            <w:gridSpan w:val="8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  <w:vMerge w:val="restart"/>
          </w:tcPr>
          <w:p>
            <w:pPr>
              <w:ind w:left="60"/>
              <w:spacing w:after="0" w:line="20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FFFFFF"/>
              </w:rPr>
              <w:t>р</w:t>
            </w: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720" w:type="dxa"/>
            <w:vAlign w:val="bottom"/>
            <w:vMerge w:val="restart"/>
          </w:tcPr>
          <w:p>
            <w:pPr>
              <w:ind w:left="160"/>
              <w:spacing w:after="0" w:line="20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FFFFFF"/>
              </w:rPr>
              <w:t>н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0"/>
        </w:trPr>
        <w:tc>
          <w:tcPr>
            <w:tcW w:w="740" w:type="dxa"/>
            <w:vAlign w:val="bottom"/>
          </w:tcPr>
          <w:p>
            <w:pPr>
              <w:ind w:left="340"/>
              <w:spacing w:after="0" w:line="185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FFFFFF"/>
              </w:rPr>
              <w:t>о</w:t>
            </w: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900" w:type="dxa"/>
            <w:vAlign w:val="bottom"/>
            <w:gridSpan w:val="2"/>
            <w:vMerge w:val="restart"/>
          </w:tcPr>
          <w:p>
            <w:pPr>
              <w:ind w:left="240"/>
              <w:spacing w:after="0" w:line="18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FFFFFF"/>
              </w:rPr>
              <w:t>и</w:t>
            </w:r>
          </w:p>
        </w:tc>
        <w:tc>
          <w:tcPr>
            <w:tcW w:w="620" w:type="dxa"/>
            <w:vAlign w:val="bottom"/>
            <w:gridSpan w:val="5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380" w:type="dxa"/>
            <w:vAlign w:val="bottom"/>
            <w:gridSpan w:val="2"/>
            <w:vMerge w:val="restart"/>
          </w:tcPr>
          <w:p>
            <w:pPr>
              <w:jc w:val="right"/>
              <w:ind w:right="18"/>
              <w:spacing w:after="0" w:line="13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00BBEE"/>
              </w:rPr>
              <w:t>API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4"/>
        </w:trPr>
        <w:tc>
          <w:tcPr>
            <w:tcW w:w="740" w:type="dxa"/>
            <w:vAlign w:val="bottom"/>
            <w:vMerge w:val="restart"/>
          </w:tcPr>
          <w:p>
            <w:pPr>
              <w:ind w:left="360"/>
              <w:spacing w:after="0" w:line="187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ф</w:t>
            </w: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0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  <w:gridSpan w:val="3"/>
          </w:tcPr>
          <w:p>
            <w:pPr>
              <w:ind w:left="60"/>
              <w:spacing w:after="0" w:line="186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FFFFFF"/>
              </w:rPr>
              <w:t>о</w:t>
            </w: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ind w:left="160"/>
              <w:spacing w:after="0" w:line="186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FFFFFF"/>
              </w:rPr>
              <w:t>о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2"/>
        </w:trPr>
        <w:tc>
          <w:tcPr>
            <w:tcW w:w="74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20" w:type="dxa"/>
            <w:vAlign w:val="bottom"/>
            <w:gridSpan w:val="6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  <w:vMerge w:val="restart"/>
          </w:tcPr>
          <w:p>
            <w:pPr>
              <w:spacing w:after="0" w:line="19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</w:rPr>
              <w:t>ж</w:t>
            </w:r>
          </w:p>
        </w:tc>
        <w:tc>
          <w:tcPr>
            <w:tcW w:w="4460" w:type="dxa"/>
            <w:vAlign w:val="bottom"/>
            <w:gridSpan w:val="44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  <w:vMerge w:val="restart"/>
          </w:tcPr>
          <w:p>
            <w:pPr>
              <w:ind w:left="40"/>
              <w:spacing w:after="0" w:line="18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FFFFFF"/>
              </w:rPr>
              <w:t>в</w:t>
            </w:r>
          </w:p>
        </w:tc>
        <w:tc>
          <w:tcPr>
            <w:tcW w:w="1500" w:type="dxa"/>
            <w:vAlign w:val="bottom"/>
            <w:gridSpan w:val="2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20" w:type="dxa"/>
            <w:vAlign w:val="bottom"/>
            <w:vMerge w:val="restart"/>
          </w:tcPr>
          <w:p>
            <w:pPr>
              <w:ind w:left="160"/>
              <w:spacing w:after="0" w:line="18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FFFFFF"/>
              </w:rPr>
              <w:t>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2"/>
        </w:trPr>
        <w:tc>
          <w:tcPr>
            <w:tcW w:w="740" w:type="dxa"/>
            <w:vAlign w:val="bottom"/>
            <w:vMerge w:val="restart"/>
          </w:tcPr>
          <w:p>
            <w:pPr>
              <w:ind w:left="360"/>
              <w:spacing w:after="0" w:line="18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и</w:t>
            </w:r>
          </w:p>
        </w:tc>
        <w:tc>
          <w:tcPr>
            <w:tcW w:w="1420" w:type="dxa"/>
            <w:vAlign w:val="bottom"/>
            <w:gridSpan w:val="6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60" w:type="dxa"/>
            <w:vAlign w:val="bottom"/>
            <w:gridSpan w:val="44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500" w:type="dxa"/>
            <w:vAlign w:val="bottom"/>
            <w:gridSpan w:val="2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2"/>
        </w:trPr>
        <w:tc>
          <w:tcPr>
            <w:tcW w:w="740" w:type="dxa"/>
            <w:vAlign w:val="bottom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  <w:gridSpan w:val="6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  <w:vMerge w:val="restart"/>
          </w:tcPr>
          <w:p>
            <w:pPr>
              <w:ind w:left="40"/>
              <w:spacing w:after="0" w:line="185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color w:val="FFFFFF"/>
              </w:rPr>
              <w:t>е</w:t>
            </w:r>
          </w:p>
        </w:tc>
        <w:tc>
          <w:tcPr>
            <w:tcW w:w="4460" w:type="dxa"/>
            <w:vAlign w:val="bottom"/>
            <w:gridSpan w:val="44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  <w:vMerge w:val="restart"/>
          </w:tcPr>
          <w:p>
            <w:pPr>
              <w:ind w:left="20"/>
              <w:spacing w:after="0" w:line="19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о</w:t>
            </w:r>
          </w:p>
        </w:tc>
        <w:tc>
          <w:tcPr>
            <w:tcW w:w="1500" w:type="dxa"/>
            <w:vAlign w:val="bottom"/>
            <w:gridSpan w:val="2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  <w:vMerge w:val="restart"/>
          </w:tcPr>
          <w:p>
            <w:pPr>
              <w:ind w:left="140"/>
              <w:spacing w:after="0" w:line="19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ц</w:t>
            </w: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7"/>
        </w:trPr>
        <w:tc>
          <w:tcPr>
            <w:tcW w:w="740" w:type="dxa"/>
            <w:vAlign w:val="bottom"/>
            <w:vMerge w:val="restart"/>
          </w:tcPr>
          <w:p>
            <w:pPr>
              <w:ind w:left="380"/>
              <w:spacing w:after="0" w:line="195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FFFFFF"/>
              </w:rPr>
              <w:t>н</w:t>
            </w:r>
          </w:p>
        </w:tc>
        <w:tc>
          <w:tcPr>
            <w:tcW w:w="1420" w:type="dxa"/>
            <w:vAlign w:val="bottom"/>
            <w:gridSpan w:val="6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460" w:type="dxa"/>
            <w:vAlign w:val="bottom"/>
            <w:gridSpan w:val="44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500" w:type="dxa"/>
            <w:vAlign w:val="bottom"/>
            <w:gridSpan w:val="2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"/>
        </w:trPr>
        <w:tc>
          <w:tcPr>
            <w:tcW w:w="740" w:type="dxa"/>
            <w:vAlign w:val="bottom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520" w:type="dxa"/>
            <w:vAlign w:val="bottom"/>
            <w:gridSpan w:val="51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" w:type="dxa"/>
            <w:vAlign w:val="bottom"/>
            <w:gridSpan w:val="2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500" w:type="dxa"/>
            <w:vAlign w:val="bottom"/>
            <w:gridSpan w:val="2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"/>
        </w:trPr>
        <w:tc>
          <w:tcPr>
            <w:tcW w:w="740" w:type="dxa"/>
            <w:vAlign w:val="bottom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40" w:type="dxa"/>
            <w:vAlign w:val="bottom"/>
            <w:vMerge w:val="restart"/>
          </w:tcPr>
          <w:p>
            <w:pPr>
              <w:ind w:left="60"/>
              <w:spacing w:after="0" w:line="18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7"/>
                <w:szCs w:val="7"/>
                <w:color w:val="FFFFFF"/>
              </w:rPr>
              <w:t>т</w:t>
            </w:r>
          </w:p>
        </w:tc>
        <w:tc>
          <w:tcPr>
            <w:tcW w:w="1380" w:type="dxa"/>
            <w:vAlign w:val="bottom"/>
            <w:gridSpan w:val="13"/>
            <w:vMerge w:val="restart"/>
          </w:tcPr>
          <w:p>
            <w:pPr>
              <w:ind w:left="160"/>
              <w:spacing w:after="0" w:line="6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7"/>
                <w:szCs w:val="7"/>
                <w:color w:val="6F7171"/>
              </w:rPr>
              <w:t>Инфраструктура</w:t>
            </w: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960" w:type="dxa"/>
            <w:vAlign w:val="bottom"/>
            <w:gridSpan w:val="10"/>
            <w:vMerge w:val="restart"/>
          </w:tcPr>
          <w:p>
            <w:pPr>
              <w:ind w:left="40"/>
              <w:spacing w:after="0" w:line="142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Платформа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vMerge w:val="restart"/>
          </w:tcPr>
          <w:p>
            <w:pPr>
              <w:jc w:val="right"/>
              <w:spacing w:after="0" w:line="21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FFFFFF"/>
              </w:rPr>
              <w:t>й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  <w:vMerge w:val="restart"/>
          </w:tcPr>
          <w:p>
            <w:pPr>
              <w:ind w:left="260"/>
              <w:spacing w:after="0" w:line="142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Доверительное</w:t>
            </w:r>
          </w:p>
        </w:tc>
        <w:tc>
          <w:tcPr>
            <w:tcW w:w="720" w:type="dxa"/>
            <w:vAlign w:val="bottom"/>
            <w:vMerge w:val="restart"/>
          </w:tcPr>
          <w:p>
            <w:pPr>
              <w:ind w:left="120"/>
              <w:spacing w:after="0" w:line="18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7"/>
                <w:szCs w:val="7"/>
                <w:color w:val="FFFFFF"/>
              </w:rPr>
              <w:t>и</w:t>
            </w: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6"/>
        </w:trPr>
        <w:tc>
          <w:tcPr>
            <w:tcW w:w="740" w:type="dxa"/>
            <w:vAlign w:val="bottom"/>
            <w:vMerge w:val="restart"/>
          </w:tcPr>
          <w:p>
            <w:pPr>
              <w:ind w:left="400"/>
              <w:spacing w:after="0" w:line="185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а</w:t>
            </w: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380" w:type="dxa"/>
            <w:vAlign w:val="bottom"/>
            <w:gridSpan w:val="13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960" w:type="dxa"/>
            <w:vAlign w:val="bottom"/>
            <w:gridSpan w:val="10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1"/>
        </w:trPr>
        <w:tc>
          <w:tcPr>
            <w:tcW w:w="74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ind w:left="100"/>
              <w:spacing w:after="0" w:line="196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FFFFFF"/>
              </w:rPr>
              <w:t>а</w:t>
            </w:r>
          </w:p>
        </w:tc>
        <w:tc>
          <w:tcPr>
            <w:tcW w:w="1640" w:type="dxa"/>
            <w:vAlign w:val="bottom"/>
            <w:gridSpan w:val="15"/>
            <w:vMerge w:val="restart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для биоэквайринга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960" w:type="dxa"/>
            <w:vAlign w:val="bottom"/>
            <w:gridSpan w:val="10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  <w:vMerge w:val="restart"/>
          </w:tcPr>
          <w:p>
            <w:pPr>
              <w:jc w:val="right"/>
              <w:ind w:right="4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FFFFFF"/>
                <w:w w:val="84"/>
              </w:rPr>
              <w:t>о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ind w:left="120"/>
              <w:spacing w:after="0" w:line="18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FFFFFF"/>
              </w:rPr>
              <w:t>т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6"/>
        </w:trPr>
        <w:tc>
          <w:tcPr>
            <w:tcW w:w="740" w:type="dxa"/>
            <w:vAlign w:val="bottom"/>
          </w:tcPr>
          <w:p>
            <w:pPr>
              <w:ind w:left="400"/>
              <w:spacing w:after="0" w:line="19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н</w:t>
            </w: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ind w:left="120"/>
              <w:spacing w:after="0" w:line="199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FFFFFF"/>
              </w:rPr>
              <w:t>л</w:t>
            </w:r>
          </w:p>
        </w:tc>
        <w:tc>
          <w:tcPr>
            <w:tcW w:w="1640" w:type="dxa"/>
            <w:vAlign w:val="bottom"/>
            <w:gridSpan w:val="15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20" w:type="dxa"/>
            <w:vAlign w:val="bottom"/>
            <w:gridSpan w:val="12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коммерческих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vMerge w:val="restart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управление</w:t>
            </w:r>
          </w:p>
        </w:tc>
        <w:tc>
          <w:tcPr>
            <w:tcW w:w="720" w:type="dxa"/>
            <w:vAlign w:val="bottom"/>
            <w:vMerge w:val="restart"/>
          </w:tcPr>
          <w:p>
            <w:pPr>
              <w:ind w:left="100"/>
              <w:spacing w:after="0" w:line="215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FFFFFF"/>
              </w:rPr>
              <w:t>с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"/>
        </w:trPr>
        <w:tc>
          <w:tcPr>
            <w:tcW w:w="740" w:type="dxa"/>
            <w:vAlign w:val="bottom"/>
          </w:tcPr>
          <w:p>
            <w:pPr>
              <w:ind w:left="420"/>
              <w:spacing w:after="0" w:line="20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FFFFFF"/>
              </w:rPr>
              <w:t>с</w:t>
            </w: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jc w:val="center"/>
              <w:ind w:right="50"/>
              <w:spacing w:after="0" w:line="20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FFFFFF"/>
              </w:rPr>
              <w:t>п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120" w:type="dxa"/>
            <w:vAlign w:val="bottom"/>
            <w:gridSpan w:val="12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jc w:val="right"/>
              <w:spacing w:after="0" w:line="20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6"/>
                <w:szCs w:val="6"/>
                <w:color w:val="FFFFFF"/>
              </w:rPr>
              <w:t>б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0"/>
        </w:trPr>
        <w:tc>
          <w:tcPr>
            <w:tcW w:w="740" w:type="dxa"/>
            <w:vAlign w:val="bottom"/>
            <w:vMerge w:val="restart"/>
          </w:tcPr>
          <w:p>
            <w:pPr>
              <w:ind w:left="440"/>
              <w:spacing w:after="0" w:line="18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о</w:t>
            </w:r>
          </w:p>
        </w:tc>
        <w:tc>
          <w:tcPr>
            <w:tcW w:w="6420" w:type="dxa"/>
            <w:vAlign w:val="bottom"/>
            <w:gridSpan w:val="50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vMerge w:val="restart"/>
          </w:tcPr>
          <w:p>
            <w:pPr>
              <w:jc w:val="right"/>
              <w:ind w:right="14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FFFFFF"/>
                <w:w w:val="71"/>
              </w:rPr>
              <w:t>м</w:t>
            </w:r>
          </w:p>
        </w:tc>
        <w:tc>
          <w:tcPr>
            <w:tcW w:w="2380" w:type="dxa"/>
            <w:vAlign w:val="bottom"/>
            <w:gridSpan w:val="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FFFFFF"/>
              </w:rPr>
              <w:t>е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"/>
        </w:trPr>
        <w:tc>
          <w:tcPr>
            <w:tcW w:w="740" w:type="dxa"/>
            <w:vAlign w:val="bottom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  <w:gridSpan w:val="6"/>
            <w:vMerge w:val="restart"/>
          </w:tcPr>
          <w:p>
            <w:pPr>
              <w:jc w:val="right"/>
              <w:ind w:right="185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Микрокредит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ind w:left="240"/>
              <w:spacing w:after="0" w:line="19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FFFFFF"/>
              </w:rPr>
              <w:t>е</w:t>
            </w:r>
          </w:p>
        </w:tc>
        <w:tc>
          <w:tcPr>
            <w:tcW w:w="1280" w:type="dxa"/>
            <w:vAlign w:val="bottom"/>
            <w:gridSpan w:val="12"/>
            <w:vMerge w:val="restart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  <w:w w:val="99"/>
              </w:rPr>
              <w:t>Универсальный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60" w:type="dxa"/>
            <w:vAlign w:val="bottom"/>
            <w:gridSpan w:val="8"/>
            <w:vMerge w:val="restart"/>
          </w:tcPr>
          <w:p>
            <w:pPr>
              <w:ind w:left="40"/>
              <w:spacing w:after="0" w:line="7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6F7171"/>
              </w:rPr>
              <w:t>согласий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6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color w:val="FFFFFF"/>
                <w:w w:val="71"/>
              </w:rPr>
              <w:t>е</w:t>
            </w: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20" w:type="dxa"/>
            <w:vAlign w:val="bottom"/>
            <w:vMerge w:val="restart"/>
          </w:tcPr>
          <w:p>
            <w:pPr>
              <w:ind w:left="60"/>
              <w:spacing w:after="0" w:line="190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FFFFFF"/>
              </w:rPr>
              <w:t>в</w:t>
            </w: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8"/>
        </w:trPr>
        <w:tc>
          <w:tcPr>
            <w:tcW w:w="740" w:type="dxa"/>
            <w:vAlign w:val="bottom"/>
          </w:tcPr>
          <w:p>
            <w:pPr>
              <w:ind w:left="480"/>
              <w:spacing w:after="0" w:line="20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FFFFFF"/>
              </w:rPr>
              <w:t>в</w:t>
            </w:r>
          </w:p>
        </w:tc>
        <w:tc>
          <w:tcPr>
            <w:tcW w:w="1420" w:type="dxa"/>
            <w:vAlign w:val="bottom"/>
            <w:gridSpan w:val="6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80" w:type="dxa"/>
            <w:vAlign w:val="bottom"/>
            <w:gridSpan w:val="12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60" w:type="dxa"/>
            <w:vAlign w:val="bottom"/>
            <w:gridSpan w:val="8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6"/>
        </w:trPr>
        <w:tc>
          <w:tcPr>
            <w:tcW w:w="740" w:type="dxa"/>
            <w:vAlign w:val="bottom"/>
            <w:vMerge w:val="restart"/>
          </w:tcPr>
          <w:p>
            <w:pPr>
              <w:ind w:left="500"/>
              <w:spacing w:after="0" w:line="186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FFFFFF"/>
              </w:rPr>
              <w:t>ы</w:t>
            </w:r>
          </w:p>
        </w:tc>
        <w:tc>
          <w:tcPr>
            <w:tcW w:w="1420" w:type="dxa"/>
            <w:vAlign w:val="bottom"/>
            <w:gridSpan w:val="6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ind w:left="280"/>
              <w:spacing w:after="0" w:line="184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ы</w:t>
            </w:r>
          </w:p>
        </w:tc>
        <w:tc>
          <w:tcPr>
            <w:tcW w:w="1280" w:type="dxa"/>
            <w:vAlign w:val="bottom"/>
            <w:gridSpan w:val="12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4"/>
                <w:szCs w:val="4"/>
                <w:color w:val="FFFFFF"/>
                <w:w w:val="88"/>
              </w:rPr>
              <w:t>н</w:t>
            </w:r>
          </w:p>
        </w:tc>
        <w:tc>
          <w:tcPr>
            <w:tcW w:w="6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ind w:left="40"/>
              <w:spacing w:after="0" w:line="184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н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4"/>
        </w:trPr>
        <w:tc>
          <w:tcPr>
            <w:tcW w:w="74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  <w:vMerge w:val="restart"/>
          </w:tcPr>
          <w:p>
            <w:pPr>
              <w:ind w:left="340"/>
              <w:spacing w:after="0" w:line="19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в</w:t>
            </w:r>
          </w:p>
        </w:tc>
        <w:tc>
          <w:tcPr>
            <w:tcW w:w="720" w:type="dxa"/>
            <w:vAlign w:val="bottom"/>
            <w:gridSpan w:val="6"/>
            <w:vMerge w:val="restart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QR-</w:t>
            </w: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код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"/>
                <w:szCs w:val="1"/>
                <w:color w:val="FFFFFF"/>
                <w:w w:val="4294967288"/>
              </w:rPr>
              <w:t>д</w:t>
            </w: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FFFFFF"/>
                <w:w w:val="73"/>
              </w:rPr>
              <w:t>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7"/>
        </w:trPr>
        <w:tc>
          <w:tcPr>
            <w:tcW w:w="1580" w:type="dxa"/>
            <w:vAlign w:val="bottom"/>
            <w:gridSpan w:val="2"/>
            <w:vMerge w:val="restart"/>
          </w:tcPr>
          <w:p>
            <w:pPr>
              <w:ind w:left="540"/>
              <w:spacing w:after="0" w:line="181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FFFFFF"/>
              </w:rPr>
              <w:t>е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gridSpan w:val="6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"/>
                <w:szCs w:val="5"/>
                <w:color w:val="FFFFFF"/>
                <w:w w:val="70"/>
              </w:rPr>
              <w:t>а</w:t>
            </w:r>
          </w:p>
        </w:tc>
        <w:tc>
          <w:tcPr>
            <w:tcW w:w="4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6"/>
        </w:trPr>
        <w:tc>
          <w:tcPr>
            <w:tcW w:w="158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ind w:left="400"/>
              <w:spacing w:after="0" w:line="19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FFFFFF"/>
              </w:rPr>
              <w:t>о</w:t>
            </w:r>
          </w:p>
        </w:tc>
        <w:tc>
          <w:tcPr>
            <w:tcW w:w="720" w:type="dxa"/>
            <w:vAlign w:val="bottom"/>
            <w:gridSpan w:val="6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color w:val="FFFFFF"/>
                <w:w w:val="71"/>
              </w:rPr>
              <w:t>н</w:t>
            </w:r>
          </w:p>
        </w:tc>
        <w:tc>
          <w:tcPr>
            <w:tcW w:w="4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20" w:type="dxa"/>
            <w:vAlign w:val="bottom"/>
            <w:vMerge w:val="restart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Пенсионные</w:t>
            </w:r>
          </w:p>
        </w:tc>
        <w:tc>
          <w:tcPr>
            <w:tcW w:w="720" w:type="dxa"/>
            <w:vAlign w:val="bottom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8"/>
        </w:trPr>
        <w:tc>
          <w:tcPr>
            <w:tcW w:w="6760" w:type="dxa"/>
            <w:vAlign w:val="bottom"/>
            <w:gridSpan w:val="4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FFFFFF"/>
              </w:rPr>
              <w:t>р</w:t>
            </w:r>
          </w:p>
        </w:tc>
        <w:tc>
          <w:tcPr>
            <w:tcW w:w="8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color w:val="FFFFFF"/>
                <w:w w:val="76"/>
              </w:rPr>
              <w:t>н</w:t>
            </w:r>
          </w:p>
        </w:tc>
        <w:tc>
          <w:tcPr>
            <w:tcW w:w="8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60" w:type="dxa"/>
            <w:vAlign w:val="bottom"/>
            <w:gridSpan w:val="7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4"/>
        </w:trPr>
        <w:tc>
          <w:tcPr>
            <w:tcW w:w="6760" w:type="dxa"/>
            <w:vAlign w:val="bottom"/>
            <w:gridSpan w:val="4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FFFFFF"/>
              </w:rPr>
              <w:t>ф</w:t>
            </w:r>
          </w:p>
        </w:tc>
        <w:tc>
          <w:tcPr>
            <w:tcW w:w="8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8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0" w:type="dxa"/>
            <w:vAlign w:val="bottom"/>
            <w:gridSpan w:val="8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20" w:type="dxa"/>
            <w:vAlign w:val="bottom"/>
            <w:vMerge w:val="restart"/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услуги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2"/>
        </w:trPr>
        <w:tc>
          <w:tcPr>
            <w:tcW w:w="6760" w:type="dxa"/>
            <w:vAlign w:val="bottom"/>
            <w:gridSpan w:val="45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8"/>
                <w:szCs w:val="8"/>
                <w:color w:val="FFFFFF"/>
              </w:rPr>
              <w:t>и</w:t>
            </w:r>
          </w:p>
        </w:tc>
        <w:tc>
          <w:tcPr>
            <w:tcW w:w="8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80" w:type="dxa"/>
            <w:vAlign w:val="bottom"/>
            <w:gridSpan w:val="9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1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20" w:type="dxa"/>
            <w:vAlign w:val="bottom"/>
            <w:gridSpan w:val="2"/>
            <w:vMerge w:val="restart"/>
          </w:tcPr>
          <w:p>
            <w:pPr>
              <w:ind w:left="80"/>
              <w:spacing w:after="0" w:line="182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FFFFFF"/>
              </w:rPr>
              <w:t>Ц</w:t>
            </w: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jc w:val="right"/>
              <w:spacing w:after="0" w:line="188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FFFFFF"/>
              </w:rPr>
              <w:t>ы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5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  <w:gridSpan w:val="2"/>
          </w:tcPr>
          <w:p>
            <w:pPr>
              <w:jc w:val="right"/>
              <w:spacing w:after="0" w:line="197" w:lineRule="auto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9"/>
                <w:szCs w:val="9"/>
                <w:color w:val="FFFFFF"/>
              </w:rPr>
              <w:t>м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76"/>
        </w:trPr>
        <w:tc>
          <w:tcPr>
            <w:tcW w:w="9640" w:type="dxa"/>
            <w:vAlign w:val="bottom"/>
            <w:gridSpan w:val="57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FFFFFF"/>
              </w:rPr>
              <w:t>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2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20" w:type="dxa"/>
            <w:vAlign w:val="bottom"/>
            <w:gridSpan w:val="3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Электронная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80" w:type="dxa"/>
            <w:vAlign w:val="bottom"/>
            <w:gridSpan w:val="8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Медицина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3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120" w:type="dxa"/>
            <w:vAlign w:val="bottom"/>
            <w:gridSpan w:val="3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коммерция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40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80" w:type="dxa"/>
            <w:vAlign w:val="bottom"/>
            <w:gridSpan w:val="11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Lifestyle-</w:t>
            </w: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услуги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80" w:type="dxa"/>
            <w:vAlign w:val="bottom"/>
            <w:gridSpan w:val="8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Транспорт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0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180" w:type="dxa"/>
            <w:vAlign w:val="bottom"/>
            <w:gridSpan w:val="11"/>
            <w:vMerge w:val="restart"/>
          </w:tcPr>
          <w:p>
            <w:pPr>
              <w:jc w:val="center"/>
              <w:ind w:lef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(</w:t>
            </w: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бронирования</w:t>
            </w: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,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80" w:type="dxa"/>
            <w:vAlign w:val="bottom"/>
            <w:gridSpan w:val="8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5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80" w:type="dxa"/>
            <w:vAlign w:val="bottom"/>
            <w:gridSpan w:val="11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100" w:type="dxa"/>
            <w:vAlign w:val="bottom"/>
            <w:gridSpan w:val="10"/>
          </w:tcPr>
          <w:p>
            <w:pPr>
              <w:jc w:val="center"/>
              <w:ind w:left="8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  <w:w w:val="99"/>
              </w:rPr>
              <w:t>развлечения</w:t>
            </w:r>
            <w:r>
              <w:rPr>
                <w:rFonts w:ascii="Arial" w:cs="Arial" w:eastAsia="Arial" w:hAnsi="Arial"/>
                <w:sz w:val="15"/>
                <w:szCs w:val="15"/>
                <w:color w:val="6F7171"/>
                <w:w w:val="99"/>
              </w:rPr>
              <w:t>)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160" w:type="dxa"/>
            <w:vAlign w:val="bottom"/>
            <w:gridSpan w:val="10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Коммерческие</w:t>
            </w: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1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60" w:type="dxa"/>
            <w:vAlign w:val="bottom"/>
            <w:gridSpan w:val="10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4"/>
        </w:trPr>
        <w:tc>
          <w:tcPr>
            <w:tcW w:w="9640" w:type="dxa"/>
            <w:vAlign w:val="bottom"/>
            <w:gridSpan w:val="57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6F7171"/>
              </w:rPr>
              <w:t>ID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58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20" w:type="dxa"/>
            <w:vAlign w:val="bottom"/>
            <w:gridSpan w:val="4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1"/>
                <w:szCs w:val="21"/>
                <w:color w:val="FFFFFF"/>
                <w:w w:val="84"/>
              </w:rPr>
              <w:t>Н</w:t>
            </w:r>
            <w:r>
              <w:rPr>
                <w:rFonts w:ascii="Arial" w:cs="Arial" w:eastAsia="Arial" w:hAnsi="Arial"/>
                <w:sz w:val="20"/>
                <w:szCs w:val="20"/>
                <w:color w:val="FFFFFF"/>
                <w:w w:val="84"/>
              </w:rPr>
              <w:t>еф</w:t>
            </w: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8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FFFFFF"/>
              </w:rPr>
              <w:t>ые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6"/>
        </w:trPr>
        <w:tc>
          <w:tcPr>
            <w:tcW w:w="7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2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0" w:type="dxa"/>
            <w:vAlign w:val="bottom"/>
            <w:gridSpan w:val="7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9"/>
                <w:szCs w:val="19"/>
                <w:color w:val="FFFFFF"/>
              </w:rPr>
              <w:t>инансов</w:t>
            </w:r>
          </w:p>
        </w:tc>
        <w:tc>
          <w:tcPr>
            <w:tcW w:w="1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81"/>
        </w:trPr>
        <w:tc>
          <w:tcPr>
            <w:tcW w:w="9640" w:type="dxa"/>
            <w:vAlign w:val="bottom"/>
            <w:gridSpan w:val="57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В рамках дальнейшего развития инфраструктурных решений и возможностей их использования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0"/>
        </w:trPr>
        <w:tc>
          <w:tcPr>
            <w:tcW w:w="8940" w:type="dxa"/>
            <w:vAlign w:val="bottom"/>
            <w:gridSpan w:val="56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Банк России планирует определить подходы к обеспечению бесшовности взаимодействия</w:t>
            </w: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0"/>
        </w:trPr>
        <w:tc>
          <w:tcPr>
            <w:tcW w:w="9640" w:type="dxa"/>
            <w:vAlign w:val="bottom"/>
            <w:gridSpan w:val="57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различных элементов национальной цифровой инфраструктуры при соблюдении установленных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0"/>
        </w:trPr>
        <w:tc>
          <w:tcPr>
            <w:tcW w:w="9640" w:type="dxa"/>
            <w:vAlign w:val="bottom"/>
            <w:gridSpan w:val="57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требований в области информационной безопасности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.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 xml:space="preserve"> В связи с этим совместно с федеральными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0"/>
        </w:trPr>
        <w:tc>
          <w:tcPr>
            <w:tcW w:w="9640" w:type="dxa"/>
            <w:vAlign w:val="bottom"/>
            <w:gridSpan w:val="57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органами исполнительной власти и участниками рынка планируется обеспечить разработку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0"/>
        </w:trPr>
        <w:tc>
          <w:tcPr>
            <w:tcW w:w="6340" w:type="dxa"/>
            <w:vAlign w:val="bottom"/>
            <w:gridSpan w:val="4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дорожной карты по реализации соответствующих мероприятий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-8869680</wp:posOffset>
            </wp:positionV>
            <wp:extent cx="6120130" cy="7863840"/>
            <wp:wrapNone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6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0"/>
          </w:cols>
          <w:pgMar w:left="1140" w:top="660" w:right="1126" w:bottom="1003" w:gutter="0" w:footer="0" w:header="0"/>
        </w:sectPr>
      </w:pPr>
    </w:p>
    <w:bookmarkStart w:id="23" w:name="page24"/>
    <w:bookmarkEnd w:id="2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86" w:hanging="281"/>
        <w:spacing w:after="0"/>
        <w:tabs>
          <w:tab w:leader="none" w:pos="286" w:val="left"/>
        </w:tabs>
        <w:numPr>
          <w:ilvl w:val="1"/>
          <w:numId w:val="80"/>
        </w:numPr>
        <w:rPr>
          <w:rFonts w:ascii="Arial" w:cs="Arial" w:eastAsia="Arial" w:hAnsi="Arial"/>
          <w:sz w:val="28"/>
          <w:szCs w:val="28"/>
          <w:color w:val="0082BB"/>
        </w:rPr>
      </w:pPr>
      <w:r>
        <w:rPr>
          <w:rFonts w:ascii="Arial" w:cs="Arial" w:eastAsia="Arial" w:hAnsi="Arial"/>
          <w:sz w:val="28"/>
          <w:szCs w:val="28"/>
          <w:color w:val="0082BB"/>
        </w:rPr>
        <w:t>2.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Инновации в платежах</w:t>
      </w:r>
    </w:p>
    <w:p>
      <w:pPr>
        <w:spacing w:after="0" w:line="267" w:lineRule="exact"/>
        <w:rPr>
          <w:rFonts w:ascii="Arial" w:cs="Arial" w:eastAsia="Arial" w:hAnsi="Arial"/>
          <w:sz w:val="28"/>
          <w:szCs w:val="28"/>
          <w:color w:val="0082BB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8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настоящее время развитие инновационных проектов в области платежей происходит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двум главным направлениям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разработка и масштабирование инфраструктуры национальных платежных систем и развитие цифровых валют центральных банков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ЦВЦБ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Внедрение этих инструментов позволит повысить эффективность и удобство проведения платежей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увеличить доступность финансовых услуг для граждан и будет способствовать развитию инновационных платежных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мире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Ключевой тренд в платежной сфере для многих стран мира связан с развитием национальных платежных инфраструктур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страны проводят работу в области создания системы быстрых платежей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обусловлено запросом потребителей на более быстрое совершение платежей и переводов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данным Всемирного банка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около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юрисдикций уже запустили системы быстрых платежей</w:t>
      </w:r>
      <w:r>
        <w:rPr>
          <w:rFonts w:ascii="Arial" w:cs="Arial" w:eastAsia="Arial" w:hAnsi="Arial"/>
          <w:sz w:val="11"/>
          <w:szCs w:val="11"/>
          <w:color w:val="auto"/>
        </w:rPr>
        <w:t>25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Происходит также переход от использования карт к иным платежным инструментам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кошелькам</w:t>
      </w:r>
      <w:r>
        <w:rPr>
          <w:rFonts w:ascii="Arial" w:cs="Arial" w:eastAsia="Arial" w:hAnsi="Arial"/>
          <w:sz w:val="20"/>
          <w:szCs w:val="20"/>
          <w:color w:val="auto"/>
        </w:rPr>
        <w:t>, QR-</w:t>
      </w:r>
      <w:r>
        <w:rPr>
          <w:rFonts w:ascii="Arial" w:cs="Arial" w:eastAsia="Arial" w:hAnsi="Arial"/>
          <w:sz w:val="20"/>
          <w:szCs w:val="20"/>
          <w:color w:val="auto"/>
        </w:rPr>
        <w:t>кодам и так далее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Отмечается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платежи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кодам являются одним из наиболее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перспективных способов оплаты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настоящее время некоторые регуляторы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Сингапура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Гонконга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Таиланда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Бразилии и Индии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внедряют унифицированные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Наличие единых стандартов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определяющих требования к использованию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характеристикам и методам кодирования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способствует улучшению клиентского опыта и повышению бесшовности совершения платежей потребителями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Помимо этого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банки предлагают новые способы оплаты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платежные стикеры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развивают собственные платежные сервисы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программы кешбэка и внедряют различные платежные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инновации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Появляются частные инициативы по применению биометрии в платежной сфере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оплата покупок в ТСП по изображению лица и другое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Популярность таких платежей продолжает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расти среди потребителей в силу удобства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простоты и бесшовности процесса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Крупные банки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активно изучают возможность использования ИИ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решений в своих платежных продуктах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380" w:hanging="6"/>
        <w:spacing w:after="0" w:line="294" w:lineRule="auto"/>
        <w:tabs>
          <w:tab w:leader="none" w:pos="194" w:val="left"/>
        </w:tabs>
        <w:numPr>
          <w:ilvl w:val="0"/>
          <w:numId w:val="8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тому же в ответ на потребность населения в удобном и безопасном цифровом платежном средстве большинство регуляторов ведут исследования в области ЦВЦБ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данным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юрисдикций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долю которых приходится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98%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мирового ВВП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находятся на разных этапах исследования ЦВЦБ</w:t>
      </w:r>
      <w:r>
        <w:rPr>
          <w:rFonts w:ascii="Arial" w:cs="Arial" w:eastAsia="Arial" w:hAnsi="Arial"/>
          <w:sz w:val="11"/>
          <w:szCs w:val="11"/>
          <w:color w:val="auto"/>
        </w:rPr>
        <w:t>26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стран находятся на продвинутой стадии исследования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Некоторые страны уже перешли к пилотированию или внедрению ЦВЦБ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России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совместно с участниками платежного рынка активно развивает национальную платежную инфраструктуру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обеспечивает устойчивость и независимость российского платежного пространства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бесперебойность платежей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условиях санкционных ограничений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июне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опубликован аналитический доклад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Цифровизация платежей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6" w:lineRule="auto"/>
        <w:tabs>
          <w:tab w:leader="none" w:pos="182" w:val="left"/>
        </w:tabs>
        <w:numPr>
          <w:ilvl w:val="0"/>
          <w:numId w:val="8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внедрение инноваций на платежном рынке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11"/>
          <w:szCs w:val="11"/>
          <w:color w:val="auto"/>
        </w:rPr>
        <w:t>27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котором представлены ключевые тренды цифровизации платежной сферы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подробно описан текущий статус цифровизации отечественного платежного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основные направления развития национальной платежной системы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175260</wp:posOffset>
                </wp:positionV>
                <wp:extent cx="1259840" cy="0"/>
                <wp:wrapNone/>
                <wp:docPr id="210" name="Shap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0" o:spid="_x0000_s12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3.8pt" to="99.2pt,13.8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83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86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The Future of Payments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World Bank.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83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87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Central Bank Digital Currency – Initial Considerations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IMF.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83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88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Аналитический доклад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Цифровизация платежей и внедрение инноваций на платежном рынке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bookmarkStart w:id="24" w:name="page25"/>
    <w:bookmarkEnd w:id="2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24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700"/>
        <w:spacing w:after="0" w:line="28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Россия остается одним из мировых лидеров по развитию платежных систем и входит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стран</w:t>
      </w:r>
      <w:r>
        <w:rPr>
          <w:rFonts w:ascii="Arial" w:cs="Arial" w:eastAsia="Arial" w:hAnsi="Arial"/>
          <w:sz w:val="11"/>
          <w:szCs w:val="11"/>
          <w:color w:val="auto"/>
        </w:rPr>
        <w:t>28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 которых есть все компоненты национальной платежной 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именно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ind w:left="6" w:right="580" w:hanging="6"/>
        <w:spacing w:after="0" w:line="287" w:lineRule="auto"/>
        <w:tabs>
          <w:tab w:leader="none" w:pos="346" w:val="left"/>
        </w:tabs>
        <w:numPr>
          <w:ilvl w:val="0"/>
          <w:numId w:val="8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собственная карточная инфраструктура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Национальная система платежных карт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НСПК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обеспечивает доступность и бесперебойность операций с платежными картами на всей территории страны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4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1060" w:hanging="6"/>
        <w:spacing w:after="0" w:line="284" w:lineRule="auto"/>
        <w:tabs>
          <w:tab w:leader="none" w:pos="346" w:val="left"/>
        </w:tabs>
        <w:numPr>
          <w:ilvl w:val="0"/>
          <w:numId w:val="8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СПФС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обеспечила передачу финансовых сообщений по всем внутрироссийским операциям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8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СБП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в России активно развивается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2019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84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ЦВЦБ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цифровой рубль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стадии пилотирования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Широкое распространение смартфонов сформировало устойчивый спрос на мобильные бесконтактные платежи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Платежные приложения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разработанные участниками рынка</w:t>
      </w:r>
      <w:r>
        <w:rPr>
          <w:rFonts w:ascii="Arial" w:cs="Arial" w:eastAsia="Arial" w:hAnsi="Arial"/>
          <w:sz w:val="20"/>
          <w:szCs w:val="20"/>
          <w:color w:val="auto"/>
        </w:rPr>
        <w:t>,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уже один из основных способов оплаты как в обычных ТСП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в точках электронной коммерции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4" w:lineRule="auto"/>
        <w:tabs>
          <w:tab w:leader="none" w:pos="201" w:val="left"/>
        </w:tabs>
        <w:numPr>
          <w:ilvl w:val="0"/>
          <w:numId w:val="8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России также развиваются инструменты мобильных платежей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российские банки выпускают собственные платежные приложения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используют приложения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Mir Pay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СБПэй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итогам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доля безналичных платежей в розничном обороте продолжила расти и составила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83,4%,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свидетельствует о доверии потребителей к современным платежным инструментам и их активном использовании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Россия входит в лидирующую группу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развивающих проекты в области ЦВЦБ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Успешно завершено тестирование платформы цифрового рубля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началось его пилотирование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дальнейшем запланировано развитие функционала платформы цифрового рубля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проработка вопросов использования цифровых рублей субъектами бюджетных правоотношений для осуществления государственных платежей и выплат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оценке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полной реализации потенциала внедрения цифрового рубля в России суммарный экономический эффект для бизнеса и банков составит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328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 ежегодно</w:t>
      </w:r>
      <w:r>
        <w:rPr>
          <w:rFonts w:ascii="Arial" w:cs="Arial" w:eastAsia="Arial" w:hAnsi="Arial"/>
          <w:sz w:val="11"/>
          <w:szCs w:val="11"/>
          <w:color w:val="auto"/>
        </w:rPr>
        <w:t>29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Введение цифрового рубля позволит повысить доступность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позволит участникам финансового рынка внедрять инновационные финансовые сервисы за счет применения смарт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контрактов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снизить издержки и стоимость платежей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повышения удобства проведения платежей для клиентов и развития конкуренции на рынке эквайринга НСПК совместно с участниками рынка разработана технология универсального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в настоящее время проходит пилотирование на реальных операциях с участием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 упростит и унифицирует клиентский опыт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даст возможность использовать разные платежные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СБП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платежные сервисы банков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облегчит подключение новых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таких как расчеты цифровыми рублями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проработана целесообразность внедрения технологии оплаты товаров и услуг путем предъявления клиентом уникального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(customer-presented QR)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инициализации платежа через ТСП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3" w:lineRule="exact"/>
        <w:rPr>
          <w:sz w:val="20"/>
          <w:szCs w:val="20"/>
          <w:color w:val="auto"/>
        </w:rPr>
      </w:pPr>
    </w:p>
    <w:p>
      <w:pPr>
        <w:ind w:left="6" w:right="5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проводит регулярный мониторинг тенденций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рисков и возможностей развития платежного рынка и планирует продолжить содействие внедрению платежных инноваций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1131570</wp:posOffset>
                </wp:positionV>
                <wp:extent cx="1259840" cy="0"/>
                <wp:wrapNone/>
                <wp:docPr id="211" name="Shap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1" o:spid="_x0000_s12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9.1pt" to="99.2pt,89.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0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86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 оценке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</w:t>
      </w:r>
      <w:hyperlink r:id="rId89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Яков и партнеры</w:t>
        </w:r>
      </w:hyperlink>
      <w:r>
        <w:rPr>
          <w:rFonts w:ascii="Arial" w:cs="Arial" w:eastAsia="Arial" w:hAnsi="Arial"/>
          <w:sz w:val="16"/>
          <w:szCs w:val="16"/>
          <w:color w:val="auto"/>
        </w:rPr>
        <w:t>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86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90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Кому достанутся цифровые рубли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?</w:t>
        </w:r>
        <w:r>
          <w:rPr>
            <w:rFonts w:ascii="Arial" w:cs="Arial" w:eastAsia="Arial" w:hAnsi="Arial"/>
            <w:sz w:val="16"/>
            <w:szCs w:val="16"/>
            <w:color w:val="000000"/>
          </w:rPr>
          <w:t xml:space="preserve"> 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Яков и партнеры</w:t>
      </w:r>
      <w:r>
        <w:rPr>
          <w:rFonts w:ascii="Arial" w:cs="Arial" w:eastAsia="Arial" w:hAnsi="Arial"/>
          <w:sz w:val="16"/>
          <w:szCs w:val="16"/>
          <w:color w:val="000000"/>
        </w:rPr>
        <w:t>. 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25" w:name="page26"/>
    <w:bookmarkEnd w:id="2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86" w:hanging="281"/>
        <w:spacing w:after="0"/>
        <w:tabs>
          <w:tab w:leader="none" w:pos="286" w:val="left"/>
        </w:tabs>
        <w:numPr>
          <w:ilvl w:val="0"/>
          <w:numId w:val="87"/>
        </w:numPr>
        <w:rPr>
          <w:rFonts w:ascii="Arial" w:cs="Arial" w:eastAsia="Arial" w:hAnsi="Arial"/>
          <w:sz w:val="28"/>
          <w:szCs w:val="28"/>
          <w:color w:val="0082BB"/>
        </w:rPr>
      </w:pPr>
      <w:r>
        <w:rPr>
          <w:rFonts w:ascii="Arial" w:cs="Arial" w:eastAsia="Arial" w:hAnsi="Arial"/>
          <w:sz w:val="28"/>
          <w:szCs w:val="28"/>
          <w:color w:val="0082BB"/>
        </w:rPr>
        <w:t>3.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Биометрия и удаленная идентификация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платежных сервисов и цифровых платформ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активное использование мобильных устройств стимулируют рост спроса со стороны клиентов на удобные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быстрые и безопасные механизмы цифровой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Биометрия активно используется в качестве одного из методов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поскольку она способствует повышению доступности и скорости оказания услуг и сервисов</w:t>
      </w:r>
      <w:r>
        <w:rPr>
          <w:rFonts w:ascii="Arial" w:cs="Arial" w:eastAsia="Arial" w:hAnsi="Arial"/>
          <w:sz w:val="11"/>
          <w:szCs w:val="11"/>
          <w:color w:val="auto"/>
        </w:rPr>
        <w:t>30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этот механизм позволяет снизить издержки для организаций за счет сокращения числа фактов мошенничества и автоматизации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процессов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которых задействована идентификация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мире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Согласно оценкам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 мирового рынка биометрических сервисов и платформ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3" w:lineRule="auto"/>
        <w:tabs>
          <w:tab w:leader="none" w:pos="174" w:val="left"/>
        </w:tabs>
        <w:numPr>
          <w:ilvl w:val="0"/>
          <w:numId w:val="8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настоящее время превышает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11"/>
          <w:szCs w:val="11"/>
          <w:color w:val="auto"/>
        </w:rPr>
        <w:t>31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будущем использование биометрических инструментов для повышения безопасности транзакций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соответствия регуляторным требованиям и улучшения клиентского обслуживания будет неуклонно расти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прогнозируется рост рынка биометрических сервисов и платформ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ожидаемые темпы роста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20%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год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мире активно используются 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основанные на распознавании лица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голоса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отпечатков пальцев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Развиваются также и иные модальности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рисунок вен ладони и изображение радужной оболочки глаза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Сценарии применения биометрической идентификации охватывают большой спектр отраслей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Наиболее часто биометрия используется при оказании финансовых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транспортных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государственных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 телекоммуникациях и электронной коммерции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правило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организации задействуют биометрические решения для идентификации пользователей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совершения платежей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противодействия мошенничеству и обеспечения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580" w:hanging="6"/>
        <w:spacing w:after="0" w:line="296" w:lineRule="auto"/>
        <w:tabs>
          <w:tab w:leader="none" w:pos="201" w:val="left"/>
        </w:tabs>
        <w:numPr>
          <w:ilvl w:val="0"/>
          <w:numId w:val="8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финансовом секторе эта технология может использоваться финансовыми организациями при проведении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KYC-</w:t>
      </w:r>
      <w:r>
        <w:rPr>
          <w:rFonts w:ascii="Arial" w:cs="Arial" w:eastAsia="Arial" w:hAnsi="Arial"/>
          <w:sz w:val="20"/>
          <w:szCs w:val="20"/>
          <w:color w:val="auto"/>
        </w:rPr>
        <w:t>процедур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(Know Your Customer)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дистанционного банковского обслуживания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подтверждения транзакций и так далее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Одно из наиболее перспективных направлений внедрения биометрии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высокочастотных платежных сервисов при помощи биометрической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 биоэквайринга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общий объем платежей при помощи биометрии составит </w:t>
      </w:r>
      <w:r>
        <w:rPr>
          <w:rFonts w:ascii="Arial" w:cs="Arial" w:eastAsia="Arial" w:hAnsi="Arial"/>
          <w:sz w:val="20"/>
          <w:szCs w:val="20"/>
          <w:color w:val="auto"/>
        </w:rPr>
        <w:t>5,8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долларов США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число пользователей достигнет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11"/>
          <w:szCs w:val="11"/>
          <w:color w:val="auto"/>
        </w:rPr>
        <w:t>32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Наряду с развитием коммерческих систем биометрической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ряде стран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Индии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Бразилии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Сингапуре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ОАЭ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 Гонконге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внедряются или уже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применяются государственные биометрические 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используются в том числе для оказания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Крупнейшая государственная биометрическая система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92" w:lineRule="auto"/>
        <w:tabs>
          <w:tab w:leader="none" w:pos="174" w:val="left"/>
        </w:tabs>
        <w:numPr>
          <w:ilvl w:val="0"/>
          <w:numId w:val="9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мире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индийская система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Aadhaar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содержит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записей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системе агрегируется биометрическая информация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сканы сетчатки глаза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отпечатки пальцев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фотография лица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ind w:left="6" w:right="40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базе этой системы запущен ряд инфраструктурных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для финансового сектора</w:t>
      </w:r>
      <w:r>
        <w:rPr>
          <w:rFonts w:ascii="Arial" w:cs="Arial" w:eastAsia="Arial" w:hAnsi="Arial"/>
          <w:sz w:val="20"/>
          <w:szCs w:val="20"/>
          <w:color w:val="auto"/>
        </w:rPr>
        <w:t>: G2C-</w:t>
      </w:r>
      <w:r>
        <w:rPr>
          <w:rFonts w:ascii="Arial" w:cs="Arial" w:eastAsia="Arial" w:hAnsi="Arial"/>
          <w:sz w:val="20"/>
          <w:szCs w:val="20"/>
          <w:color w:val="auto"/>
        </w:rPr>
        <w:t>переводы субсидий и пенсий</w:t>
      </w:r>
      <w:r>
        <w:rPr>
          <w:rFonts w:ascii="Arial" w:cs="Arial" w:eastAsia="Arial" w:hAnsi="Arial"/>
          <w:sz w:val="20"/>
          <w:szCs w:val="20"/>
          <w:color w:val="auto"/>
        </w:rPr>
        <w:t>, C2C-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C2B-</w:t>
      </w:r>
      <w:r>
        <w:rPr>
          <w:rFonts w:ascii="Arial" w:cs="Arial" w:eastAsia="Arial" w:hAnsi="Arial"/>
          <w:sz w:val="20"/>
          <w:szCs w:val="20"/>
          <w:color w:val="auto"/>
        </w:rPr>
        <w:t>переводы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цифровая подпись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Получают развитие и другие виды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видеоидентификация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позволяет распознавать клиентов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физических лиц с использованием видеокамер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Активно внедряются и методы децентрализованной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основана на технологии распределенного реестра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оценке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рынок децентрализованной идентификации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65405</wp:posOffset>
                </wp:positionV>
                <wp:extent cx="1259840" cy="0"/>
                <wp:wrapNone/>
                <wp:docPr id="212" name="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2" o:spid="_x0000_s12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5.15pt" to="99.2pt,5.15pt" o:allowincell="f" strokecolor="#000000" strokeweight="0.25pt"/>
            </w:pict>
          </mc:Fallback>
        </mc:AlternateContent>
      </w:r>
    </w:p>
    <w:p>
      <w:pPr>
        <w:spacing w:after="0" w:line="221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91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91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The role of Inclusive Biometric Technologies in National Level Identity Management Projects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Tech5.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91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 оценке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</w:t>
      </w:r>
      <w:hyperlink r:id="rId92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Precedence Research</w:t>
        </w:r>
      </w:hyperlink>
      <w:r>
        <w:rPr>
          <w:rFonts w:ascii="Arial" w:cs="Arial" w:eastAsia="Arial" w:hAnsi="Arial"/>
          <w:sz w:val="16"/>
          <w:szCs w:val="16"/>
          <w:color w:val="auto"/>
        </w:rPr>
        <w:t>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91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93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Biometrics checkout US pilot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JP Morgan. 2023.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26" w:name="page27"/>
    <w:bookmarkEnd w:id="2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26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вырастет с 685,8 млн долларов США в 2023 году до 82,6 млрд долларов США в 2032 году (CAGR – 68,2%)</w:t>
      </w:r>
      <w:r>
        <w:rPr>
          <w:rFonts w:ascii="Arial" w:cs="Arial" w:eastAsia="Arial" w:hAnsi="Arial"/>
          <w:sz w:val="11"/>
          <w:szCs w:val="11"/>
          <w:color w:val="auto"/>
        </w:rPr>
        <w:t>33</w:t>
      </w:r>
      <w:r>
        <w:rPr>
          <w:rFonts w:ascii="Arial" w:cs="Arial" w:eastAsia="Arial" w:hAnsi="Arial"/>
          <w:sz w:val="20"/>
          <w:szCs w:val="20"/>
          <w:color w:val="auto"/>
        </w:rPr>
        <w:t>. Кроме того, в числе перспективных направлений – развитие делегированной идентификации, которая позволяет поручить другим участникам проведение идентификации клиентов. Потребность в ней появилась ввиду отсутствия у небольших компаний ресурсов на создание и поддержание собственных решений по идентификации клиентов.</w:t>
      </w:r>
    </w:p>
    <w:p>
      <w:pPr>
        <w:spacing w:after="0" w:line="372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92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0082BB"/>
        </w:rPr>
        <w:t>России</w:t>
      </w:r>
    </w:p>
    <w:p>
      <w:pPr>
        <w:spacing w:after="0" w:line="2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160" w:hanging="6"/>
        <w:spacing w:after="0" w:line="292" w:lineRule="auto"/>
        <w:tabs>
          <w:tab w:leader="none" w:pos="201" w:val="left"/>
        </w:tabs>
        <w:numPr>
          <w:ilvl w:val="0"/>
          <w:numId w:val="9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России активно развиваются государственные и коммерческие решения в области биометрической идентификации. Участники финансового рынка с 2017 – 2018 годов внедряют сервисы с использованием биометрии, нацеленные на оптимизацию клиентского обслуживания, а также предотвращение мошенничества при выдаче кредитов и открытии счетов и вкладов.</w:t>
      </w:r>
    </w:p>
    <w:p>
      <w:pPr>
        <w:ind w:left="6" w:right="20" w:hanging="6"/>
        <w:spacing w:after="0" w:line="295" w:lineRule="auto"/>
        <w:tabs>
          <w:tab w:leader="none" w:pos="201" w:val="left"/>
        </w:tabs>
        <w:numPr>
          <w:ilvl w:val="0"/>
          <w:numId w:val="9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2018 году создана Единая биометрическая система, которая в 2021 году стала государственной информационной системой и частью инфраструктуры, обеспечивающей взаимодействие информационных систем, используемых для предоставления государственных и муниципальных услуг в электронной форме.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России, отмечая устойчивый тренд на использование биометрических технологий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92" w:lineRule="auto"/>
        <w:tabs>
          <w:tab w:leader="none" w:pos="174" w:val="left"/>
        </w:tabs>
        <w:numPr>
          <w:ilvl w:val="0"/>
          <w:numId w:val="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России и мире, активно содействует созданию технологической инфраструктуры и развитию правовых условий для предоставления с помощью биометрии финансовых, нефинансовых и государственных услуг. Гражданам обеспечена возможность самостоятельно регистрировать биометрические данные в ЕБС с помощью мобильного приложения, при участии Банка России разработан порядок такого размещения. В 2022 году вступила в силу обязанность банков</w:t>
      </w:r>
    </w:p>
    <w:p>
      <w:pPr>
        <w:ind w:left="6" w:right="8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универсальной лицензией по обеспечению возможности оказания дистанционных финансовых услуг после проведения идентификации клиента на сайте, а также в мобильном приложении с помощью ЕСИА и ЕБС. В дальнейшем Банк России продолжит работу по развитию сервисов, предоставляемых с помощью ЕБС.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272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Существует также возможность проведения делегированной идентификации. Кредитные организации и некоторые виды некредитных финансовых организаций вправе на основании договора поручать другим организациям проведение идентификации клиента или его представителя в целях осуществления отдельных операций и обновления информации о них. Такое право предусмотрено Федеральным законом № 115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того, Банк России продолжит развитие иных методов удаленной идентификации. Так,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980" w:hanging="6"/>
        <w:spacing w:after="0" w:line="296" w:lineRule="auto"/>
        <w:tabs>
          <w:tab w:leader="none" w:pos="174" w:val="left"/>
        </w:tabs>
        <w:numPr>
          <w:ilvl w:val="0"/>
          <w:numId w:val="9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ЭПР планируется установить специальное регулирование порядка проведения кредитной организацией идентификации с использованием средств дистанционного взаимодействия (видеоидентификации).</w: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5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2.4.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Оборот данных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94" w:lineRule="auto"/>
        <w:tabs>
          <w:tab w:leader="none" w:pos="201" w:val="left"/>
        </w:tabs>
        <w:numPr>
          <w:ilvl w:val="0"/>
          <w:numId w:val="9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силу специфики деятельности финансовые организации обрабатывают значительные объемы сведений о своих клиентах, которые содержат в том числе персональные данные и информацию, представляющую собой банковскую, страховую и иные виды тайн. В связи с этим развитие удобных и безопасных механизмов оборота и обмена данными между государством, бизнесом и гражданами при условии обеспечения их безопасности и конфиденциальности становится важным фактором цифровизации финансового рынка и экономики в целом.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427355</wp:posOffset>
                </wp:positionV>
                <wp:extent cx="1259840" cy="0"/>
                <wp:wrapNone/>
                <wp:docPr id="213" name="Shap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3" o:spid="_x0000_s12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3.65pt" to="99.2pt,33.6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96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94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Decentralized Identity Market Report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IMARC Group. 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bookmarkStart w:id="27" w:name="page28"/>
    <w:bookmarkEnd w:id="2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мире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5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Регулирование, направленное на создание инструментов оборота данных, существует в ряде юрисдикций, например в ЕС, Великобритании и других. Так, в ЕС реализуется стратегия</w:t>
      </w:r>
      <w:r>
        <w:rPr>
          <w:rFonts w:ascii="Arial" w:cs="Arial" w:eastAsia="Arial" w:hAnsi="Arial"/>
          <w:sz w:val="11"/>
          <w:szCs w:val="11"/>
          <w:color w:val="auto"/>
        </w:rPr>
        <w:t>34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нацеленная на формирование единого рынка данных. В рамках стратегии в июне 2022 года принят Регламент об управлении данными (DGA)</w:t>
      </w:r>
      <w:r>
        <w:rPr>
          <w:rFonts w:ascii="Arial" w:cs="Arial" w:eastAsia="Arial" w:hAnsi="Arial"/>
          <w:sz w:val="11"/>
          <w:szCs w:val="11"/>
          <w:color w:val="auto"/>
        </w:rPr>
        <w:t>35</w:t>
      </w:r>
      <w:r>
        <w:rPr>
          <w:rFonts w:ascii="Arial" w:cs="Arial" w:eastAsia="Arial" w:hAnsi="Arial"/>
          <w:sz w:val="20"/>
          <w:szCs w:val="20"/>
          <w:color w:val="auto"/>
        </w:rPr>
        <w:t>, который определяет правовую основу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обеспечения обмена данными между участниками рынка, а также предоставления им доступа к данным государственных органов.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0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Важную роль в обеспечении оборота данных играют платформы для обмена данными между заинтересованными сторонами, так называемые дата-посредники. Ряд подобных мероприятий осуществляется по инициативе регулятора. Так, в ЕС реализуется проект</w:t>
      </w:r>
      <w:r>
        <w:rPr>
          <w:rFonts w:ascii="Arial" w:cs="Arial" w:eastAsia="Arial" w:hAnsi="Arial"/>
          <w:sz w:val="11"/>
          <w:szCs w:val="11"/>
          <w:color w:val="auto"/>
        </w:rPr>
        <w:t>36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созданию платформы цифровых финансов. В рамках второго этапа будет создано хранилище данных, при помощи которого участники рынка смогут получить доступ к синтетическим государственным данным для целей разработки новых решений на основе ИИ.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97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0082BB"/>
        </w:rPr>
        <w:t>России</w:t>
      </w:r>
    </w:p>
    <w:p>
      <w:pPr>
        <w:spacing w:after="0" w:line="2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620" w:hanging="6"/>
        <w:spacing w:after="0" w:line="295" w:lineRule="auto"/>
        <w:tabs>
          <w:tab w:leader="none" w:pos="201" w:val="left"/>
        </w:tabs>
        <w:numPr>
          <w:ilvl w:val="0"/>
          <w:numId w:val="9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России развитие оборота и обмена данными является стратегическим направлением цифровизации экономики. В настоящее время разрабатывается национальный проект «Экономика данных и цифровая трансформация государства», который в том числе нацелен на создание вычислительной инфраструктуры и инфраструктуры для хранения данных.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70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Один из наиболее актуальных вопросов – регулирование оборота обезличенных персональных данных. В связи с этим был принят разработанный при участии Банка России Федеральный закон № 233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вносящий изменения в законодательство. Им устанавливаются особенности обработки обезличенных персональных данных.</w:t>
      </w: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того, в России реализуется национальная система управления данными (НСУД), нацеленная на систематизацию государственных данных, автоматизацию процессов управления ими, контроль качества таких данных и так далее. НСУД предоставит участникам рынка доступ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96" w:lineRule="auto"/>
        <w:tabs>
          <w:tab w:leader="none" w:pos="171" w:val="left"/>
        </w:tabs>
        <w:numPr>
          <w:ilvl w:val="0"/>
          <w:numId w:val="9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государственным данным при условии обеспечения их безопасности и конфиденциальности, что увеличит общий объем сведений, доступных для участников, позволяя разрабатывать более качественные решения на их основе.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Дополнительным инструментом по организации оборота данных могут стать негосударственные доверенные платформы. Потребность в таком инструменте отметили участники финансового рынка в ходе публичного обсуждения доклада для общественных консультаций Банка России по применению ИИ на финансовом рынке</w:t>
      </w:r>
      <w:r>
        <w:rPr>
          <w:rFonts w:ascii="Arial" w:cs="Arial" w:eastAsia="Arial" w:hAnsi="Arial"/>
          <w:sz w:val="11"/>
          <w:szCs w:val="11"/>
          <w:color w:val="auto"/>
        </w:rPr>
        <w:t>37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Одновременно с этим участники рынка, обладающие доступом к большим массивам данных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560" w:hanging="6"/>
        <w:spacing w:after="0" w:line="294" w:lineRule="auto"/>
        <w:tabs>
          <w:tab w:leader="none" w:pos="189" w:val="left"/>
        </w:tabs>
        <w:numPr>
          <w:ilvl w:val="0"/>
          <w:numId w:val="9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своих клиентах и к наиболее продвинутым технологическим решениям, продолжают формировать экосистемы финансовых и нефинансовых сервисов. В условиях развития экосистем Банк России продолжит обсуждение подходов к их регулированию, при этом оно должно исходить из принципа пропорциональности в зависимости от размера экосистем и потенциальных рисков от их деятельности.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156845</wp:posOffset>
                </wp:positionV>
                <wp:extent cx="1259840" cy="0"/>
                <wp:wrapNone/>
                <wp:docPr id="214" name="Shap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4" o:spid="_x0000_s12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2.35pt" to="99.2pt,12.35pt" o:allowincell="f" strokecolor="#000000" strokeweight="0.25pt"/>
            </w:pict>
          </mc:Fallback>
        </mc:AlternateContent>
      </w:r>
    </w:p>
    <w:p>
      <w:pPr>
        <w:spacing w:after="0" w:line="364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00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95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European data strategy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European Commission. 2020.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right="80" w:hanging="226"/>
        <w:spacing w:after="0" w:line="254" w:lineRule="auto"/>
        <w:tabs>
          <w:tab w:leader="none" w:pos="226" w:val="left"/>
        </w:tabs>
        <w:numPr>
          <w:ilvl w:val="0"/>
          <w:numId w:val="100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96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Regulation (EU) 2022/868</w:t>
        </w:r>
        <w:r>
          <w:rPr>
            <w:rFonts w:ascii="Arial" w:cs="Arial" w:eastAsia="Arial" w:hAnsi="Arial"/>
            <w:sz w:val="16"/>
            <w:szCs w:val="16"/>
            <w:color w:val="000000"/>
          </w:rPr>
          <w:t xml:space="preserve"> 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of the European Parliament and of the Council of 30 May 2022 on European data governance and amending Regulation (EU) 2018/1724 (Data Governance Act).</w:t>
      </w:r>
    </w:p>
    <w:p>
      <w:pPr>
        <w:spacing w:after="0" w:line="86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00"/>
        </w:numPr>
        <w:rPr>
          <w:rFonts w:ascii="Arial" w:cs="Arial" w:eastAsia="Arial" w:hAnsi="Arial"/>
          <w:sz w:val="16"/>
          <w:szCs w:val="16"/>
          <w:color w:val="0082BB"/>
        </w:rPr>
      </w:pPr>
      <w:hyperlink r:id="rId97">
        <w:r>
          <w:rPr>
            <w:rFonts w:ascii="Arial" w:cs="Arial" w:eastAsia="Arial" w:hAnsi="Arial"/>
            <w:sz w:val="16"/>
            <w:szCs w:val="16"/>
            <w:color w:val="0082BB"/>
          </w:rPr>
          <w:t>EU Digital Finance Platform.</w:t>
        </w:r>
        <w:r>
          <w:rPr>
            <w:rFonts w:ascii="Arial" w:cs="Arial" w:eastAsia="Arial" w:hAnsi="Arial"/>
            <w:sz w:val="16"/>
            <w:szCs w:val="16"/>
            <w:color w:val="000000"/>
          </w:rPr>
          <w:t xml:space="preserve"> 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European Commission. 2022.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color w:val="0082BB"/>
        </w:rPr>
      </w:pPr>
    </w:p>
    <w:p>
      <w:pPr>
        <w:ind w:left="226" w:right="1060" w:hanging="226"/>
        <w:spacing w:after="0" w:line="254" w:lineRule="auto"/>
        <w:tabs>
          <w:tab w:leader="none" w:pos="226" w:val="left"/>
        </w:tabs>
        <w:numPr>
          <w:ilvl w:val="0"/>
          <w:numId w:val="100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Доклад для общественных консультаций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</w:t>
      </w:r>
      <w:hyperlink r:id="rId98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Применение искусственного интеллекта на финансовом рынке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»</w:t>
        </w:r>
      </w:hyperlink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auto"/>
        </w:rPr>
        <w:t>. 2023.</w:t>
      </w:r>
    </w:p>
    <w:p>
      <w:pPr>
        <w:spacing w:after="0" w:line="20" w:lineRule="exact"/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-308610</wp:posOffset>
                </wp:positionV>
                <wp:extent cx="1308100" cy="0"/>
                <wp:wrapNone/>
                <wp:docPr id="215" name="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5" o:spid="_x0000_s12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1.3pt,-24.2999pt" to="114.3pt,-24.2999pt" o:allowincell="f" strokecolor="#0082BB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bookmarkStart w:id="28" w:name="page29"/>
    <w:bookmarkEnd w:id="2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28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86" w:hanging="281"/>
        <w:spacing w:after="0"/>
        <w:tabs>
          <w:tab w:leader="none" w:pos="286" w:val="left"/>
        </w:tabs>
        <w:numPr>
          <w:ilvl w:val="0"/>
          <w:numId w:val="101"/>
        </w:numPr>
        <w:rPr>
          <w:rFonts w:ascii="Arial" w:cs="Arial" w:eastAsia="Arial" w:hAnsi="Arial"/>
          <w:sz w:val="28"/>
          <w:szCs w:val="28"/>
          <w:color w:val="0082BB"/>
        </w:rPr>
      </w:pPr>
      <w:r>
        <w:rPr>
          <w:rFonts w:ascii="Arial" w:cs="Arial" w:eastAsia="Arial" w:hAnsi="Arial"/>
          <w:sz w:val="28"/>
          <w:szCs w:val="28"/>
          <w:color w:val="0082BB"/>
        </w:rPr>
        <w:t>5.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Открытые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API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мере накопления организациями значительных объемов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роста их концентрации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40" w:hanging="6"/>
        <w:spacing w:after="0" w:line="293" w:lineRule="auto"/>
        <w:tabs>
          <w:tab w:leader="none" w:pos="166" w:val="left"/>
        </w:tabs>
        <w:numPr>
          <w:ilvl w:val="0"/>
          <w:numId w:val="10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крупных игроков особую значимость приобретают Открытые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развитие имеет ряд преимуществ для всех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потребителей это улучшение клиентского опыта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качества и доступности финансовых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снижение стоимости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позволить финансовым организациям сократить издержки и увеличить клиентскую базу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за счет создания инновационных продуктов и сервисов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государства основные преимущества внедрения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развитие конкуренции и стимулирование внедрения инноваций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обмен клиентскими данными будет происходить только с согласия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мире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Расширение доступа к данным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глобальный тренд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стран в мире уже внедряют открытые модели данных посредством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11"/>
          <w:szCs w:val="11"/>
          <w:color w:val="auto"/>
        </w:rPr>
        <w:t>38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правило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рассматриваются три модели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Открытый банкинг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Открытые финансы и Открытые данные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Модель Открытого банкинга предполагает получение поставщиками услуг банковских и платежных данных о клиенте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осуществление банковских операций по его поручению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модели Открытых финансов поставщики также могут получать доступ к широкому спектру информации по различным финансовым продуктам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сбережениям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ипотеке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пенсиям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инвестициям и страховым полисам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Модель Открытых данных предусматривает распространение открытого обмена клиентскими данными в том числе на нефинансовые компании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организации в сфере телекоммуникаций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электронной коммерции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на государственные информационные системы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2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в международной практике отсутствуют единые принципы к внедрению и развитию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Подходы стран отличаются с точки зрения последовательности внедрения моделей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обязательности передачи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роли регулятора в разработке стандартов передачи данных и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Ряд юрисдикций уже применяет Открытый банкинг и находится на стадии перехода к модели Открытых финансов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их числе Европейский союз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Великобритания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Швейцария и США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Некоторые регуляторы выстраивают обмен данными между участниками по модели Открытых финансов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минуя этап Открытого банкинга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Индии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Гонконге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Сингапуре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ОАЭ также планируется поэтапно реализовать модель Открытых финансов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первую очередь внедрение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обязательным для организаций банковского и страхового секторов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Австралии частично реализован переход к модели Открытых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 многих странах регуляторы играют ключевую роль в развитии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Великобритании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Индии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ОАЭ и Мексике стандартизацию осуществляет регулятор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или специальные уполномоченные органы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в Швейцарии и Сингапуре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участники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характер внедрения инициатив различается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Великобритания и ЕС идут по пути внедрения обязательных требований к передаче данных посредством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294" w:lineRule="auto"/>
        <w:tabs>
          <w:tab w:leader="none" w:pos="173" w:val="left"/>
        </w:tabs>
        <w:numPr>
          <w:ilvl w:val="0"/>
          <w:numId w:val="10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США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Индии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Гонконге и Сингапуре их имплементация носит рекомендательный характер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выбор модели внедрения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влияет широкий перечень факторов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числе которых структура и уровень концентрации ключевых секторов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наличие развитой цифровой и платежной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текущий уровень цифровизации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востребованность и текущий уровень доступности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1259840" cy="0"/>
                <wp:wrapNone/>
                <wp:docPr id="216" name="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6" o:spid="_x0000_s12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4pt" to="99.2pt,4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226" w:right="180" w:hanging="226"/>
        <w:spacing w:after="0" w:line="254" w:lineRule="auto"/>
        <w:tabs>
          <w:tab w:leader="none" w:pos="226" w:val="left"/>
        </w:tabs>
        <w:numPr>
          <w:ilvl w:val="0"/>
          <w:numId w:val="104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99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Всегда ли полезна открытость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?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Перспективы и результаты внедрения Открытых финансов в России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Яков и партнеры</w:t>
      </w:r>
      <w:r>
        <w:rPr>
          <w:rFonts w:ascii="Arial" w:cs="Arial" w:eastAsia="Arial" w:hAnsi="Arial"/>
          <w:sz w:val="16"/>
          <w:szCs w:val="16"/>
          <w:color w:val="000000"/>
        </w:rPr>
        <w:t>. 2023.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  <w:type w:val="continuous"/>
        </w:sectPr>
      </w:pPr>
    </w:p>
    <w:bookmarkStart w:id="29" w:name="page30"/>
    <w:bookmarkEnd w:id="2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58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358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358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6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России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Текущий уровень развития отечественного финансового сектора формирует предпосылки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jc w:val="both"/>
        <w:ind w:left="6" w:right="2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внедрения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минуя модель Открытого банкинга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России уже созданы ключевые элементы цифровой и платежной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участники финансового рынка также успешно реализуют значительное количество инициатив в области цифровизации финансовых услуг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40" w:hanging="6"/>
        <w:spacing w:after="0" w:line="301" w:lineRule="auto"/>
        <w:tabs>
          <w:tab w:leader="none" w:pos="182" w:val="left"/>
        </w:tabs>
        <w:numPr>
          <w:ilvl w:val="0"/>
          <w:numId w:val="10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процессов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создают цифровые платформы и экосистемы финансовых и нефинансовых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97" w:lineRule="auto"/>
        <w:tabs>
          <w:tab w:leader="none" w:pos="206" w:val="left"/>
        </w:tabs>
        <w:numPr>
          <w:ilvl w:val="0"/>
          <w:numId w:val="1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учетом международного опыта и текущего уровня цифровизации российского финансового рынка Банк России совместно с участниками финансового рынка выработал подход по внедрению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гибридном формате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Эксперты оценивают потенциальный эффект от внедрения Открытых финансов в России на уровне </w:t>
      </w:r>
      <w:r>
        <w:rPr>
          <w:rFonts w:ascii="Arial" w:cs="Arial" w:eastAsia="Arial" w:hAnsi="Arial"/>
          <w:sz w:val="20"/>
          <w:szCs w:val="20"/>
          <w:color w:val="auto"/>
        </w:rPr>
        <w:t>300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11"/>
          <w:szCs w:val="11"/>
          <w:color w:val="auto"/>
        </w:rPr>
        <w:t>39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их оценкам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переход к этапу Открытых данных увеличит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экономический эффект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Основной эффект от перехода к модели Открытых данных ожидается в таких отраслях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финансы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розничная торговля и телеком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31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Одним из ключевых элементов развития информационного обмена с использованием Открытых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API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является разработка удобного и понятного для граждан механизма централизованного управления согласиями на обработку их данных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рамках регулирования и развития Открытых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API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Банк России совместно с Минцифры России проработал подходы к созданию Платформы коммерческих согласий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которая позволит управлять согласиями на обработку данных клиента в режиме одного окна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392" w:lineRule="exact"/>
        <w:rPr>
          <w:sz w:val="20"/>
          <w:szCs w:val="20"/>
          <w:color w:val="auto"/>
        </w:rPr>
      </w:pPr>
    </w:p>
    <w:p>
      <w:pPr>
        <w:ind w:left="286" w:hanging="281"/>
        <w:spacing w:after="0"/>
        <w:tabs>
          <w:tab w:leader="none" w:pos="286" w:val="left"/>
        </w:tabs>
        <w:numPr>
          <w:ilvl w:val="0"/>
          <w:numId w:val="107"/>
        </w:numPr>
        <w:rPr>
          <w:rFonts w:ascii="Arial" w:cs="Arial" w:eastAsia="Arial" w:hAnsi="Arial"/>
          <w:sz w:val="28"/>
          <w:szCs w:val="28"/>
          <w:color w:val="0082BB"/>
        </w:rPr>
      </w:pPr>
      <w:r>
        <w:rPr>
          <w:rFonts w:ascii="Arial" w:cs="Arial" w:eastAsia="Arial" w:hAnsi="Arial"/>
          <w:sz w:val="28"/>
          <w:szCs w:val="28"/>
          <w:color w:val="0082BB"/>
        </w:rPr>
        <w:t>6.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Искусственный интеллект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Сегодня 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одна из ключевых технологий цифровой трансформации многих отраслей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Применение ИИ открывает значительные возможности для повышения эффективности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снижения издержек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автоматизации операционных процессов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разработки инновационных сервисов и продуктов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адаптированных под потребности конкретного человека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Участники рынка активно используют ИИ для развития систем предсказательной аналитики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обработки естественного языка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распознавания и синтеза речи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развития рекомендательных 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внедрения систем роботизированной автоматизации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процессов и так далее</w:t>
      </w:r>
      <w:r>
        <w:rPr>
          <w:rFonts w:ascii="Arial" w:cs="Arial" w:eastAsia="Arial" w:hAnsi="Arial"/>
          <w:sz w:val="11"/>
          <w:szCs w:val="11"/>
          <w:color w:val="auto"/>
        </w:rPr>
        <w:t>40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мире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прогнозам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мировой рынок ИИ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решений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2023 – 2030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 вырастет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196,6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долларов США со среднегодовым темпом роста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37%</w:t>
      </w:r>
      <w:r>
        <w:rPr>
          <w:rFonts w:ascii="Arial" w:cs="Arial" w:eastAsia="Arial" w:hAnsi="Arial"/>
          <w:sz w:val="11"/>
          <w:szCs w:val="11"/>
          <w:color w:val="auto"/>
        </w:rPr>
        <w:t>41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Ожидается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что внедрение ИИ позволит увеличить эффективность бизнеса благодаря автоматизации рабочих процессов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росту производительности труда и повышению спроса на продукты с технологией ИИ</w:t>
      </w:r>
      <w:r>
        <w:rPr>
          <w:rFonts w:ascii="Arial" w:cs="Arial" w:eastAsia="Arial" w:hAnsi="Arial"/>
          <w:sz w:val="11"/>
          <w:szCs w:val="11"/>
          <w:color w:val="auto"/>
        </w:rPr>
        <w:t>42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перспективе общий экономический эффект внедрения 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620" w:hanging="6"/>
        <w:spacing w:after="0" w:line="296" w:lineRule="auto"/>
        <w:tabs>
          <w:tab w:leader="none" w:pos="174" w:val="left"/>
        </w:tabs>
        <w:numPr>
          <w:ilvl w:val="0"/>
          <w:numId w:val="10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различных отраслях мировой экономики может превысить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долларов США</w:t>
      </w:r>
      <w:r>
        <w:rPr>
          <w:rFonts w:ascii="Arial" w:cs="Arial" w:eastAsia="Arial" w:hAnsi="Arial"/>
          <w:sz w:val="11"/>
          <w:szCs w:val="11"/>
          <w:color w:val="auto"/>
        </w:rPr>
        <w:t>43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Такой эффект будет возможен в том числе за счет снижения стоимости внедрения в деятельность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139065</wp:posOffset>
                </wp:positionV>
                <wp:extent cx="1259840" cy="0"/>
                <wp:wrapNone/>
                <wp:docPr id="217" name="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7" o:spid="_x0000_s12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0.95pt" to="99.2pt,10.95pt" o:allowincell="f" strokecolor="#000000" strokeweight="0.25pt"/>
            </w:pict>
          </mc:Fallback>
        </mc:AlternateContent>
      </w:r>
    </w:p>
    <w:p>
      <w:pPr>
        <w:spacing w:after="0" w:line="336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09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99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Всегда ли полезна открытость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?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Перспективы и результаты внедрения Открытых финансов в России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Яков и партнеры</w:t>
      </w:r>
      <w:r>
        <w:rPr>
          <w:rFonts w:ascii="Arial" w:cs="Arial" w:eastAsia="Arial" w:hAnsi="Arial"/>
          <w:sz w:val="16"/>
          <w:szCs w:val="16"/>
          <w:color w:val="000000"/>
        </w:rPr>
        <w:t>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09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00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Artificial Intelligence Index Report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Stanford University.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09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01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Grand View Research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09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02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The Economic Potential of Generative AI: The next productivity frontier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McKinsey.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09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02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The Economic Potential of Generative AI: The next productivity frontier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;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</w:t>
      </w:r>
      <w:hyperlink r:id="rId103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Technology Trends Outlook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McKinsey. 2023.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30" w:name="page31"/>
    <w:bookmarkEnd w:id="3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30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Согласно экспертным оценкам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около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компаний в крупнейших экономиках мира</w:t>
      </w:r>
      <w:r>
        <w:rPr>
          <w:rFonts w:ascii="Arial" w:cs="Arial" w:eastAsia="Arial" w:hAnsi="Arial"/>
          <w:sz w:val="11"/>
          <w:szCs w:val="11"/>
          <w:color w:val="auto"/>
        </w:rPr>
        <w:t>44, 45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уже используют технологии 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Финансовый сектор находится в числе отраслей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наиболее активно внедряют 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Интеллектуальные системы применяются для развития чат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ботов и систем клиентской поддержки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развития инструментов предсказательной аналитики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направленной на прогнозирование потребностей клиентов и формирование более персонализированных предложений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повышения эффективности кредитного скоринга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противодействия мошенничеству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менеджмента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для автоматизации и оптимизации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процессов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660" w:hanging="6"/>
        <w:spacing w:after="0" w:line="295" w:lineRule="auto"/>
        <w:tabs>
          <w:tab w:leader="none" w:pos="353" w:val="left"/>
        </w:tabs>
        <w:numPr>
          <w:ilvl w:val="0"/>
          <w:numId w:val="11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получают все большее распространение среди институциональных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брокеров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доверительных управляющих и инвестиционных советников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использующих инструменты ИИ для управления инвестиционным портфелем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алгоритмической торговли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анализа и оценки рыночных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293" w:lineRule="auto"/>
        <w:tabs>
          <w:tab w:leader="none" w:pos="195" w:val="left"/>
        </w:tabs>
        <w:numPr>
          <w:ilvl w:val="0"/>
          <w:numId w:val="11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последние годы ключевым технологическим трендом развития ИИ стало распространение генеративного 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больших языковых моделей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оценкам экспертов</w:t>
      </w:r>
      <w:r>
        <w:rPr>
          <w:rFonts w:ascii="Arial" w:cs="Arial" w:eastAsia="Arial" w:hAnsi="Arial"/>
          <w:sz w:val="11"/>
          <w:szCs w:val="11"/>
          <w:color w:val="auto"/>
        </w:rPr>
        <w:t>46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экономический эффект от внедрения генеративного ИИ в мире может превысить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долларов США в год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финансовые организации получат наибольшую экономическую выгоду от его внедрения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Генеративные модели ИИ способствуют развитию человекоцентричных клиентских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автоматизации взаимодействия с клиентами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процесса написания кода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00"/>
        <w:spacing w:after="0" w:line="29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разработчиков и оптимизации других операционных процессов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Посредством изменения опыта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пользователей и разработчиков генеративный ИИ может сделать приложения более интеллектуальными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персонализированными и адаптивными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Динамичное развитие технологий ИИ сопряжено с рядом технологических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экономических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1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этических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Помимо традиционных для технологий рисков в области данных</w:t>
      </w:r>
    </w:p>
    <w:p>
      <w:pPr>
        <w:spacing w:after="0" w:line="55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1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ИИ характерны и новые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95" w:lineRule="auto"/>
        <w:tabs>
          <w:tab w:leader="none" w:pos="172" w:val="left"/>
        </w:tabs>
        <w:numPr>
          <w:ilvl w:val="0"/>
          <w:numId w:val="1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галлюцинированием моделей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выдачей ими ложных результатов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распространением дипфейков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риски ухудшения функциональных характеристик моделей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Отдельно в фокусе внимания регуляторов находятся вопросы этики и защиты прав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риски ограничения конкуренции и монополизации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Для снижения вероятности реализации и объемов потенциального ущерба рисков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связанных с ИИ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рассматриваются различные сочетания инструментов жесткого регулирования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мягкого регулирования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00" w:hanging="6"/>
        <w:spacing w:after="0" w:line="307" w:lineRule="auto"/>
        <w:tabs>
          <w:tab w:leader="none" w:pos="177" w:val="left"/>
        </w:tabs>
        <w:numPr>
          <w:ilvl w:val="0"/>
          <w:numId w:val="114"/>
        </w:numPr>
        <w:rPr>
          <w:rFonts w:ascii="Arial" w:cs="Arial" w:eastAsia="Arial" w:hAnsi="Arial"/>
          <w:sz w:val="19"/>
          <w:szCs w:val="19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саморегулирования</w:t>
      </w:r>
      <w:r>
        <w:rPr>
          <w:rFonts w:ascii="Arial" w:cs="Arial" w:eastAsia="Arial" w:hAnsi="Arial"/>
          <w:sz w:val="11"/>
          <w:szCs w:val="11"/>
          <w:color w:val="auto"/>
        </w:rPr>
        <w:t>47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настоящее время в мировой практике подходы к регулированию ИИ можно условно разделить на ограничительный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(</w:t>
      </w:r>
      <w:r>
        <w:rPr>
          <w:rFonts w:ascii="Arial" w:cs="Arial" w:eastAsia="Arial" w:hAnsi="Arial"/>
          <w:sz w:val="19"/>
          <w:szCs w:val="19"/>
          <w:color w:val="auto"/>
        </w:rPr>
        <w:t>Европейский союз</w:t>
      </w:r>
      <w:r>
        <w:rPr>
          <w:rFonts w:ascii="Arial" w:cs="Arial" w:eastAsia="Arial" w:hAnsi="Arial"/>
          <w:sz w:val="19"/>
          <w:szCs w:val="19"/>
          <w:color w:val="auto"/>
        </w:rPr>
        <w:t>),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гибридный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(</w:t>
      </w:r>
      <w:r>
        <w:rPr>
          <w:rFonts w:ascii="Arial" w:cs="Arial" w:eastAsia="Arial" w:hAnsi="Arial"/>
          <w:sz w:val="19"/>
          <w:szCs w:val="19"/>
          <w:color w:val="auto"/>
        </w:rPr>
        <w:t>Китай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Канада и США</w:t>
      </w:r>
      <w:r>
        <w:rPr>
          <w:rFonts w:ascii="Arial" w:cs="Arial" w:eastAsia="Arial" w:hAnsi="Arial"/>
          <w:sz w:val="19"/>
          <w:szCs w:val="19"/>
          <w:color w:val="auto"/>
        </w:rPr>
        <w:t>)</w:t>
      </w:r>
    </w:p>
    <w:p>
      <w:pPr>
        <w:spacing w:after="0" w:line="1" w:lineRule="exact"/>
        <w:rPr>
          <w:rFonts w:ascii="Arial" w:cs="Arial" w:eastAsia="Arial" w:hAnsi="Arial"/>
          <w:sz w:val="19"/>
          <w:szCs w:val="19"/>
          <w:color w:val="auto"/>
        </w:rPr>
      </w:pPr>
    </w:p>
    <w:p>
      <w:pPr>
        <w:ind w:left="6" w:right="160" w:hanging="6"/>
        <w:spacing w:after="0" w:line="318" w:lineRule="auto"/>
        <w:tabs>
          <w:tab w:leader="none" w:pos="177" w:val="left"/>
        </w:tabs>
        <w:numPr>
          <w:ilvl w:val="0"/>
          <w:numId w:val="114"/>
        </w:numPr>
        <w:rPr>
          <w:rFonts w:ascii="Arial" w:cs="Arial" w:eastAsia="Arial" w:hAnsi="Arial"/>
          <w:sz w:val="19"/>
          <w:szCs w:val="19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стимулирующий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(</w:t>
      </w:r>
      <w:r>
        <w:rPr>
          <w:rFonts w:ascii="Arial" w:cs="Arial" w:eastAsia="Arial" w:hAnsi="Arial"/>
          <w:sz w:val="19"/>
          <w:szCs w:val="19"/>
          <w:color w:val="auto"/>
        </w:rPr>
        <w:t>Великобритания и Сингапур</w:t>
      </w:r>
      <w:r>
        <w:rPr>
          <w:rFonts w:ascii="Arial" w:cs="Arial" w:eastAsia="Arial" w:hAnsi="Arial"/>
          <w:sz w:val="19"/>
          <w:szCs w:val="19"/>
          <w:color w:val="auto"/>
        </w:rPr>
        <w:t>).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Основным вектором развития регулирования является риск</w:t>
      </w:r>
      <w:r>
        <w:rPr>
          <w:rFonts w:ascii="Arial" w:cs="Arial" w:eastAsia="Arial" w:hAnsi="Arial"/>
          <w:sz w:val="19"/>
          <w:szCs w:val="19"/>
          <w:color w:val="auto"/>
        </w:rPr>
        <w:t>-</w:t>
      </w:r>
      <w:r>
        <w:rPr>
          <w:rFonts w:ascii="Arial" w:cs="Arial" w:eastAsia="Arial" w:hAnsi="Arial"/>
          <w:sz w:val="19"/>
          <w:szCs w:val="19"/>
          <w:color w:val="auto"/>
        </w:rPr>
        <w:t>ориентированный подход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который подразумевает зависимость формата регуляторных требований от объема и вероятности реализации риска использования технологий ИИ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292" w:lineRule="auto"/>
        <w:tabs>
          <w:tab w:leader="none" w:pos="195" w:val="left"/>
        </w:tabs>
        <w:numPr>
          <w:ilvl w:val="0"/>
          <w:numId w:val="11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связи с возможной реализацией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специфических для технологий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получает распространение концепция доверенного 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интеллектуальных 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соответствующих принципам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ответственности и объяснимости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доверенного ИИ является одним из ключевых трендов в области регулирования этой технологии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концепция нашла отражение в принятом в ЕС Регламенте об 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(AI Act),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докладе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 подходе Правительства Великобритании к регулированию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указе Президента США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О безопасном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надежном и заслуживающем доверия ИИ</w:t>
      </w:r>
      <w:r>
        <w:rPr>
          <w:rFonts w:ascii="Arial" w:cs="Arial" w:eastAsia="Arial" w:hAnsi="Arial"/>
          <w:sz w:val="20"/>
          <w:szCs w:val="20"/>
          <w:color w:val="auto"/>
        </w:rPr>
        <w:t>»,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стандартах Международной организации по стандартизации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(International Organization for Standardization).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113030</wp:posOffset>
                </wp:positionV>
                <wp:extent cx="1259840" cy="0"/>
                <wp:wrapNone/>
                <wp:docPr id="218" name="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8" o:spid="_x0000_s12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9pt" to="99.2pt,8.9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32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44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45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46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47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95" w:lineRule="exact"/>
        <w:rPr>
          <w:sz w:val="20"/>
          <w:szCs w:val="20"/>
          <w:color w:val="auto"/>
        </w:rPr>
      </w:pPr>
    </w:p>
    <w:p>
      <w:pPr>
        <w:ind w:right="800" w:firstLine="1"/>
        <w:spacing w:after="0" w:line="369" w:lineRule="auto"/>
        <w:tabs>
          <w:tab w:leader="none" w:pos="155" w:val="left"/>
        </w:tabs>
        <w:numPr>
          <w:ilvl w:val="0"/>
          <w:numId w:val="116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r>
        <w:rPr>
          <w:rFonts w:ascii="Arial" w:cs="Arial" w:eastAsia="Arial" w:hAnsi="Arial"/>
          <w:sz w:val="16"/>
          <w:szCs w:val="16"/>
          <w:color w:val="auto"/>
        </w:rPr>
        <w:t>исследовании приняли участие Австралия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Канада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Китай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Франция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Германия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США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ОАЭ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Сингапур и другие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u w:val="single" w:color="auto"/>
          <w:color w:val="0082BB"/>
        </w:rPr>
        <w:t xml:space="preserve"> </w:t>
      </w:r>
      <w:hyperlink r:id="rId104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The Economic Potential of Generative AI: The next productivity frontier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McKinsey. 2023.</w:t>
      </w:r>
    </w:p>
    <w:p>
      <w:pPr>
        <w:spacing w:after="0" w:line="1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spacing w:after="0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r>
        <w:rPr>
          <w:rFonts w:ascii="Arial" w:cs="Arial" w:eastAsia="Arial" w:hAnsi="Arial"/>
          <w:sz w:val="16"/>
          <w:szCs w:val="16"/>
          <w:color w:val="auto"/>
        </w:rPr>
        <w:t>Там же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99" w:lineRule="exact"/>
        <w:rPr>
          <w:sz w:val="20"/>
          <w:szCs w:val="20"/>
          <w:color w:val="auto"/>
        </w:rPr>
      </w:pPr>
    </w:p>
    <w:p>
      <w:pPr>
        <w:spacing w:after="0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98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Доклад для общественных консультаций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Применение искусственного интеллекта на финансовом рынке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2023.</w:t>
      </w:r>
    </w:p>
    <w:p>
      <w:pPr>
        <w:sectPr>
          <w:pgSz w:w="11900" w:h="16838" w:orient="portrait"/>
          <w:cols w:equalWidth="0" w:num="2">
            <w:col w:w="126" w:space="100"/>
            <w:col w:w="9420"/>
          </w:cols>
          <w:pgMar w:left="1134" w:top="660" w:right="1126" w:bottom="532" w:gutter="0" w:footer="0" w:header="0"/>
          <w:type w:val="continuous"/>
        </w:sectPr>
      </w:pPr>
    </w:p>
    <w:bookmarkStart w:id="31" w:name="page32"/>
    <w:bookmarkEnd w:id="3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мнению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дальнейшее развитие технологии и перспективных методов машинного обучения приведет к демократизации доступа к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будет способствовать автоматизации большого спектра задач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повышению производительности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сокращению издержек и созданию новых возможностей для дальнейшего развития</w:t>
      </w:r>
      <w:r>
        <w:rPr>
          <w:rFonts w:ascii="Arial" w:cs="Arial" w:eastAsia="Arial" w:hAnsi="Arial"/>
          <w:sz w:val="11"/>
          <w:szCs w:val="11"/>
          <w:color w:val="auto"/>
        </w:rPr>
        <w:t>48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ИИ может дополнить инструменты разработки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специалисты по разработке программного обеспечения могут применять ИИ для создания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020" w:hanging="6"/>
        <w:spacing w:after="0" w:line="296" w:lineRule="auto"/>
        <w:tabs>
          <w:tab w:leader="none" w:pos="179" w:val="left"/>
        </w:tabs>
        <w:numPr>
          <w:ilvl w:val="0"/>
          <w:numId w:val="1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тестирования приложений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увеличивают их производительность и позволяют концентрироваться на более сложных высокоуровневых задачах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прогнозу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Gartner, 75%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разработчиков ПО будут использовать ИИ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ассистенты для написания кода</w:t>
      </w:r>
      <w:r>
        <w:rPr>
          <w:rFonts w:ascii="Arial" w:cs="Arial" w:eastAsia="Arial" w:hAnsi="Arial"/>
          <w:sz w:val="11"/>
          <w:szCs w:val="11"/>
          <w:color w:val="auto"/>
        </w:rPr>
        <w:t>49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России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Искусственный интеллект занимает все более важное место в российской экономике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31%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организаций из числа наиболее приоритетных отраслей экономики уже используют 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финансовый сектор находится в числе лидеров по уровню его внедрения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55%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участников финансового рынка уже применяют эту технологию в своей деятельности</w:t>
      </w:r>
      <w:r>
        <w:rPr>
          <w:rFonts w:ascii="Arial" w:cs="Arial" w:eastAsia="Arial" w:hAnsi="Arial"/>
          <w:sz w:val="11"/>
          <w:szCs w:val="11"/>
          <w:color w:val="auto"/>
        </w:rPr>
        <w:t>50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Российские участники рынка активно внедряют генеративные модели 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оценке экспертов</w:t>
      </w:r>
      <w:r>
        <w:rPr>
          <w:rFonts w:ascii="Arial" w:cs="Arial" w:eastAsia="Arial" w:hAnsi="Arial"/>
          <w:sz w:val="20"/>
          <w:szCs w:val="20"/>
          <w:color w:val="auto"/>
        </w:rPr>
        <w:t>, 20%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крупных российских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участники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уже используют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генеративный 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Россия входит в число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компании которых разрабатывают и внедряют национальные модели генеративного ИИ</w:t>
      </w:r>
      <w:r>
        <w:rPr>
          <w:rFonts w:ascii="Arial" w:cs="Arial" w:eastAsia="Arial" w:hAnsi="Arial"/>
          <w:sz w:val="11"/>
          <w:szCs w:val="11"/>
          <w:color w:val="auto"/>
        </w:rPr>
        <w:t>51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Перспективным направлением развития генеративного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720" w:hanging="6"/>
        <w:spacing w:after="0" w:line="301" w:lineRule="auto"/>
        <w:tabs>
          <w:tab w:leader="none" w:pos="357" w:val="left"/>
        </w:tabs>
        <w:numPr>
          <w:ilvl w:val="0"/>
          <w:numId w:val="11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становится разработка и внедрение мультимодальных моделей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способных генерировать текстовую информацию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изображения и звук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Распространение ИИ входит в число приоритетных направлений технологического развития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Принята Национальная стратегия развития ИИ на период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220" w:hanging="6"/>
        <w:spacing w:after="0" w:line="295" w:lineRule="auto"/>
        <w:tabs>
          <w:tab w:leader="none" w:pos="170" w:val="left"/>
        </w:tabs>
        <w:numPr>
          <w:ilvl w:val="0"/>
          <w:numId w:val="11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которой определяются основные задачи развития ИИ в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создание комплексной системы регулирования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доступности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необходимой для внедрения упомянутой 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кадров в сфере 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Ожидается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применение ИИ может добавить к российскому ВВП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11,2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11"/>
          <w:szCs w:val="11"/>
          <w:color w:val="auto"/>
        </w:rPr>
        <w:t>52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поддерживает развитие и внедрение технологий ИИ на финансовом рынке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520" w:hanging="6"/>
        <w:spacing w:after="0" w:line="292" w:lineRule="auto"/>
        <w:tabs>
          <w:tab w:leader="none" w:pos="182" w:val="left"/>
        </w:tabs>
        <w:numPr>
          <w:ilvl w:val="0"/>
          <w:numId w:val="12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постоянно проводит мониторинг и анализ мировых практик регулирования этих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итогам обсуждения с участниками финансового рынка</w:t>
      </w:r>
      <w:r>
        <w:rPr>
          <w:rFonts w:ascii="Arial" w:cs="Arial" w:eastAsia="Arial" w:hAnsi="Arial"/>
          <w:sz w:val="11"/>
          <w:szCs w:val="11"/>
          <w:color w:val="auto"/>
        </w:rPr>
        <w:t>53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определил модель регулирования ИИ на основе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ориентированного и технологически нейтрального подхода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применение которого позволит обеспечить баланс между созданием условий для развития ИИ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2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управлением рисками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требующими внимания со стороны регулятора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этого Банк России продолжит анализ и разработку предложений по регулированию применения ИИ с учетом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ориентированной модели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будут проанализированы рисковые сферы применения 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международный опыт мониторинга рисков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900" w:hanging="6"/>
        <w:spacing w:after="0" w:line="301" w:lineRule="auto"/>
        <w:tabs>
          <w:tab w:leader="none" w:pos="357" w:val="left"/>
        </w:tabs>
        <w:numPr>
          <w:ilvl w:val="0"/>
          <w:numId w:val="12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финансовыми регуляторами и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менеджмента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предложены способы регулирования возникающих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42545</wp:posOffset>
                </wp:positionV>
                <wp:extent cx="1259840" cy="0"/>
                <wp:wrapNone/>
                <wp:docPr id="219" name="Shap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9" o:spid="_x0000_s12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.35pt" to="99.2pt,3.35pt" o:allowincell="f" strokecolor="#000000" strokeweight="0.25pt"/>
            </w:pict>
          </mc:Fallback>
        </mc:AlternateContent>
      </w:r>
    </w:p>
    <w:p>
      <w:pPr>
        <w:spacing w:after="0" w:line="185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2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05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Generative AI Can Democratize Access to Knowledge and Skills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Gartner.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2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06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Gartner Says 75% of Enterprise Software Engineers Will Use AI Code Assistants by 2028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Gartner.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jc w:val="both"/>
        <w:ind w:left="226" w:right="340" w:hanging="226"/>
        <w:spacing w:after="0" w:line="252" w:lineRule="auto"/>
        <w:tabs>
          <w:tab w:leader="none" w:pos="226" w:val="left"/>
        </w:tabs>
        <w:numPr>
          <w:ilvl w:val="0"/>
          <w:numId w:val="12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07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Индекс интеллектуальной зрелости отраслей экономики, секторов социальной сферы и системы государственного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82BB"/>
        </w:rPr>
        <w:t xml:space="preserve"> </w:t>
      </w:r>
      <w:hyperlink r:id="rId107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управления Российской Федерации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Национальный центр развития искусственного интеллекта при Правительстве Российской Федерации. 2023.</w:t>
      </w:r>
    </w:p>
    <w:p>
      <w:pPr>
        <w:spacing w:after="0" w:line="87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2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08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Искусственный интеллект в России – 2023: тренды и перспективы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Яков и партнеры.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2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09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Указ Президента Российской Федерации от 15.02.2024 № 124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jc w:val="both"/>
        <w:ind w:left="226" w:hanging="226"/>
        <w:spacing w:after="0" w:line="252" w:lineRule="auto"/>
        <w:tabs>
          <w:tab w:leader="none" w:pos="226" w:val="left"/>
        </w:tabs>
        <w:numPr>
          <w:ilvl w:val="0"/>
          <w:numId w:val="12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98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Доклад для общественных консультаций «Применение искусственного интеллекта на финансовом рынке»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Банк России. 2023;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</w:t>
      </w:r>
      <w:hyperlink r:id="rId110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Отчет об итогах публичного обсуждения доклада для общественных консультаций «Применение искусственного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 xml:space="preserve"> </w:t>
      </w:r>
      <w:hyperlink r:id="rId110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интеллекта на финансовом рынке»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Банк России. 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341" w:gutter="0" w:footer="0" w:header="0"/>
        </w:sectPr>
      </w:pPr>
    </w:p>
    <w:bookmarkStart w:id="32" w:name="page33"/>
    <w:bookmarkEnd w:id="3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2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0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95"/>
              </w:rPr>
              <w:t>32</w:t>
            </w:r>
          </w:p>
        </w:tc>
        <w:tc>
          <w:tcPr>
            <w:tcW w:w="362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2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86" w:hanging="281"/>
        <w:spacing w:after="0"/>
        <w:tabs>
          <w:tab w:leader="none" w:pos="286" w:val="left"/>
        </w:tabs>
        <w:numPr>
          <w:ilvl w:val="0"/>
          <w:numId w:val="123"/>
        </w:numPr>
        <w:rPr>
          <w:rFonts w:ascii="Arial" w:cs="Arial" w:eastAsia="Arial" w:hAnsi="Arial"/>
          <w:sz w:val="28"/>
          <w:szCs w:val="28"/>
          <w:color w:val="0082BB"/>
        </w:rPr>
      </w:pPr>
      <w:r>
        <w:rPr>
          <w:rFonts w:ascii="Arial" w:cs="Arial" w:eastAsia="Arial" w:hAnsi="Arial"/>
          <w:sz w:val="28"/>
          <w:szCs w:val="28"/>
          <w:color w:val="0082BB"/>
        </w:rPr>
        <w:t>7.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Технология распределенного реестра и токенизация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Технология распределенного реестра приводит к появлению новых способов хранения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обработки и передачи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создает новые возможности по использованию смарт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контрактов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применяться для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платежах и так далее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основе технологии функционируют цифровые активы и децентрализованные финансы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(DeFi).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Применение технологии распределенного реестра позволяет сократить роль посредников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повысить отказоустойчивость системы хранения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укрепить доверие к участникам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процесса и данным на распределенном реестре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мире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Значительным потенциалом на мировом рынке обладают токенизированные активы</w:t>
      </w:r>
      <w:r>
        <w:rPr>
          <w:rFonts w:ascii="Arial" w:cs="Arial" w:eastAsia="Arial" w:hAnsi="Arial"/>
          <w:sz w:val="11"/>
          <w:szCs w:val="11"/>
          <w:color w:val="auto"/>
        </w:rPr>
        <w:t>54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Токенизация активов может найти применение как в финансовой сфере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в ряде других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токенизации могут использоваться материальные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произведения искусства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нематериальные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интеллектуальная собственность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финансовые и другие активы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Наиболее частый сценарий ее применения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токенизация ценных бумаг и иных финансовых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Возможности токенизации активно изучают финансовые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компании других секторов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совокупная капитализация рынка токенизированных активов превысит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долларов США</w:t>
      </w:r>
      <w:r>
        <w:rPr>
          <w:rFonts w:ascii="Arial" w:cs="Arial" w:eastAsia="Arial" w:hAnsi="Arial"/>
          <w:sz w:val="11"/>
          <w:szCs w:val="11"/>
          <w:color w:val="auto"/>
        </w:rPr>
        <w:t>55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Скорость и сроки внедрения токенизации варьируются в зависимости от класса финансовых активов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прогнозам экспертов</w:t>
      </w:r>
      <w:r>
        <w:rPr>
          <w:rFonts w:ascii="Arial" w:cs="Arial" w:eastAsia="Arial" w:hAnsi="Arial"/>
          <w:sz w:val="11"/>
          <w:szCs w:val="11"/>
          <w:color w:val="auto"/>
        </w:rPr>
        <w:t>56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токенизация будет осуществляться поэтапно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причем</w:t>
      </w:r>
    </w:p>
    <w:p>
      <w:pPr>
        <w:ind w:left="6" w:right="800" w:hanging="6"/>
        <w:spacing w:after="0" w:line="292" w:lineRule="auto"/>
        <w:tabs>
          <w:tab w:leader="none" w:pos="174" w:val="left"/>
        </w:tabs>
        <w:numPr>
          <w:ilvl w:val="0"/>
          <w:numId w:val="1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ближайшие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2 – 3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будут токенизированы наиболее ликвидные активы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депозиты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кредиты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ETF-</w:t>
      </w:r>
      <w:r>
        <w:rPr>
          <w:rFonts w:ascii="Arial" w:cs="Arial" w:eastAsia="Arial" w:hAnsi="Arial"/>
          <w:sz w:val="20"/>
          <w:szCs w:val="20"/>
          <w:color w:val="auto"/>
        </w:rPr>
        <w:t>фонды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Впоследствии будут токенизироваться менее ликвидные</w:t>
      </w:r>
    </w:p>
    <w:p>
      <w:pPr>
        <w:ind w:left="6" w:right="440" w:hanging="6"/>
        <w:spacing w:after="0" w:line="292" w:lineRule="auto"/>
        <w:tabs>
          <w:tab w:leader="none" w:pos="186" w:val="left"/>
        </w:tabs>
        <w:numPr>
          <w:ilvl w:val="1"/>
          <w:numId w:val="1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технически более сложные для токенизации классы активов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фонды прямых инвестиций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недвижимость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драгоценные металлы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права на интеллектуальную собственность</w:t>
      </w:r>
    </w:p>
    <w:p>
      <w:pPr>
        <w:ind w:left="186" w:hanging="186"/>
        <w:spacing w:after="0"/>
        <w:tabs>
          <w:tab w:leader="none" w:pos="186" w:val="left"/>
        </w:tabs>
        <w:numPr>
          <w:ilvl w:val="1"/>
          <w:numId w:val="1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производные финансовые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Потенциальные преимущества токенизации активов для финансовых организаций могут включать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более быстрые расчеты по операциям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сокращение издержек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автоматизацию и повышение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прозрачности сделок за счет использования смарт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контрактов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Регуляторы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независимо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от выбранного нормативного подхода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главной целью считают обеспечение финансовой стабильности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защиту прав потребителей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соблюдение требований ПОД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ФТ и минимизацию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2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0082BB"/>
        </w:rPr>
        <w:t>России</w:t>
      </w:r>
    </w:p>
    <w:p>
      <w:pPr>
        <w:spacing w:after="0" w:line="2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140" w:hanging="6"/>
        <w:spacing w:after="0" w:line="292" w:lineRule="auto"/>
        <w:tabs>
          <w:tab w:leader="none" w:pos="201" w:val="left"/>
        </w:tabs>
        <w:numPr>
          <w:ilvl w:val="0"/>
          <w:numId w:val="12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России созданы правовые условия для выпуска цифровых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обращаться с использованием технологии распределенного реестра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УЦП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ЦФА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ГЦП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рынок ЦФА на горизонте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лет может достичь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11"/>
          <w:szCs w:val="11"/>
          <w:color w:val="auto"/>
        </w:rPr>
        <w:t>57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продолжает развитие регулирования цифровых прав с целью расширения возможностей организаций по созданию инновационных инвестиционных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повышения качества финансовых продуктов и сервисов при одновременной защите прав и интересов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2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числе ключевых направлений развития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ликвидности рынка цифровых прав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 также усиление защиты прав инвесторов и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104140</wp:posOffset>
                </wp:positionV>
                <wp:extent cx="1259840" cy="0"/>
                <wp:wrapNone/>
                <wp:docPr id="220" name="Shap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0" o:spid="_x0000_s12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2pt" to="99.2pt,8.2pt" o:allowincell="f" strokecolor="#000000" strokeweight="0.25pt"/>
            </w:pict>
          </mc:Fallback>
        </mc:AlternateContent>
      </w:r>
    </w:p>
    <w:p>
      <w:pPr>
        <w:spacing w:after="0" w:line="281" w:lineRule="exact"/>
        <w:rPr>
          <w:sz w:val="20"/>
          <w:szCs w:val="20"/>
          <w:color w:val="auto"/>
        </w:rPr>
      </w:pPr>
    </w:p>
    <w:p>
      <w:pPr>
        <w:ind w:left="226" w:right="700" w:hanging="226"/>
        <w:spacing w:after="0" w:line="254" w:lineRule="auto"/>
        <w:tabs>
          <w:tab w:leader="none" w:pos="226" w:val="left"/>
        </w:tabs>
        <w:numPr>
          <w:ilvl w:val="0"/>
          <w:numId w:val="126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 токенизированными активами понимается имущество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выпуск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учет и обращение которого осуществляется в информационной системе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организованной в том числе на основе распределенного реестра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26"/>
        </w:numPr>
        <w:rPr>
          <w:rFonts w:ascii="Arial" w:cs="Arial" w:eastAsia="Arial" w:hAnsi="Arial"/>
          <w:sz w:val="16"/>
          <w:szCs w:val="16"/>
          <w:color w:val="0082BB"/>
        </w:rPr>
      </w:pPr>
      <w:hyperlink r:id="rId111">
        <w:r>
          <w:rPr>
            <w:rFonts w:ascii="Arial" w:cs="Arial" w:eastAsia="Arial" w:hAnsi="Arial"/>
            <w:sz w:val="16"/>
            <w:szCs w:val="16"/>
            <w:color w:val="0082BB"/>
          </w:rPr>
          <w:t>Relevance of on-chain asset tokenization in “crypto winter”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BCG. 2022.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26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12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From ripples to waves: The transformational power of tokenizing assets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McKinsey.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26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13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Цифровые финансовые активы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–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что дальше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АКРА</w:t>
      </w:r>
      <w:r>
        <w:rPr>
          <w:rFonts w:ascii="Arial" w:cs="Arial" w:eastAsia="Arial" w:hAnsi="Arial"/>
          <w:sz w:val="16"/>
          <w:szCs w:val="16"/>
          <w:color w:val="000000"/>
        </w:rPr>
        <w:t>. 2024.</w:t>
      </w:r>
    </w:p>
    <w:p>
      <w:pPr>
        <w:spacing w:after="0" w:line="20" w:lineRule="exact"/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-358140</wp:posOffset>
                </wp:positionV>
                <wp:extent cx="2780030" cy="0"/>
                <wp:wrapNone/>
                <wp:docPr id="221" name="Shap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00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1" o:spid="_x0000_s12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1.3pt,-28.1999pt" to="230.2pt,-28.1999pt" o:allowincell="f" strokecolor="#0082BB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390" w:gutter="0" w:footer="0" w:header="0"/>
        </w:sectPr>
      </w:pPr>
    </w:p>
    <w:bookmarkStart w:id="33" w:name="page34"/>
    <w:bookmarkEnd w:id="3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Одновременно с этим ведется работа по развитию регулирования в отношении цифровых валют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участии Банка России подготовлены и приняты федеральные законы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регулирование майнинга цифровых валют и их использования для осуществления расчетов во внешнеторговой деятельности в рамках ЭПР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анализирует ключевые тренды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возможности и риски в этой области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4" w:lineRule="auto"/>
        <w:tabs>
          <w:tab w:leader="none" w:pos="174" w:val="left"/>
        </w:tabs>
        <w:numPr>
          <w:ilvl w:val="0"/>
          <w:numId w:val="12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были опубликованы доклад для общественных консультаций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Криптовалюты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тренды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, </w:t>
      </w:r>
      <w:r>
        <w:rPr>
          <w:rFonts w:ascii="Arial" w:cs="Arial" w:eastAsia="Arial" w:hAnsi="Arial"/>
          <w:sz w:val="20"/>
          <w:szCs w:val="20"/>
          <w:color w:val="auto"/>
        </w:rPr>
        <w:t>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меры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11"/>
          <w:szCs w:val="11"/>
          <w:color w:val="auto"/>
        </w:rPr>
        <w:t>58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информационно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аналитический доклад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Децентрализованные финансы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11"/>
          <w:szCs w:val="11"/>
          <w:color w:val="auto"/>
        </w:rPr>
        <w:t>59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также опубликовал аналитические доклады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Токенизированные безналичные деньги на счетах в банках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11"/>
          <w:szCs w:val="11"/>
          <w:color w:val="auto"/>
        </w:rPr>
        <w:t>60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Стейблкойны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опыт использования и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11"/>
          <w:szCs w:val="11"/>
          <w:color w:val="auto"/>
        </w:rPr>
        <w:t>61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дальнейшем планируется продолжить мониторинг и анализ перспектив и рисков развития технологии распределенного реестра на финансовом рынке</w:t>
      </w:r>
      <w:r>
        <w:rPr>
          <w:rFonts w:ascii="Arial" w:cs="Arial" w:eastAsia="Arial" w:hAnsi="Arial"/>
          <w:sz w:val="11"/>
          <w:szCs w:val="11"/>
          <w:color w:val="auto"/>
        </w:rPr>
        <w:t>62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6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2.8.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Облачные технологии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Облачные технологии востребованы финансовыми организациями для переноса в облачную инфраструктуру критических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развития среды для обмена данными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внедрения систем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предоставления доступа к финансовым продуктам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295" w:lineRule="auto"/>
        <w:tabs>
          <w:tab w:leader="none" w:pos="186" w:val="left"/>
        </w:tabs>
        <w:numPr>
          <w:ilvl w:val="0"/>
          <w:numId w:val="1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платежным системам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развития облачных вычислений для обучения моделей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реализации облачных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RegTech-</w:t>
      </w:r>
      <w:r>
        <w:rPr>
          <w:rFonts w:ascii="Arial" w:cs="Arial" w:eastAsia="Arial" w:hAnsi="Arial"/>
          <w:sz w:val="20"/>
          <w:szCs w:val="20"/>
          <w:color w:val="auto"/>
        </w:rPr>
        <w:t>сервисов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Применение облачных решений позволяет снизить барьеры выхода на рынок для инновационных компаний и игроков с меньшей рыночной силой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упростить интеграцию между компаниями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способствует снижению издержек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0082BB"/>
        </w:rPr>
        <w:t>мире</w:t>
      </w:r>
    </w:p>
    <w:p>
      <w:pPr>
        <w:spacing w:after="0" w:line="2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640" w:hanging="6"/>
        <w:spacing w:after="0" w:line="292" w:lineRule="auto"/>
        <w:tabs>
          <w:tab w:leader="none" w:pos="197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последнее десятилетие наблюдается устойчивый тренд на развитие и применение облачных технологий для обеспечения работы финансовой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прогнозам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мировой рынок облачных услуг вырастет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529,6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долларов США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(CAGR 17,1%)</w:t>
      </w:r>
      <w:r>
        <w:rPr>
          <w:rFonts w:ascii="Arial" w:cs="Arial" w:eastAsia="Arial" w:hAnsi="Arial"/>
          <w:sz w:val="11"/>
          <w:szCs w:val="11"/>
          <w:color w:val="auto"/>
        </w:rPr>
        <w:t>63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Существуют следующие модели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jc w:val="both"/>
        <w:ind w:left="6" w:right="44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которым компании предоставляют облачные сервисы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программное обеспечение как услуга </w:t>
      </w:r>
      <w:r>
        <w:rPr>
          <w:rFonts w:ascii="Arial" w:cs="Arial" w:eastAsia="Arial" w:hAnsi="Arial"/>
          <w:sz w:val="20"/>
          <w:szCs w:val="20"/>
          <w:color w:val="auto"/>
        </w:rPr>
        <w:t>(SaaS),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платформа как услуга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(PaaS)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инфраструктура как услуга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(IaaS).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оценкам экспертов</w:t>
      </w:r>
      <w:r>
        <w:rPr>
          <w:rFonts w:ascii="Arial" w:cs="Arial" w:eastAsia="Arial" w:hAnsi="Arial"/>
          <w:sz w:val="11"/>
          <w:szCs w:val="11"/>
          <w:color w:val="auto"/>
        </w:rPr>
        <w:t>64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160"/>
        <w:spacing w:after="0" w:line="29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объем рынка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IaaS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составил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65,9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прогнозируется его рост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347,5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объем рынка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SaaS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составил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314,5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может достичь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783,2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11"/>
          <w:szCs w:val="11"/>
          <w:color w:val="auto"/>
        </w:rPr>
        <w:t>65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Несмотря на различия в уровне применения облаков банками в рамках юрисдикции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надзорные органы отмечают рост числа 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использующих облачные вычисления</w:t>
      </w:r>
      <w:r>
        <w:rPr>
          <w:rFonts w:ascii="Arial" w:cs="Arial" w:eastAsia="Arial" w:hAnsi="Arial"/>
          <w:sz w:val="11"/>
          <w:szCs w:val="11"/>
          <w:color w:val="auto"/>
        </w:rPr>
        <w:t>66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Ожидается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этот тренд сохранится и в будущем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Многие банки сначала применяли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SaaS-</w:t>
      </w:r>
      <w:r>
        <w:rPr>
          <w:rFonts w:ascii="Arial" w:cs="Arial" w:eastAsia="Arial" w:hAnsi="Arial"/>
          <w:sz w:val="20"/>
          <w:szCs w:val="20"/>
          <w:color w:val="auto"/>
        </w:rPr>
        <w:t>модель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сейчас перешли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6" w:lineRule="auto"/>
        <w:tabs>
          <w:tab w:leader="none" w:pos="167" w:val="left"/>
        </w:tabs>
        <w:numPr>
          <w:ilvl w:val="0"/>
          <w:numId w:val="1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PaaS-</w:t>
      </w:r>
      <w:r>
        <w:rPr>
          <w:rFonts w:ascii="Arial" w:cs="Arial" w:eastAsia="Arial" w:hAnsi="Arial"/>
          <w:sz w:val="20"/>
          <w:szCs w:val="20"/>
          <w:color w:val="auto"/>
        </w:rPr>
        <w:t>модели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Отмечается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некоторые банки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особенно цифровые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размещают все свои системы в облаке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 время как другие приняли облачную стратегию для новых продуктов и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67945</wp:posOffset>
                </wp:positionV>
                <wp:extent cx="1259840" cy="0"/>
                <wp:wrapNone/>
                <wp:docPr id="222" name="Shap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2" o:spid="_x0000_s12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5.35pt" to="99.2pt,5.35pt" o:allowincell="f" strokecolor="#000000" strokeweight="0.25pt"/>
            </w:pict>
          </mc:Fallback>
        </mc:AlternateConten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1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14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Доклад для общественных консультаций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Криптовалюты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: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тренды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,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риски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,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меры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2022.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1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15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Информационно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-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аналитический доклад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Децентрализованные финансы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2022.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1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16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Информационно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-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аналитический доклад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Токенизированные безналичные деньги на счетах в банках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1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17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Аналитический доклад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Стейблкойны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: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опыт использования и регулирования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1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частности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до конца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2024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года планируется выпуск доклада о токенизации активов реального мира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1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 данным</w:t>
      </w:r>
      <w:r>
        <w:rPr>
          <w:rFonts w:ascii="Arial" w:cs="Arial" w:eastAsia="Arial" w:hAnsi="Arial"/>
          <w:sz w:val="16"/>
          <w:szCs w:val="16"/>
          <w:color w:val="0082BB"/>
        </w:rPr>
        <w:t xml:space="preserve"> </w:t>
      </w:r>
      <w:hyperlink r:id="rId118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Precedence Research</w:t>
        </w:r>
      </w:hyperlink>
      <w:r>
        <w:rPr>
          <w:rFonts w:ascii="Arial" w:cs="Arial" w:eastAsia="Arial" w:hAnsi="Arial"/>
          <w:sz w:val="16"/>
          <w:szCs w:val="16"/>
          <w:color w:val="auto"/>
        </w:rPr>
        <w:t>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1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19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Precedence Research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1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20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Precedence Research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1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21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Digitalisation of finance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BCBS. 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390" w:gutter="0" w:footer="0" w:header="0"/>
        </w:sectPr>
      </w:pPr>
    </w:p>
    <w:bookmarkStart w:id="34" w:name="page35"/>
    <w:bookmarkEnd w:id="3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34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России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облачных технологий широко востребовано российскими компаниями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сравнению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00" w:hanging="6"/>
        <w:spacing w:after="0" w:line="293" w:lineRule="auto"/>
        <w:tabs>
          <w:tab w:leader="none" w:pos="177" w:val="left"/>
        </w:tabs>
        <w:numPr>
          <w:ilvl w:val="0"/>
          <w:numId w:val="1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мировым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российский рынок облачных услуг растет опережающими темпами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рынок облачных инфраструктурных сервисов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вырос в России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33,9%,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83%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рынка пришлось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IaaS,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17%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PaaS</w:t>
      </w:r>
      <w:r>
        <w:rPr>
          <w:rFonts w:ascii="Arial" w:cs="Arial" w:eastAsia="Arial" w:hAnsi="Arial"/>
          <w:sz w:val="11"/>
          <w:szCs w:val="11"/>
          <w:color w:val="auto"/>
        </w:rPr>
        <w:t>67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Основные факторы роста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переход российских компаний на отечественную инфраструктуру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рост спроса на облачные вычисления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 развитием технологий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увеличением объемов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обрабатываемых компаниями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повышением доступности облачной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Ожидается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проникновение технологии в сегментах крупнейшего бизнеса будет практически полным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в остальных увеличится более чем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раза</w:t>
      </w:r>
      <w:r>
        <w:rPr>
          <w:rFonts w:ascii="Arial" w:cs="Arial" w:eastAsia="Arial" w:hAnsi="Arial"/>
          <w:sz w:val="11"/>
          <w:szCs w:val="11"/>
          <w:color w:val="auto"/>
        </w:rPr>
        <w:t>68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Особую актуальность приобретает внедрение облачных технологий на отечественном финансовом рынке на фоне проходящего масштабного импортозамещения иностранного ПО и решений для хранения и обработки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2022 – 2023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 многие организации столкнулись с уходом зарубежных вендоров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результате чего корпоративные клиенты начали активно изучать российский рынок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 стал чаще прибегать к услугам облачных провайдеров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Ожидается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к концу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более половины российских компаний перейдут на отечественную облачную инфраструктуру</w:t>
      </w:r>
      <w:r>
        <w:rPr>
          <w:rFonts w:ascii="Arial" w:cs="Arial" w:eastAsia="Arial" w:hAnsi="Arial"/>
          <w:sz w:val="11"/>
          <w:szCs w:val="11"/>
          <w:color w:val="auto"/>
        </w:rPr>
        <w:t>69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240" w:hanging="6"/>
        <w:spacing w:after="0" w:line="293" w:lineRule="auto"/>
        <w:tabs>
          <w:tab w:leader="none" w:pos="210" w:val="left"/>
        </w:tabs>
        <w:numPr>
          <w:ilvl w:val="0"/>
          <w:numId w:val="13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целью задействования потенциала облачных технологий и обеспечения безопасности их применения при участии Банка России разработан законопроект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направленный на предоставление возможности финансовым организациям передавать для обработки информацию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составляющую банковскую тайну или иной вид тайны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аутсорсинге функций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использованием облачных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дальнейшем Банк России продолжит проводить мониторинг тенденций на рынке облачных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анализ связанных с ними возможностей и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1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2.9.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Квантовые технологии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Квантовые технологии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направление в технике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использующее достижения квантовой физики для решения научно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исследовательских и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задач в различных отраслях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можно разделить на следующие направления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квантовые вычисления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квантовые коммуникации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294" w:lineRule="auto"/>
        <w:tabs>
          <w:tab w:leader="none" w:pos="186" w:val="left"/>
        </w:tabs>
        <w:numPr>
          <w:ilvl w:val="0"/>
          <w:numId w:val="1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методов квантового и постквантового шифрования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Квантовые технологии способны выполнять определенные типы сложных вычислений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экспоненциально превышая по своей эффективности традиционные вычислительные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Они могут осуществлять моделирование и решать различные задачи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делает их использование возможным в различных отраслях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мире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Одним из направлений квантовых технологий является развитие квантовых вычислений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прогнозу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 рынка квантовых вычислений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может увеличиться</w:t>
      </w: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Квантовые вычисления позволят создать дополнительную ценность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560" w:hanging="6"/>
        <w:spacing w:after="0" w:line="301" w:lineRule="auto"/>
        <w:tabs>
          <w:tab w:leader="none" w:pos="174" w:val="left"/>
        </w:tabs>
        <w:numPr>
          <w:ilvl w:val="0"/>
          <w:numId w:val="1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сфере химической промышленности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естественных наук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 и транспорта в размере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долларов США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11"/>
          <w:szCs w:val="11"/>
          <w:color w:val="auto"/>
        </w:rPr>
        <w:t>70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61595</wp:posOffset>
                </wp:positionV>
                <wp:extent cx="1259840" cy="0"/>
                <wp:wrapNone/>
                <wp:docPr id="223" name="Shap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3" o:spid="_x0000_s12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4.85pt" to="99.2pt,4.85pt" o:allowincell="f" strokecolor="#000000" strokeweight="0.25pt"/>
            </w:pict>
          </mc:Fallback>
        </mc:AlternateConten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6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22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Российский рынок облачных инфраструктурных сервисов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2023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iKS-Consulting.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6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23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Облачная зрелость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.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Исследование российского рынка облачных технологий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Cloud.ru,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Технологии доверия</w:t>
      </w:r>
      <w:r>
        <w:rPr>
          <w:rFonts w:ascii="Arial" w:cs="Arial" w:eastAsia="Arial" w:hAnsi="Arial"/>
          <w:sz w:val="16"/>
          <w:szCs w:val="16"/>
          <w:color w:val="000000"/>
        </w:rPr>
        <w:t>. 2022.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6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24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Исследование состояния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DevOps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в России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Express42.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6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25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Quantum Technology Monitor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McKinsey. 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35" w:name="page36"/>
    <w:bookmarkEnd w:id="3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оценкам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финансовый рынок входит в число наиболее перспективных направлений использования квантовых вычислений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экономический потенциал применения квантовых вычислений в финансовых организациях оценивается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11"/>
          <w:szCs w:val="11"/>
          <w:color w:val="auto"/>
        </w:rPr>
        <w:t>71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Ожидается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применение квантовых вычислений получит широкое распространение в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процессах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расчетом кредитного риска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риска ликвидности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биржевой торговле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Изучаются перспективы использования квантовых вычислений в развитии более быстрой и безопасной платежной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Многие страны разрабатывают национальные программы и стратегии квантовых вычислений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выделяют финансирование для их реализации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данным на конец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инициативы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развитию квантовых технологий существовали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юрисдикциях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общемировой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объем государственных инвестиций на развитие квантовых технологий составил около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42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Лидером по объему заявленных государственных инвестиций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 был Китай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причем объем вложений составил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15,3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ним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следуют страны Европейского союза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8,4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 и США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3,8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Южная Корея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2,4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Япония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1,8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Индия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37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1,7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Канада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1,4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 и Россия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0,8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11"/>
          <w:szCs w:val="11"/>
          <w:color w:val="auto"/>
        </w:rPr>
        <w:t>72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. </w:t>
      </w:r>
      <w:r>
        <w:rPr>
          <w:rFonts w:ascii="Arial" w:cs="Arial" w:eastAsia="Arial" w:hAnsi="Arial"/>
          <w:sz w:val="20"/>
          <w:szCs w:val="20"/>
          <w:color w:val="auto"/>
        </w:rPr>
        <w:t>Квантовые коммуникации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подход к созданию сетей связи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защищенных от атак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4" w:lineRule="auto"/>
        <w:tabs>
          <w:tab w:leader="none" w:pos="177" w:val="left"/>
        </w:tabs>
        <w:numPr>
          <w:ilvl w:val="0"/>
          <w:numId w:val="13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использованием квантовых компьютеров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Распространение квантовых коммуникаций позволит усовершенствовать защиту инфраструктуры цифровой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особенно важно с учетом современных угроз в области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счет развития технологии криптографической защиты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использующей для передачи ключей квантовые частицы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прогнозу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 рынка квантовых коммуникаций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может увеличиться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11"/>
          <w:szCs w:val="11"/>
          <w:color w:val="auto"/>
        </w:rPr>
        <w:t>73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Согласно прогнозам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квантовых вычислений является вызовом для функционирования существующих протоколов криптографической защиты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открывает перспективы для распространения новых видов кибератак при помощи квантовых компьютеров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в числе наиболее перспективных направлений развития в области кибербезопасности рассматриваются технологии квантового и постквантового шифрования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предполагающие разработку алгоритмов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устойчивых к вычислительным преимуществам квантовых компьютеров при кибератаках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России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Правительством Российской Федерации утверждена Концепция регулирования отрасли квантовых коммуникаций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совместно с участниками рынка сформированы дорожные карты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Квантовые вычисления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Квантовые коммуникации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0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Ключевыми задачами дорожной карты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Квантовые вычисления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являются разработка конкурентоспособных технологий квантовых вычислений за счет создания квантовых процессоров и единой облачной платформы для использования квантовых вычислений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6" w:lineRule="auto"/>
        <w:tabs>
          <w:tab w:leader="none" w:pos="174" w:val="left"/>
        </w:tabs>
        <w:numPr>
          <w:ilvl w:val="0"/>
          <w:numId w:val="13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решении практических задач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российском рынке развитие технологий квантовых вычислений осуществляется прежде всего при помощи государственных корпораций и компаний с государственным участием</w:t>
      </w:r>
      <w:r>
        <w:rPr>
          <w:rFonts w:ascii="Arial" w:cs="Arial" w:eastAsia="Arial" w:hAnsi="Arial"/>
          <w:sz w:val="11"/>
          <w:szCs w:val="11"/>
          <w:color w:val="auto"/>
        </w:rPr>
        <w:t>74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125095</wp:posOffset>
                </wp:positionV>
                <wp:extent cx="1259840" cy="0"/>
                <wp:wrapNone/>
                <wp:docPr id="224" name="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4" o:spid="_x0000_s12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9.85pt" to="99.2pt,9.85pt" o:allowincell="f" strokecolor="#000000" strokeweight="0.25pt"/>
            </w:pict>
          </mc:Fallback>
        </mc:AlternateContent>
      </w:r>
    </w:p>
    <w:p>
      <w:pPr>
        <w:spacing w:after="0" w:line="314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9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26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Quantum technology use cases as fuel for value in finance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McKinsey. 2023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39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25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Quantum Technology Monitor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McKinsey. 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p>
      <w:pPr>
        <w:spacing w:after="0" w:line="108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"/>
          <w:szCs w:val="8"/>
          <w:color w:val="auto"/>
        </w:rPr>
        <w:t>73</w:t>
      </w:r>
    </w:p>
    <w:p>
      <w:pPr>
        <w:spacing w:after="0" w:line="191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8"/>
          <w:szCs w:val="8"/>
          <w:color w:val="auto"/>
        </w:rPr>
        <w:t>74</w:t>
      </w:r>
    </w:p>
    <w:p>
      <w:pPr>
        <w:spacing w:after="0" w:line="20" w:lineRule="exact"/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br w:type="column"/>
      </w:r>
    </w:p>
    <w:p>
      <w:pPr>
        <w:spacing w:after="0" w:line="7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Там же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right="600"/>
        <w:spacing w:after="0" w:line="254" w:lineRule="auto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27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Квантовые вычисления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: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перспективы для бизнеса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Сбербанк</w:t>
      </w:r>
      <w:r>
        <w:rPr>
          <w:rFonts w:ascii="Arial" w:cs="Arial" w:eastAsia="Arial" w:hAnsi="Arial"/>
          <w:sz w:val="16"/>
          <w:szCs w:val="16"/>
          <w:color w:val="000000"/>
        </w:rPr>
        <w:t>,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ВНИИА им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Н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>Л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Духова и Институт искусственного интеллекта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AIRI. 2023.</w:t>
      </w:r>
    </w:p>
    <w:p>
      <w:pPr>
        <w:sectPr>
          <w:pgSz w:w="11900" w:h="16838" w:orient="portrait"/>
          <w:cols w:equalWidth="0" w:num="2">
            <w:col w:w="106" w:space="120"/>
            <w:col w:w="9420"/>
          </w:cols>
          <w:pgMar w:left="1134" w:top="660" w:right="1126" w:bottom="519" w:gutter="0" w:footer="0" w:header="0"/>
          <w:type w:val="continuous"/>
        </w:sectPr>
      </w:pPr>
    </w:p>
    <w:bookmarkStart w:id="36" w:name="page37"/>
    <w:bookmarkEnd w:id="3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36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Была утверждена дорожная карта развития высокотехнологичной области квантовых коммуникаций</w:t>
      </w:r>
      <w:r>
        <w:rPr>
          <w:rFonts w:ascii="Arial" w:cs="Arial" w:eastAsia="Arial" w:hAnsi="Arial"/>
          <w:sz w:val="11"/>
          <w:szCs w:val="11"/>
          <w:color w:val="auto"/>
        </w:rPr>
        <w:t>75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Запланированные мероприятия направлены на ускорение технологического развития и достижение Российской Федерацией лидирующих позиций на глобальных технологических рынках в данной сфере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проекта будут создаваться условия для развития квантовых коммуникаций и кадрового потенциала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соответствующее нормативное регулирование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93" w:lineRule="auto"/>
        <w:tabs>
          <w:tab w:leader="none" w:pos="201" w:val="left"/>
        </w:tabs>
        <w:numPr>
          <w:ilvl w:val="0"/>
          <w:numId w:val="14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развития квантовых коммуникаций Правительство Российской Федерации утвердило Концепцию регулирования отрасли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11"/>
          <w:szCs w:val="11"/>
          <w:color w:val="auto"/>
        </w:rPr>
        <w:t>76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число ее основных задач входят определение направлении развития правового регулирования и выявление правовых барьеров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затрудняющих разработку и применение квантовых коммуникаций в различных отраслях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гармонизация правовых актов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технологического суверенитета страны в области квантовых коммуникаций и стимулирование разработки новых образовательных программ и проведения передовых научных исследовании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Приоритетами регулирования в этой сфере являются стимулирование развития рынка квантовых коммуникации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поддержка отечественных производителей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национальной безопасности и конкурентоспособности экономики страны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Прогресс и распространение алгоритмов квантового шифрования особенно актуальны для финансового рынка в связи с необходимостью защиты персональных данных клиентов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представляющей банковскую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страховую тайну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180" w:hanging="6"/>
        <w:spacing w:after="0" w:line="296" w:lineRule="auto"/>
        <w:tabs>
          <w:tab w:leader="none" w:pos="186" w:val="left"/>
        </w:tabs>
        <w:numPr>
          <w:ilvl w:val="0"/>
          <w:numId w:val="14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иные виды тайн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 несанкционированного доступа и использования злоумышленниками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продолжить анализ применения квантовых технологий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возможностей и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5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2.10. SupTech, RegTech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4" w:lineRule="auto"/>
        <w:tabs>
          <w:tab w:leader="none" w:pos="201" w:val="left"/>
        </w:tabs>
        <w:numPr>
          <w:ilvl w:val="0"/>
          <w:numId w:val="14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применения технологий регуляторами и поднадзорными организациями выделяются два направления</w:t>
      </w:r>
      <w:r>
        <w:rPr>
          <w:rFonts w:ascii="Arial" w:cs="Arial" w:eastAsia="Arial" w:hAnsi="Arial"/>
          <w:sz w:val="20"/>
          <w:szCs w:val="20"/>
          <w:color w:val="auto"/>
        </w:rPr>
        <w:t>: SupTech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используемые регуляторами для повышения эффективности контроля и надзора за деятельностью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используемые финансовыми организациями для повышения эффективности выполнения требований регулятора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этих технологий позволяет снизить временные и денежные затраты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повышает эффективность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обеспечивает оперативное взаимодействие регулятора и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способствует снижению рисков в финансовом секторе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48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42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0082BB"/>
        </w:rPr>
        <w:t>мире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Многие регуляторы и участники финансового рынка уже разработали и внедряют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SupTech-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5" w:lineRule="auto"/>
        <w:tabs>
          <w:tab w:leader="none" w:pos="186" w:val="left"/>
        </w:tabs>
        <w:numPr>
          <w:ilvl w:val="0"/>
          <w:numId w:val="14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RegTech-</w:t>
      </w:r>
      <w:r>
        <w:rPr>
          <w:rFonts w:ascii="Arial" w:cs="Arial" w:eastAsia="Arial" w:hAnsi="Arial"/>
          <w:sz w:val="20"/>
          <w:szCs w:val="20"/>
          <w:color w:val="auto"/>
        </w:rPr>
        <w:t>решения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данным исследователей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опрошенных финансовых регуляторов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реализуют хотя бы одну инициативу в сфере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</w:t>
      </w:r>
      <w:r>
        <w:rPr>
          <w:rFonts w:ascii="Arial" w:cs="Arial" w:eastAsia="Arial" w:hAnsi="Arial"/>
          <w:sz w:val="11"/>
          <w:szCs w:val="11"/>
          <w:color w:val="auto"/>
        </w:rPr>
        <w:t>77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Основные направления развития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SupTech-</w:t>
      </w:r>
      <w:r>
        <w:rPr>
          <w:rFonts w:ascii="Arial" w:cs="Arial" w:eastAsia="Arial" w:hAnsi="Arial"/>
          <w:sz w:val="20"/>
          <w:szCs w:val="20"/>
          <w:color w:val="auto"/>
        </w:rPr>
        <w:t>решений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визуализация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регуляторная отчетность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оценка финансовых рисков и автоматизация надзора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SupTech-</w:t>
      </w:r>
      <w:r>
        <w:rPr>
          <w:rFonts w:ascii="Arial" w:cs="Arial" w:eastAsia="Arial" w:hAnsi="Arial"/>
          <w:sz w:val="20"/>
          <w:szCs w:val="20"/>
          <w:color w:val="auto"/>
        </w:rPr>
        <w:t>решения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правило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внедряются с целью оптимизации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повышения прозрачности и эффективности сбора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обработки и анализа регуляторной отчетности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Великобритания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119380</wp:posOffset>
                </wp:positionV>
                <wp:extent cx="1259840" cy="0"/>
                <wp:wrapNone/>
                <wp:docPr id="225" name="Shap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5" o:spid="_x0000_s12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9.4pt" to="99.2pt,9.4pt" o:allowincell="f" strokecolor="#000000" strokeweight="0.25pt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44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28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Утверждена дорожная карта развития квантовых коммуникаций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РЖД</w:t>
      </w:r>
      <w:r>
        <w:rPr>
          <w:rFonts w:ascii="Arial" w:cs="Arial" w:eastAsia="Arial" w:hAnsi="Arial"/>
          <w:sz w:val="16"/>
          <w:szCs w:val="16"/>
          <w:color w:val="000000"/>
        </w:rPr>
        <w:t>. 2020.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right="280" w:hanging="226"/>
        <w:spacing w:after="0" w:line="254" w:lineRule="auto"/>
        <w:tabs>
          <w:tab w:leader="none" w:pos="226" w:val="left"/>
        </w:tabs>
        <w:numPr>
          <w:ilvl w:val="0"/>
          <w:numId w:val="144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29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Концепция регулирования отрасли квантовых коммуникаций в Российской Федерации до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2030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года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Правительство Российской Федерации</w:t>
      </w:r>
      <w:r>
        <w:rPr>
          <w:rFonts w:ascii="Arial" w:cs="Arial" w:eastAsia="Arial" w:hAnsi="Arial"/>
          <w:sz w:val="16"/>
          <w:szCs w:val="16"/>
          <w:color w:val="000000"/>
        </w:rPr>
        <w:t>. 2023.</w:t>
      </w:r>
    </w:p>
    <w:p>
      <w:pPr>
        <w:spacing w:after="0" w:line="86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44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30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Peering through the hype – assessing suptech tools' transition from experimentation to supervision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BIS. 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37" w:name="page38"/>
    <w:bookmarkEnd w:id="3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Сингапур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развития инструментов управления данными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Великобритания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оценки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анализа и управления рисками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ЕС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США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повышения эффективности пруденциального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Испания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Италия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выявления неправомерных практик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Австралия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Сингапур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Основными сферами применения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RegTech-</w:t>
      </w:r>
      <w:r>
        <w:rPr>
          <w:rFonts w:ascii="Arial" w:cs="Arial" w:eastAsia="Arial" w:hAnsi="Arial"/>
          <w:sz w:val="20"/>
          <w:szCs w:val="20"/>
          <w:color w:val="auto"/>
        </w:rPr>
        <w:t>технологий поднадзорными организациями являются формирование и представление регуляторной отчетности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мониторинг мошеннических действий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ФТ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мониторинг и оценка рисков для финансовой системы и поднадзорных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Помимо инициатив национальных регуляторов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получают развитие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00" w:hanging="6"/>
        <w:spacing w:after="0" w:line="294" w:lineRule="auto"/>
        <w:tabs>
          <w:tab w:leader="none" w:pos="186" w:val="left"/>
        </w:tabs>
        <w:numPr>
          <w:ilvl w:val="0"/>
          <w:numId w:val="14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международные проекты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Ряд инициатив реализуется на базе инновационного хаба Банка международных расчетов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БМР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 проект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Ellipse</w:t>
      </w:r>
      <w:r>
        <w:rPr>
          <w:rFonts w:ascii="Arial" w:cs="Arial" w:eastAsia="Arial" w:hAnsi="Arial"/>
          <w:sz w:val="11"/>
          <w:szCs w:val="11"/>
          <w:color w:val="auto"/>
        </w:rPr>
        <w:t>78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инициатива 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кредитного управления Сингапура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Банка Англии и Международной ассоциации свопов и деривативов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США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созданию единой международной платформы для сбора и анализа больших данных в области регулирования и надзора за участниками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базе БМР также реализован проект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Aurora</w:t>
      </w:r>
      <w:r>
        <w:rPr>
          <w:rFonts w:ascii="Arial" w:cs="Arial" w:eastAsia="Arial" w:hAnsi="Arial"/>
          <w:sz w:val="11"/>
          <w:szCs w:val="11"/>
          <w:color w:val="auto"/>
        </w:rPr>
        <w:t>79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посвященный использованию в финансовых организациях технологии сбора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передачи и обработки данных в сфере ПОД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ФТ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Анонсирован совместный проект с Резервным банком Австралии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Банком Кореи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Центральным банком Малайзии и 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кредитным управлением Сингапура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Mandala</w:t>
      </w:r>
      <w:r>
        <w:rPr>
          <w:rFonts w:ascii="Arial" w:cs="Arial" w:eastAsia="Arial" w:hAnsi="Arial"/>
          <w:sz w:val="11"/>
          <w:szCs w:val="11"/>
          <w:color w:val="auto"/>
        </w:rPr>
        <w:t>80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Его цель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упростить соблюдение регуляторных требований с помощью автоматизации комплаенса и мониторинга транзакций в режиме реального времени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России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ведет активную работу по реализации мероприятий в сфере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Банк России опубликовал Основные направления развития технологий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</w:t>
      </w: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4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RegTech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период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2021 – 2023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 и соответствующую дорожную карту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920" w:hanging="6"/>
        <w:spacing w:after="0" w:line="292" w:lineRule="auto"/>
        <w:tabs>
          <w:tab w:leader="none" w:pos="201" w:val="left"/>
        </w:tabs>
        <w:numPr>
          <w:ilvl w:val="1"/>
          <w:numId w:val="14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части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проводятся мероприятия по анализу и управлению рисками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внедрению датацентричного подхода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автоматизации надзора за участниками финансового рынка</w:t>
      </w:r>
    </w:p>
    <w:p>
      <w:pPr>
        <w:ind w:left="6" w:right="100" w:hanging="6"/>
        <w:spacing w:after="0" w:line="292" w:lineRule="auto"/>
        <w:tabs>
          <w:tab w:leader="none" w:pos="186" w:val="left"/>
        </w:tabs>
        <w:numPr>
          <w:ilvl w:val="0"/>
          <w:numId w:val="14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выявлению неправомерных действий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сфере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реализуются мероприятия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совершенствование процедур допуска на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информационного взаимодействия с финансовыми организациями и иными лицами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используются технологии сбора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обработки</w:t>
      </w:r>
    </w:p>
    <w:p>
      <w:pPr>
        <w:ind w:left="6" w:right="360" w:hanging="6"/>
        <w:spacing w:after="0" w:line="301" w:lineRule="auto"/>
        <w:tabs>
          <w:tab w:leader="none" w:pos="186" w:val="left"/>
        </w:tabs>
        <w:numPr>
          <w:ilvl w:val="0"/>
          <w:numId w:val="14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хранения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технологии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обработка естественного языка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технологии визуализации данных и другие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20" w:hanging="6"/>
        <w:spacing w:after="0" w:line="292" w:lineRule="auto"/>
        <w:tabs>
          <w:tab w:leader="none" w:pos="201" w:val="left"/>
        </w:tabs>
        <w:numPr>
          <w:ilvl w:val="1"/>
          <w:numId w:val="14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дальнейшего развития существующих надзорных процессов и регуляторной деятельности Банк России продолжит изучение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разработку и внедрение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RegTech-</w:t>
      </w:r>
      <w:r>
        <w:rPr>
          <w:rFonts w:ascii="Arial" w:cs="Arial" w:eastAsia="Arial" w:hAnsi="Arial"/>
          <w:sz w:val="20"/>
          <w:szCs w:val="20"/>
          <w:color w:val="auto"/>
        </w:rPr>
        <w:t>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совершенствование информационного взаимодействия с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внедрение элементов датацентричного подхода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анализ</w:t>
      </w:r>
    </w:p>
    <w:p>
      <w:pPr>
        <w:ind w:left="6" w:right="40" w:hanging="6"/>
        <w:spacing w:after="0" w:line="301" w:lineRule="auto"/>
        <w:tabs>
          <w:tab w:leader="none" w:pos="186" w:val="left"/>
        </w:tabs>
        <w:numPr>
          <w:ilvl w:val="0"/>
          <w:numId w:val="14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управление рисками и обеспечение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выявление неправомерных действий на финансовом рынке и так далее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1012190</wp:posOffset>
                </wp:positionV>
                <wp:extent cx="1259840" cy="0"/>
                <wp:wrapNone/>
                <wp:docPr id="226" name="Shap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6" o:spid="_x0000_s12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79.7pt" to="99.2pt,79.7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1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47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31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Ellipse: regulatory reporting and data analytics platform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BIS. 2022.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right="100" w:hanging="226"/>
        <w:spacing w:after="0" w:line="254" w:lineRule="auto"/>
        <w:tabs>
          <w:tab w:leader="none" w:pos="226" w:val="left"/>
        </w:tabs>
        <w:numPr>
          <w:ilvl w:val="0"/>
          <w:numId w:val="147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32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Project Aurora: the power of data, technology and collaboration to combat money laundering across institutions and borders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BIS. 2024.</w:t>
      </w:r>
    </w:p>
    <w:p>
      <w:pPr>
        <w:spacing w:after="0" w:line="86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47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33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Project Mandala: shaping the future of cross-border payments compliance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BIS. 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38" w:name="page39"/>
    <w:bookmarkEnd w:id="3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38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86" w:hanging="281"/>
        <w:spacing w:after="0"/>
        <w:tabs>
          <w:tab w:leader="none" w:pos="286" w:val="left"/>
        </w:tabs>
        <w:numPr>
          <w:ilvl w:val="0"/>
          <w:numId w:val="148"/>
        </w:numPr>
        <w:rPr>
          <w:rFonts w:ascii="Arial" w:cs="Arial" w:eastAsia="Arial" w:hAnsi="Arial"/>
          <w:sz w:val="28"/>
          <w:szCs w:val="28"/>
          <w:color w:val="0082BB"/>
        </w:rPr>
      </w:pPr>
      <w:r>
        <w:rPr>
          <w:rFonts w:ascii="Arial" w:cs="Arial" w:eastAsia="Arial" w:hAnsi="Arial"/>
          <w:sz w:val="28"/>
          <w:szCs w:val="28"/>
          <w:color w:val="0082BB"/>
        </w:rPr>
        <w:t>11.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Киберустойчивость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Распространение цифровых технологий повышает скорость и удобство доступа к финансовым услугам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в то же время приводит к росту угроз в сфере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140" w:hanging="6"/>
        <w:spacing w:after="0" w:line="301" w:lineRule="auto"/>
        <w:tabs>
          <w:tab w:leader="none" w:pos="201" w:val="left"/>
        </w:tabs>
        <w:numPr>
          <w:ilvl w:val="0"/>
          <w:numId w:val="14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этих условиях обеспечение киберустойчивости финансовых организаций приобретает особое значение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6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49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0082BB"/>
        </w:rPr>
        <w:t>мире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мнению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угрозы в сфере кибербезопасности входят в число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наиболее серьезных рисков для мировой экономики в перспективе ближайших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лет</w:t>
      </w:r>
      <w:r>
        <w:rPr>
          <w:rFonts w:ascii="Arial" w:cs="Arial" w:eastAsia="Arial" w:hAnsi="Arial"/>
          <w:sz w:val="11"/>
          <w:szCs w:val="11"/>
          <w:color w:val="auto"/>
        </w:rPr>
        <w:t>81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прогнозам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мировой рынок решений в области кибербезопасности вырастет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223,7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60" w:hanging="6"/>
        <w:spacing w:after="0" w:line="296" w:lineRule="auto"/>
        <w:tabs>
          <w:tab w:leader="none" w:pos="174" w:val="left"/>
        </w:tabs>
        <w:numPr>
          <w:ilvl w:val="0"/>
          <w:numId w:val="15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393,7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(CAGR: 12,2%)</w:t>
      </w:r>
      <w:r>
        <w:rPr>
          <w:rFonts w:ascii="Arial" w:cs="Arial" w:eastAsia="Arial" w:hAnsi="Arial"/>
          <w:sz w:val="11"/>
          <w:szCs w:val="11"/>
          <w:color w:val="auto"/>
        </w:rPr>
        <w:t>82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Ожидаемый рост связан с расширением применения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машинного обучения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облачных и квантовых технологий для повышения эффективности кибербезопасности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фоне роста уровня цифровизации и расширения использования дистанционных каналов обслуживания ключевым вызовом для финансовых организаций в области информационной безопасности остаются кибератаки на информационную инфраструктуру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Участники мирового финансового рынка наиболее подвержены кибератакам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статистике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почти каждая пятая кибератака затрагивает финансовые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оценке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2004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 в мире было зафиксировано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тыс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кибератак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привели к убыткам финансовых организаций в размере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долларов США</w:t>
      </w:r>
      <w:r>
        <w:rPr>
          <w:rFonts w:ascii="Arial" w:cs="Arial" w:eastAsia="Arial" w:hAnsi="Arial"/>
          <w:sz w:val="11"/>
          <w:szCs w:val="11"/>
          <w:color w:val="auto"/>
        </w:rPr>
        <w:t>83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России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Предотвращение сложных целевых атак с качественной проработкой тактик на инфраструктуру финансовых организаций является одной из приоритетных задач в связи с их опасностью для операционной деятельности и потенциальным ущербом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Наиболее распространенные инструменты для атак злоумышленников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вредоносные программы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DDoS-</w:t>
      </w:r>
      <w:r>
        <w:rPr>
          <w:rFonts w:ascii="Arial" w:cs="Arial" w:eastAsia="Arial" w:hAnsi="Arial"/>
          <w:sz w:val="20"/>
          <w:szCs w:val="20"/>
          <w:color w:val="auto"/>
        </w:rPr>
        <w:t>атаки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фишинг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массовые рассылки вредоносного программного обеспечения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атаки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совершенные методом перебора паролей с целью компрометации учетных записей как работников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их клиентов</w:t>
      </w:r>
      <w:r>
        <w:rPr>
          <w:rFonts w:ascii="Arial" w:cs="Arial" w:eastAsia="Arial" w:hAnsi="Arial"/>
          <w:sz w:val="11"/>
          <w:szCs w:val="11"/>
          <w:color w:val="auto"/>
        </w:rPr>
        <w:t>84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Актуальной проблемой в сфере кибербезопасности для участников российского финансового рынка остаются атаки на третью сторону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осуществляемые в отношении поставщиков ИТ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используемых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Проникнув в инфраструктуру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злоумышленники похищают данные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выявляют возможные способы для дальнейшего подключения к инфраструктуре их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Опасность подобных атак состоит в сложности их обнаружения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финансовая организация воспринимает подключение в доступную для подрядчика среду как легитимное и может столкнуться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00" w:hanging="6"/>
        <w:spacing w:after="0" w:line="301" w:lineRule="auto"/>
        <w:tabs>
          <w:tab w:leader="none" w:pos="177" w:val="left"/>
        </w:tabs>
        <w:numPr>
          <w:ilvl w:val="0"/>
          <w:numId w:val="15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массовым шифрованием документов на серверах компании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нарушением работоспособности информационных систем и утечкой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626745</wp:posOffset>
                </wp:positionV>
                <wp:extent cx="1259840" cy="0"/>
                <wp:wrapNone/>
                <wp:docPr id="227" name="Shap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7" o:spid="_x0000_s12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49.35pt" to="99.2pt,49.3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4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5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34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The Global Risks Report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WEF.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5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35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Cybersecurity Global Market Report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Research and Markets.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5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36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Global financial stability report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IMF. 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5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37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Обзор основных типов компьютерных атак и инцидентов в финансовой сфере в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2023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году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39" w:name="page40"/>
    <w:bookmarkEnd w:id="3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Другой вызов заключается в росте мошенничества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нацеленного на хищение денежных средств клиентов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использованием методов социальной инженерии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Атаки с использованием методов социальной инженерии становятся все более успешными за счет качественно проработанных злоумышленниками сценариев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объем операций без согласия клиентов увеличился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15,8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доля объема операций без согласия клиентов в общем объеме операций по переводу денежных средств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0,00119%.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 предотвращенных хищений составил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5798,35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количество предотвращенных хищений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34,77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попыток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2" w:lineRule="auto"/>
        <w:tabs>
          <w:tab w:leader="none" w:pos="210" w:val="left"/>
        </w:tabs>
        <w:numPr>
          <w:ilvl w:val="0"/>
          <w:numId w:val="15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учетом актуальных киберугроз и рисков в этой сфере Банк России совместно с федеральными органами исполнительной власти и участниками рынка проводит комплексную политику по обеспечению информационной безопасности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</w:t>
      </w:r>
    </w:p>
    <w:p>
      <w:pPr>
        <w:ind w:left="6" w:right="8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соответствии с задачами и приоритетами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определенными Основными направлениями развития информационной безопасности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сферы на период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2023 – 2025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</w:t>
      </w:r>
      <w:r>
        <w:rPr>
          <w:rFonts w:ascii="Arial" w:cs="Arial" w:eastAsia="Arial" w:hAnsi="Arial"/>
          <w:sz w:val="11"/>
          <w:szCs w:val="11"/>
          <w:color w:val="auto"/>
        </w:rPr>
        <w:t>85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9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2.12.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Содействие развитию инноваций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финансовых технологий создает преимущества для населения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бизнеса и государства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295" w:lineRule="auto"/>
        <w:tabs>
          <w:tab w:leader="none" w:pos="174" w:val="left"/>
        </w:tabs>
        <w:numPr>
          <w:ilvl w:val="0"/>
          <w:numId w:val="15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частности за счет снижения издержек и цен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повышения прозрачности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роста финансовой доступности и расширения ассортимента финансовых продуктов и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поддержания конкуренции на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реализации этого потенциала регулятору необходимо обеспечить создание правовых условий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способствующих развитию и внедрению инноваций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мире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содействия развитию и внедрению новых технологий на финансовом рынке регуляторы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ряда стран создают механизмы содействия развитию инноваций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список подобных инициатив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входит создание инновационных хабов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играть важную роль в мониторинге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улучшении понимания инноваций и обмене информацией между участниками рынка и надзорными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органами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регуляторы создают регулятивные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тестирования компаниями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инновационных решений в контролируемой среде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Эти механизмы позволяют оценить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необходимость внесения изменений или адаптации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сформировать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стратегию развития рынка с учетом защиты интересов инвесторов и обеспечения финансовой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Финтех является приоритетным направлением деятельности регулятивных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песочниц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оценке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состоянию на январь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 мире действовали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94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регулятивные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фокусе внимания которых находились инновации в финансовых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технологиях</w:t>
      </w:r>
      <w:r>
        <w:rPr>
          <w:rFonts w:ascii="Arial" w:cs="Arial" w:eastAsia="Arial" w:hAnsi="Arial"/>
          <w:sz w:val="11"/>
          <w:szCs w:val="11"/>
          <w:color w:val="auto"/>
        </w:rPr>
        <w:t>86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jc w:val="both"/>
        <w:ind w:left="6" w:right="1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Регуляторы во всем мире используют регулятивные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создания особых правовых режимов для внедрения инноваций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Управления по финансовому регулированию и надзору Великобритании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(FCA)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регулятор вправе освобождать заявителей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 исполнения некоторых регуляторных требований на период тестирования инновационных финансовых продуктов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услуг и сервисов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(Waiver).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Аналогичным образом устроен механизм функционирования регулятивной площадки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ASIC (</w:t>
      </w:r>
      <w:r>
        <w:rPr>
          <w:rFonts w:ascii="Arial" w:cs="Arial" w:eastAsia="Arial" w:hAnsi="Arial"/>
          <w:sz w:val="20"/>
          <w:szCs w:val="20"/>
          <w:color w:val="auto"/>
        </w:rPr>
        <w:t>Австралия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участники которой могут предоставлять финансовые сервисы на индивидуальных условиях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определяемых по согласованию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ASIC.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США существуют регулятивные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уровне отдельных штатов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1259840" cy="0"/>
                <wp:wrapNone/>
                <wp:docPr id="228" name="Shap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8" o:spid="_x0000_s12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8pt" to="99.2pt,18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55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38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Основные направления развития информационной безопасности кредитно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-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финансовой сферы на период</w:t>
        </w:r>
      </w:hyperlink>
    </w:p>
    <w:p>
      <w:pPr>
        <w:spacing w:after="0" w:line="8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/>
        <w:spacing w:after="0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38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2023 – 2025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годов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55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39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Regulatory Sandboxes: a safe environment for regulators to embrace – and drive – innovation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Kearney. 2023.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40" w:name="page41"/>
    <w:bookmarkEnd w:id="4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58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4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40</w:t>
            </w:r>
          </w:p>
        </w:tc>
        <w:tc>
          <w:tcPr>
            <w:tcW w:w="358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58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5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кредитное управление Сингапура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(MAS)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оказывает субъектам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регуляторную поддержку путем предоставления регуляторных послаблений в части установленных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MAS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правил</w:t>
      </w:r>
      <w:r>
        <w:rPr>
          <w:rFonts w:ascii="Arial" w:cs="Arial" w:eastAsia="Arial" w:hAnsi="Arial"/>
          <w:sz w:val="20"/>
          <w:szCs w:val="20"/>
          <w:color w:val="auto"/>
        </w:rPr>
        <w:t>. «</w:t>
      </w:r>
      <w:r>
        <w:rPr>
          <w:rFonts w:ascii="Arial" w:cs="Arial" w:eastAsia="Arial" w:hAnsi="Arial"/>
          <w:sz w:val="20"/>
          <w:szCs w:val="20"/>
          <w:color w:val="auto"/>
        </w:rPr>
        <w:t>Песочница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кредитного управления Гонконга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(HKMA)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позволяет банкам и их технологическим партнерам проводить пилотные испытания своих финтехинициатив с участием ограниченного числа клиентов без необходимости полного соблюдения надзорных требований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Резервный банк Индии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РБИ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рассмотреть возможность смягчения на индивидуальной основе некоторых нормативных требований для инициаторов проектов в своей регулятивной </w:t>
      </w: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песочнице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период проведения эксперимента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сохраняется ряд нормативных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требований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в обязательном порядке должны соблюдаться субъектами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 (</w:t>
      </w:r>
      <w:r>
        <w:rPr>
          <w:rFonts w:ascii="Arial" w:cs="Arial" w:eastAsia="Arial" w:hAnsi="Arial"/>
          <w:sz w:val="20"/>
          <w:szCs w:val="20"/>
          <w:color w:val="auto"/>
        </w:rPr>
        <w:t>конфиденциальность и защита данных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безопасное хранение и доступ к платежным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данным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безопасность транзакций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требования ПОД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ФТ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3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России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jc w:val="both"/>
        <w:ind w:left="6" w:right="70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создает условия для развития и внедрения инноваций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реализации этих целей могут быть использованы два механизма содействия развитию инноваций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регулятивная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Банка России и ЭПР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 w:right="680" w:hanging="6"/>
        <w:spacing w:after="0" w:line="295" w:lineRule="auto"/>
        <w:tabs>
          <w:tab w:leader="none" w:pos="201" w:val="left"/>
        </w:tabs>
        <w:numPr>
          <w:ilvl w:val="0"/>
          <w:numId w:val="15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2018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Банк России запустил регулятивную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песочницу</w:t>
      </w:r>
      <w:r>
        <w:rPr>
          <w:rFonts w:ascii="Arial" w:cs="Arial" w:eastAsia="Arial" w:hAnsi="Arial"/>
          <w:sz w:val="20"/>
          <w:szCs w:val="20"/>
          <w:color w:val="auto"/>
        </w:rPr>
        <w:t>»,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позволяющую компаниям пилотировать инновационные финансовые технологии и сервисы на финансовом рынке в изолированной среде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все время работы регулятивной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рассмотрение поступило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заявки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проведено пилотирование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созданы правовые условия для внедрения сервисов на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0" w:hanging="6"/>
        <w:spacing w:after="0" w:line="297" w:lineRule="auto"/>
        <w:tabs>
          <w:tab w:leader="none" w:pos="201" w:val="left"/>
        </w:tabs>
        <w:numPr>
          <w:ilvl w:val="0"/>
          <w:numId w:val="15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свою очередь второй механизм содействия развитию инноваций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ЭПР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позволяет проводить пилотирование инноваций с участием клиентов на реальных операциях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пилотирование сервисов в рамках ЭПР может осуществляться с учетом определенных ограничений в целях снижения рисков для потребителей и финансовой системы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5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дальнейшем Банк России планирует продолжить работу над развитием ЭПР и регулятивной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286" w:hanging="281"/>
        <w:spacing w:after="0"/>
        <w:tabs>
          <w:tab w:leader="none" w:pos="286" w:val="left"/>
        </w:tabs>
        <w:numPr>
          <w:ilvl w:val="0"/>
          <w:numId w:val="157"/>
        </w:numPr>
        <w:rPr>
          <w:rFonts w:ascii="Arial" w:cs="Arial" w:eastAsia="Arial" w:hAnsi="Arial"/>
          <w:sz w:val="28"/>
          <w:szCs w:val="28"/>
          <w:color w:val="0082BB"/>
        </w:rPr>
      </w:pPr>
      <w:r>
        <w:rPr>
          <w:rFonts w:ascii="Arial" w:cs="Arial" w:eastAsia="Arial" w:hAnsi="Arial"/>
          <w:sz w:val="28"/>
          <w:szCs w:val="28"/>
          <w:color w:val="0082BB"/>
        </w:rPr>
        <w:t>13.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Развитие кадров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цифровых технологий формирует новые требования к компетенциям сотрудников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современный работник финансового сектора должен обладать не только профессиональными знаниями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цифровыми навыками работы с новыми инструментами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области анализа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финансового моделирования и других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В мире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Потребность в новых компетенциях кадров возникает ввиду роста автоматизации процессов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было в том числе спровоцировано стремительным развитием 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оценке Всемирного экономического форума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цифровая грамотность становится одним из ключевых навыков сотрудников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умение работать с ИИ и большими данными вошло в тройку главных направлений развития навыков на горизонте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2023 – 2027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</w:t>
      </w:r>
      <w:r>
        <w:rPr>
          <w:rFonts w:ascii="Arial" w:cs="Arial" w:eastAsia="Arial" w:hAnsi="Arial"/>
          <w:sz w:val="11"/>
          <w:szCs w:val="11"/>
          <w:color w:val="auto"/>
        </w:rPr>
        <w:t>87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отмечается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что деятельность финансового сектора наиболее подвержена изменениям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данным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Accenture,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194945</wp:posOffset>
                </wp:positionV>
                <wp:extent cx="1259840" cy="0"/>
                <wp:wrapNone/>
                <wp:docPr id="229" name="Shap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9" o:spid="_x0000_s12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5.35pt" to="99.2pt,15.3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4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58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40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Future of Jobs Report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WEF. 2023.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bookmarkStart w:id="41" w:name="page42"/>
    <w:bookmarkEnd w:id="4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Международные и российские тренды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 сфере финансовых технологий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66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около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2/3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рабочих мест будет автоматизировано или улучшено благодаря ИИ</w:t>
      </w:r>
      <w:r>
        <w:rPr>
          <w:rFonts w:ascii="Arial" w:cs="Arial" w:eastAsia="Arial" w:hAnsi="Arial"/>
          <w:sz w:val="11"/>
          <w:szCs w:val="11"/>
          <w:color w:val="auto"/>
        </w:rPr>
        <w:t>88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таких условиях профессии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подразумевают выполнение рутинных операций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становятся менее востребованными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оценке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за расширения применения новых технологий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740" w:hanging="6"/>
        <w:spacing w:after="0" w:line="301" w:lineRule="auto"/>
        <w:tabs>
          <w:tab w:leader="none" w:pos="171" w:val="left"/>
        </w:tabs>
        <w:numPr>
          <w:ilvl w:val="0"/>
          <w:numId w:val="15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40%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рабочих мест в области финансов будут либо новыми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либо существенно изменятся</w:t>
      </w:r>
      <w:r>
        <w:rPr>
          <w:rFonts w:ascii="Arial" w:cs="Arial" w:eastAsia="Arial" w:hAnsi="Arial"/>
          <w:sz w:val="11"/>
          <w:szCs w:val="11"/>
          <w:color w:val="auto"/>
        </w:rPr>
        <w:t>89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обеспечения потребностей рынка в подготовке и развитии квалифицированных кадров финансовые регуляторы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участники рынка реализуют инициативы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формирование у выпускников высших учебных заведений и начинающих специалистов компетенций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востребованных в условиях активного развития и внедрения цифровых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базе центральных банков большинства крупных стран организуются программы обучения в области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Подобные инициативы развиваются в странах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характеризующихся высоким уровнем цифровизации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Китае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Великобритании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ОАЭ и Сингапуре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5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60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0082BB"/>
        </w:rPr>
        <w:t>России</w:t>
      </w:r>
    </w:p>
    <w:p>
      <w:pPr>
        <w:spacing w:after="0" w:line="215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440" w:hanging="6"/>
        <w:spacing w:after="0" w:line="293" w:lineRule="auto"/>
        <w:tabs>
          <w:tab w:leader="none" w:pos="201" w:val="left"/>
        </w:tabs>
        <w:numPr>
          <w:ilvl w:val="0"/>
          <w:numId w:val="16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условиях распространения и внедрения инновационных технологий актуальность для финансового рынка приобретает вопрос подготовки и развития профессиональных кадров в области финтеха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оценке экспертов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ключевой барьер развития ИИ в российском финтехсекторе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недостаток профильных специалистов</w:t>
      </w:r>
      <w:r>
        <w:rPr>
          <w:rFonts w:ascii="Arial" w:cs="Arial" w:eastAsia="Arial" w:hAnsi="Arial"/>
          <w:sz w:val="11"/>
          <w:szCs w:val="11"/>
          <w:color w:val="auto"/>
        </w:rPr>
        <w:t>90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уделяет большое внимание вопросам подготовки и повышения квалификации кадров в сфере финансовых технологий посредством развития взаимодействия между участниками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государством и системой образования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этого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создан Финтех Хаб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Среди целей его работы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компетенций молодых специалистов и рост популяризации финансовых и платежных технологий среди студентов и школьников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Финтех Хаб запускает и реализует учебные программы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60" w:hanging="6"/>
        <w:spacing w:after="0" w:line="292" w:lineRule="auto"/>
        <w:tabs>
          <w:tab w:leader="none" w:pos="186" w:val="left"/>
        </w:tabs>
        <w:numPr>
          <w:ilvl w:val="0"/>
          <w:numId w:val="16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мероприятия в области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платежных решений и кибербезопасности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момента своего создания Финтех Хаб Банка России организовал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просветительских программ и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Слушателями программ стали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тыс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человек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начала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проведены три учебные программы по направлениям применения смарт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контрактов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6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машинного обучения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Еще одна программа проводится в области финансовых технологий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296" w:lineRule="auto"/>
        <w:tabs>
          <w:tab w:leader="none" w:pos="186" w:val="left"/>
        </w:tabs>
        <w:numPr>
          <w:ilvl w:val="0"/>
          <w:numId w:val="16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инноваций в платежах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дальнейшем планируется продолжить работу по расширению территориального присутствия Финтех Хаба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организации взаимодействия с российскими вузами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формированию новых учебных программ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1930400</wp:posOffset>
                </wp:positionV>
                <wp:extent cx="1259840" cy="0"/>
                <wp:wrapNone/>
                <wp:docPr id="230" name="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0" o:spid="_x0000_s12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52pt" to="99.2pt,152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7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6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41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A new era of generative AI for everyone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Accenture. 2023.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right="440" w:hanging="226"/>
        <w:spacing w:after="0" w:line="254" w:lineRule="auto"/>
        <w:tabs>
          <w:tab w:leader="none" w:pos="226" w:val="left"/>
        </w:tabs>
        <w:numPr>
          <w:ilvl w:val="0"/>
          <w:numId w:val="16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42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Gartner predicts more than 40% of finance roles will be new or significantly reshaped due to finance technology through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82BB"/>
        </w:rPr>
        <w:t xml:space="preserve"> </w:t>
      </w:r>
      <w:hyperlink r:id="rId142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2025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 2023.</w:t>
      </w:r>
    </w:p>
    <w:p>
      <w:pPr>
        <w:spacing w:after="0" w:line="86" w:lineRule="exact"/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162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43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Применение технологий искусственного интеллекта на финансовом рынке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Ассоциация ФинТех</w:t>
      </w:r>
      <w:r>
        <w:rPr>
          <w:rFonts w:ascii="Arial" w:cs="Arial" w:eastAsia="Arial" w:hAnsi="Arial"/>
          <w:sz w:val="16"/>
          <w:szCs w:val="16"/>
          <w:color w:val="000000"/>
        </w:rPr>
        <w:t>. 2023.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42" w:name="page43"/>
    <w:bookmarkEnd w:id="42"/>
    <w:p>
      <w:pPr>
        <w:ind w:left="8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Основные направления развития</w:t>
      </w:r>
    </w:p>
    <w:p>
      <w:pPr>
        <w:ind w:left="846"/>
        <w:spacing w:after="0" w:line="2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финансовых технологий</w:t>
      </w:r>
    </w:p>
    <w:p>
      <w:pPr>
        <w:ind w:left="6"/>
        <w:spacing w:after="0" w:line="182" w:lineRule="auto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auto"/>
        </w:rPr>
        <w:t>42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2"/>
          <w:szCs w:val="12"/>
          <w:color w:val="auto"/>
        </w:rPr>
        <w:t>на период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2025–2027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годов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77470</wp:posOffset>
                </wp:positionV>
                <wp:extent cx="6119495" cy="0"/>
                <wp:wrapNone/>
                <wp:docPr id="231" name="Shap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1" o:spid="_x0000_s12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6.1pt" to="481.85pt,6.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ind w:left="566" w:right="1960" w:hanging="566"/>
        <w:spacing w:after="0" w:line="268" w:lineRule="auto"/>
        <w:tabs>
          <w:tab w:leader="none" w:pos="565" w:val="left"/>
        </w:tabs>
        <w:numPr>
          <w:ilvl w:val="0"/>
          <w:numId w:val="163"/>
        </w:numPr>
        <w:rPr>
          <w:rFonts w:ascii="Arial" w:cs="Arial" w:eastAsia="Arial" w:hAnsi="Arial"/>
          <w:sz w:val="32"/>
          <w:szCs w:val="32"/>
          <w:color w:val="0082BB"/>
        </w:rPr>
      </w:pPr>
      <w:r>
        <w:rPr>
          <w:rFonts w:ascii="Arial" w:cs="Arial" w:eastAsia="Arial" w:hAnsi="Arial"/>
          <w:sz w:val="32"/>
          <w:szCs w:val="32"/>
          <w:color w:val="0082BB"/>
        </w:rPr>
        <w:t>НАПРАВЛЕНИЯ РАЗВИТИЯ ФИНАНСОВЫХ ТЕХНОЛОГИЙ</w: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jc w:val="both"/>
        <w:ind w:left="6" w:right="180" w:hanging="6"/>
        <w:spacing w:after="0" w:line="296" w:lineRule="auto"/>
        <w:tabs>
          <w:tab w:leader="none" w:pos="210" w:val="left"/>
        </w:tabs>
        <w:numPr>
          <w:ilvl w:val="0"/>
          <w:numId w:val="1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учетом тенденций в области развития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уровня цифровизации финансового рынка и стоящих перед ним вызовов Банк России на горизонте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2025 – 2027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 продолжит реализацию следующих основных направлений развития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платежной и цифровой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Реализация мероприятий по развитию технологий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RegTech.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Создание условий для безопасного внедрения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Международное взаимодействие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содействия внедрению инноваций и созданию условий для появления частных решений и формирования инклюзивной финансовой среды Банк России планирует продолжить реализацию мероприятий по регулированию и развитию инфраструктурных решений в области платежей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идентификации и обмена данными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содействовать внедрению цифровых технологий в таких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ключевых направлениях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регулирование и надзор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позволит сократить нагрузку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финансовые организации и повысить эффективность надзорной деятельности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2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Одновременно будет продолжена реализация комплекса мероприятий в области информационной безопасности с целью минимизации возможных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</w:t>
      </w:r>
    </w:p>
    <w:p>
      <w:pPr>
        <w:ind w:left="6" w:right="300" w:hanging="6"/>
        <w:spacing w:after="0" w:line="301" w:lineRule="auto"/>
        <w:tabs>
          <w:tab w:leader="none" w:pos="177" w:val="left"/>
        </w:tabs>
        <w:numPr>
          <w:ilvl w:val="0"/>
          <w:numId w:val="16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внедрением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условиях санкционных ограничений в фокусе работы останется формирование технологического суверенитета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95" w:lineRule="auto"/>
        <w:tabs>
          <w:tab w:leader="none" w:pos="201" w:val="left"/>
        </w:tabs>
        <w:numPr>
          <w:ilvl w:val="0"/>
          <w:numId w:val="16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развития международного сотрудничества Банк России продолжит обмен лучшими практиками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реализацию совместных исследований и проектов вместе со странами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партнерами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позволит обеспечить дальнейшее развитие инноваций и укрепление экономических отношений с дружественными странами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5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3.1.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Развитие регулирования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Стремительное распространение технологий требует своевременной адаптации правового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должно формировать благоприятные условия для внедрения</w:t>
      </w:r>
    </w:p>
    <w:p>
      <w:pPr>
        <w:jc w:val="both"/>
        <w:ind w:left="6" w:hanging="6"/>
        <w:spacing w:after="0" w:line="295" w:lineRule="auto"/>
        <w:tabs>
          <w:tab w:leader="none" w:pos="186" w:val="left"/>
        </w:tabs>
        <w:numPr>
          <w:ilvl w:val="0"/>
          <w:numId w:val="16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дальнейшего развития инноваций и одновременно защищать потребителей и участников рынка от сопутствующих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разработка и изменение законодательства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необходимого для вывода на финансовый рынок инновационных сервисов и продуктов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являются одним из приоритетов деятельности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3" w:lineRule="auto"/>
        <w:tabs>
          <w:tab w:leader="none" w:pos="201" w:val="left"/>
        </w:tabs>
        <w:numPr>
          <w:ilvl w:val="0"/>
          <w:numId w:val="16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совершенствования правового регулирования финансовых технологий Банк России совместно с заинтересованными федеральными органами исполнительной власти и участниками финансового рынка планирует реализовать ряд законодательных инициатив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дальнейшее развитие удобных платежных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возможностей биометрической идентификации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обмена данными между гражданами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государством и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на создание условий для тестирования и внедрения инноваций и передовых цифровых решений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содействие развитию конкурентной среды и выходу на рынок новых участников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586"/>
          </w:cols>
          <w:pgMar w:left="1134" w:top="660" w:right="1186" w:bottom="1440" w:gutter="0" w:footer="0" w:header="0"/>
        </w:sectPr>
      </w:pPr>
    </w:p>
    <w:bookmarkStart w:id="43" w:name="page44"/>
    <w:bookmarkEnd w:id="4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3.1.1.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Платежные технологии и сервисы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jc w:val="both"/>
        <w:ind w:left="6" w:right="160" w:hanging="6"/>
        <w:spacing w:after="0" w:line="296" w:lineRule="auto"/>
        <w:tabs>
          <w:tab w:leader="none" w:pos="197" w:val="left"/>
        </w:tabs>
        <w:numPr>
          <w:ilvl w:val="0"/>
          <w:numId w:val="17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обеспечения предоставления удобных и доступных платежных услуг всем категориям лиц Банк России продолжит совершенствование правовых условий для развития платежных сервисов и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содействия формированию конкурентного и технологичного платежного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содействия развитию платежных технологий и сервисов Банк России планирует рассмотреть целесообразность изменения регулирования для введения универсального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улучшит клиентский опыт и предоставит потребителям возможность самостоятельно выбирать удобный для них способ платежа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СБП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платежный сервис банка или другое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будет продолжено развитие регулирования сервисов СБП и электронных средств платежа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для содействия применению биометрии при оказании платежных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5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развития конкурентной среды и содействия применению инновационных технологий в платежной сфере будет сформирована правовая база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необходимая для введения института небанковских поставщиков платежных услуг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НППУ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осуществления контроля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надзора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их деятельностью со стороны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3.1.2.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Единая биометрическая система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520" w:hanging="6"/>
        <w:spacing w:after="0" w:line="293" w:lineRule="auto"/>
        <w:tabs>
          <w:tab w:leader="none" w:pos="197" w:val="left"/>
        </w:tabs>
        <w:numPr>
          <w:ilvl w:val="0"/>
          <w:numId w:val="17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условиях активного распространения в России и в мире биометрических технологий значимую роль играет развитие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направленного на обеспечение безопасной и удобной цифровой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расширение перечня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оказываемых дистанционно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2018 – 2024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 при участии Банка России создана правовая база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регламентирующая применение биометрической идентификации клиентов в финансовой сфере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 порядок регистрации биометрических персональных данных граждан в ЕБС и проведения удаленной идентификации с ее использованием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0" w:hanging="6"/>
        <w:spacing w:after="0" w:line="296" w:lineRule="auto"/>
        <w:tabs>
          <w:tab w:leader="none" w:pos="197" w:val="left"/>
        </w:tabs>
        <w:numPr>
          <w:ilvl w:val="0"/>
          <w:numId w:val="17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2025 – 2027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 Банк России совместно с АО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ЦБТ</w:t>
      </w:r>
      <w:r>
        <w:rPr>
          <w:rFonts w:ascii="Arial" w:cs="Arial" w:eastAsia="Arial" w:hAnsi="Arial"/>
          <w:sz w:val="20"/>
          <w:szCs w:val="20"/>
          <w:color w:val="auto"/>
        </w:rPr>
        <w:t>»,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Минцифры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иными заинтересованными федеральными органами исполнительной власти и участниками финансового рынка продолжит работу по развитию регулирования в сфере биометрической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повышения качества и удобства процесса сбора биометрии при участии Банка России планируется проработать нормативные изменения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предоставление гражданам возможности самостоятельного размещения биометрических персональных данных через мобильное приложение ЕБС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Госуслуги Биометрия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последующим подтверждением данных при очном визите в любое отделение банка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также продолжит работу по развитию правовых условий с целью расширения перечня доступных для граждан услуг с использованием биометрии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биоэквайринга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Одновременно будет продолжена работа по повышению доступности финансовых услуг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нерезидентов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физических и юридических лиц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внедрения возможности биометрической идентификации физических лиц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нерезидентов без посещения ими Российской Федерации совместно со странами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партнерами будет проведена оценка соответствующих правовых барьеров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этой целью будут определены данные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необходимые для проведения трансграничной биометрической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проанализированы соответствующие правовые режимы стран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партнеров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использование биометрии по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прежнему продолжит носить добровольный характер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Согласно законодательству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предоставление биометрических данных не является обязательным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740" w:hanging="6"/>
        <w:spacing w:after="0" w:line="301" w:lineRule="auto"/>
        <w:tabs>
          <w:tab w:leader="none" w:pos="173" w:val="left"/>
        </w:tabs>
        <w:numPr>
          <w:ilvl w:val="0"/>
          <w:numId w:val="17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отказ в прохождении биометрической идентификации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или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аутентификации не служит основанием для отказа в предоставлении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69" w:gutter="0" w:footer="0" w:header="0"/>
        </w:sectPr>
      </w:pPr>
    </w:p>
    <w:bookmarkStart w:id="44" w:name="page45"/>
    <w:bookmarkEnd w:id="4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44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3.1.3.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Цифровой профиль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Чтобы повысить качество сервисов и услуг, финансовые организации предъявляют запрос на удобный и быстрый доступ к сведениям о клиентах, содержащимся в государственных информационных системах. Заложенные для функционирования Цифрового профиля правовые условия предоставили организациям возможность получить актуальные и достоверные данные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940" w:hanging="6"/>
        <w:spacing w:after="0" w:line="301" w:lineRule="auto"/>
        <w:tabs>
          <w:tab w:leader="none" w:pos="185" w:val="left"/>
        </w:tabs>
        <w:numPr>
          <w:ilvl w:val="0"/>
          <w:numId w:val="17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физических и юридических лицах с их согласия из государственных источников онлайн в режиме одного окна.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4" w:lineRule="auto"/>
        <w:tabs>
          <w:tab w:leader="none" w:pos="197" w:val="left"/>
        </w:tabs>
        <w:numPr>
          <w:ilvl w:val="0"/>
          <w:numId w:val="17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обеспечения цифрового обмена данными между гражданами, государством и бизнесом Банк России продолжит развивать правовое регулирование Цифрового профиля. Совместно с заинтересованными федеральными органами исполнительной власти и участниками финансового рынка будут реализованы мероприятия, направленные на обеспечение правовых условий для расширения перечня услуг, предоставляемых финансовыми организациями с использованием как Цифрового профиля физического лица, так и Цифрового профиля юридического лица.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Расширение числа организаций и увеличение количества видов сведений, которые содержатся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60" w:hanging="6"/>
        <w:spacing w:after="0" w:line="294" w:lineRule="auto"/>
        <w:tabs>
          <w:tab w:leader="none" w:pos="170" w:val="left"/>
        </w:tabs>
        <w:numPr>
          <w:ilvl w:val="0"/>
          <w:numId w:val="17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Цифровом профиле физического лица и Цифровом профиле юридического лица, планируется обеспечить путем внесения соответствующих изменений в постановление Правительства № 710. Принятые меры позволят участникам рынка с согласия клиентов получать и анализировать наиболее значимую для предоставления услуг информацию о физических и юридических лицах (в том числе об индивидуальных предпринимателях), а также повысить эффективность бизнес-процессов и снизить издержки при оказании услуг.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того, Банк России проанализирует текущие сроки предоставления различных видов сведений из Цифрового профиля, а также определит ключевые процессы взаимодействия его участников. После этого будет рассмотрен вопрос о целесообразности создания единого регламента, в котором будут унифицированы сроки предоставления и обновления сведений,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80" w:hanging="6"/>
        <w:spacing w:after="0" w:line="295" w:lineRule="auto"/>
        <w:tabs>
          <w:tab w:leader="none" w:pos="169" w:val="left"/>
        </w:tabs>
        <w:numPr>
          <w:ilvl w:val="0"/>
          <w:numId w:val="17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закреплены роли, полномочия, обязанности основных участников и другие требования соглашения об обслуживании. Это позволит оптимизировать процесс обновления сведений в Цифровом профиле, повысить эффективность взаимодействия участников и сократить сроки решения технических вопросов.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3.1.4.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Открытые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API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и Платформа коммерческих согласий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jc w:val="both"/>
        <w:ind w:left="6" w:right="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Внедрение обмена данными посредством Открытых API является одним из основных инструментов расширения доступа населения к финансовым услугам, а также содействия развитию конкуренции на финансовом рынке. Применение Открытых API будет способствовать развитию инноваций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296" w:lineRule="auto"/>
        <w:tabs>
          <w:tab w:leader="none" w:pos="170" w:val="left"/>
        </w:tabs>
        <w:numPr>
          <w:ilvl w:val="0"/>
          <w:numId w:val="17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России, позволит предоставлять клиентам дополнительные возможности по управлению своими финансовыми данными и продуктами, снизит издержки для клиентов и бизнеса, повысит разнообразие, качество и доступность финансовых услуг.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270" w:lineRule="exact"/>
        <w:tabs>
          <w:tab w:leader="none" w:pos="206" w:val="left"/>
        </w:tabs>
        <w:numPr>
          <w:ilvl w:val="0"/>
          <w:numId w:val="17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целью создания правовых условий для внедрения Открытых API на финансовом рынке планируется внести изменения в Федеральный закон № 86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а также в профильные законы, затрагивающие регулирование отдельных секторов финансового рынка (в том числе банковский, инвестиционный и страховой).</w:t>
      </w: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72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Изменения, планируемые к внесению в Федеральный закон № 86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ФЗ, закрепят функции Банка России как регулятора информационного обмена на финансовом рынке с использованием Открытых API. Банк России также будет наделен полномочиями по установлению критериев, которым должны будут соответствовать участники информационного обмена на финансовом рынке (поставщики информации и пользователи информации), порядка такого информационного обмена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770" w:gutter="0" w:footer="0" w:header="0"/>
        </w:sectPr>
      </w:pPr>
    </w:p>
    <w:bookmarkStart w:id="45" w:name="page46"/>
    <w:bookmarkEnd w:id="4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jc w:val="both"/>
        <w:ind w:left="6" w:right="700" w:hanging="6"/>
        <w:spacing w:after="0" w:line="296" w:lineRule="auto"/>
        <w:tabs>
          <w:tab w:leader="none" w:pos="182" w:val="left"/>
        </w:tabs>
        <w:numPr>
          <w:ilvl w:val="0"/>
          <w:numId w:val="17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требований к информационной безопасности в рамках обмена данными с использованием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условий получения и предоставления информации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наличие согласия клиентов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2" w:lineRule="auto"/>
        <w:tabs>
          <w:tab w:leader="none" w:pos="197" w:val="left"/>
        </w:tabs>
        <w:numPr>
          <w:ilvl w:val="0"/>
          <w:numId w:val="18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предполагаемых изменений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вносимых в профильные федеральные законы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закреплена обязанность поставщиков информации с использованием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предоставлять пользователям информации достоверные данные о клиентах и их юридически значимых действиях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обеспечивать получение поручений клиента на совершение операций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для пользователей информации планируется установить право</w:t>
      </w:r>
    </w:p>
    <w:p>
      <w:pPr>
        <w:jc w:val="both"/>
        <w:ind w:left="6" w:right="22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получение указанной информации и на направление поручений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обязанность по обеспечению конфиденциальности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полученной с использованием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Планируется установить состав передаваемых с использованием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данных для разных категорий поставщиков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клиенты смогут в любой момент отозвать согласия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ранее предоставленные участникам информационного обмена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предполагается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Банк России сможет устанавливать технические требования к использованию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определять дополнительный состав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передаваемой с использованием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8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совместно с Минцифры России будет проработан вопрос о создании правовых условий для запуска Платформы коммерческих согласий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3.1.5.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Цифровые права и токенизация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95" w:lineRule="auto"/>
        <w:tabs>
          <w:tab w:leader="none" w:pos="197" w:val="left"/>
        </w:tabs>
        <w:numPr>
          <w:ilvl w:val="0"/>
          <w:numId w:val="18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2025 – 2027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 Банк России совместно с заинтересованными федеральными органами исполнительной власти и участниками финансового рынка планирует продолжить развивать регулирование рынка цифровых прав и его участников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числе ключевых направлений работы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ликвидности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усиление защиты прав инвесторов и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продолжить работу по формированию правовых условий для повышения ликвидности на рынке цифровых прав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за счет создания условий для участия на этом рынке классических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числу направлений дальнейшей работы по развитию регулирования рынка цифровых прав относятся создание условий для выпуска УЦП в технологическом контуре ОИС ЦФА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120" w:hanging="6"/>
        <w:spacing w:after="0" w:line="296" w:lineRule="auto"/>
        <w:tabs>
          <w:tab w:leader="none" w:pos="169" w:val="left"/>
        </w:tabs>
        <w:numPr>
          <w:ilvl w:val="0"/>
          <w:numId w:val="18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урегулирование вопроса возможности дробления ЦФА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позволит участникам рынка использовать новый инструмент в большем количестве моделей взаимодействия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создавать новые продукты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снизить избыточную операционную нагрузку на участников рынка и так далее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упрощения доступа инвесторов к рынку ЦФА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их приобретения и распоряжения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ими Банк России продолжит содействовать принятию закона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предоставляющего операторам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информационных систем и операторам обмена ЦФА возможность применять механизм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упрощенной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с использованием ЕСИА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приеме на обслуживание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своих клиентов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физических лиц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Указанные изменения в настоящее время обсуждаются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заинтересованными федеральными органами исполнительной власти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продолжено развитие регулирования с целью расширения практики использования цифровых прав в качестве встречного предоставления за товары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работы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услуги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 внешнеторговых сделках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Вместе с тем Банк России продолжит систематический анализ перспектив и рисков развития технологии распределенного реестра и токенизации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933" w:gutter="0" w:footer="0" w:header="0"/>
        </w:sectPr>
      </w:pPr>
    </w:p>
    <w:bookmarkStart w:id="46" w:name="page47"/>
    <w:bookmarkEnd w:id="4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46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3.1.6.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Искусственный интеллект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Технологии искусственного интеллекта имеют широкий потенциал применения на российском финансовом рынке и будут содействовать его дальнейшей цифровизации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содействовать сбалансированному развитию 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придерживаясь при этом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ориентированного подхода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необходимо определить и устранить отдельные барьеры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препятствующие применению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минимизировать риски использования этих технологий для всех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итогам обсуждения доклада для общественных консультаций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опубликованного в ноябре </w:t>
      </w:r>
      <w:r>
        <w:rPr>
          <w:rFonts w:ascii="Arial" w:cs="Arial" w:eastAsia="Arial" w:hAnsi="Arial"/>
          <w:sz w:val="20"/>
          <w:szCs w:val="20"/>
          <w:color w:val="auto"/>
        </w:rPr>
        <w:t>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11"/>
          <w:szCs w:val="11"/>
          <w:color w:val="auto"/>
        </w:rPr>
        <w:t>91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определить приоритетные направления совершенствования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чувствительные к риску области использования ИИ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требующие регулирования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ориентированной модели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94" w:lineRule="auto"/>
        <w:tabs>
          <w:tab w:leader="none" w:pos="186" w:val="left"/>
        </w:tabs>
        <w:numPr>
          <w:ilvl w:val="0"/>
          <w:numId w:val="18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технологически нейтрального принципа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определении направлений регулирования будет изучен в том числе международный опыт мониторинга рисков ИИ финансовыми регуляторами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опыт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менеджмента в области ИИ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основе международного опыта и с учетом национальных особенностей будет сформулирован перечень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факторов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наличие в определенных случаях применения ИИ может свидетельствовать о появлении существенных рисков для потребителей или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проводить мониторинг и анализ текущих практик российских финансовых организаций по управлению рисками 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результатам анализа будут выработаны предложения по содержанию Кодекса этики применения 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00" w:hanging="6"/>
        <w:spacing w:after="0" w:line="295" w:lineRule="auto"/>
        <w:tabs>
          <w:tab w:leader="none" w:pos="173" w:val="left"/>
        </w:tabs>
        <w:numPr>
          <w:ilvl w:val="0"/>
          <w:numId w:val="18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оценена необходимость внесения изменений в действующее нормативно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правовое регулирование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осуществлять деятельность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направленную на защиту прав потребителей финансовых услуг в цифровой среде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при использовании участниками финансового рынка технологий 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3.1.7.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Облачные технологии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 облачных технологий позволяет финансовым организациям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финтехкомпаниям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4" w:lineRule="auto"/>
        <w:tabs>
          <w:tab w:leader="none" w:pos="186" w:val="left"/>
        </w:tabs>
        <w:numPr>
          <w:ilvl w:val="0"/>
          <w:numId w:val="18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другим участникам рынка реализовывать совместные инициативы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создавать инновационные сервисы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ускоряя вывод на рынок новых продуктов и решений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Российские финансовые организации активно применяют облачные технологии в своей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использование требует от финансовых организаций особого внимания к вопросам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поскольку обрабатываемая ими информация может составлять банковскую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страховую тайну и иные виды тайн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340" w:hanging="6"/>
        <w:spacing w:after="0" w:line="294" w:lineRule="auto"/>
        <w:tabs>
          <w:tab w:leader="none" w:pos="201" w:val="left"/>
        </w:tabs>
        <w:numPr>
          <w:ilvl w:val="0"/>
          <w:numId w:val="18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создания правовых условий для аутсорсинга и использования облачных технологий на финансовом рынке при участии Банка России был разработан проект федерального закона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направлен на предоставление организациям возможности использования сторонней инфраструктуры обработки данных при условии соблюдения лицом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предоставляющим такую инфраструктуру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дополнительных требований по защите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утверждаемых Банком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Установление соответствующего регулирования позволит оптимизировать затраты финансовых организаций на инфраструктуру обработки данных при одновременном сохранении должного уровня защиты клиентских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424815</wp:posOffset>
                </wp:positionV>
                <wp:extent cx="1259840" cy="0"/>
                <wp:wrapNone/>
                <wp:docPr id="232" name="Shap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2" o:spid="_x0000_s12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3.45pt" to="99.2pt,33.4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226" w:hanging="226"/>
        <w:spacing w:after="0" w:line="254" w:lineRule="auto"/>
        <w:tabs>
          <w:tab w:leader="none" w:pos="226" w:val="left"/>
        </w:tabs>
        <w:numPr>
          <w:ilvl w:val="0"/>
          <w:numId w:val="187"/>
        </w:numPr>
        <w:rPr>
          <w:rFonts w:ascii="Arial" w:cs="Arial" w:eastAsia="Arial" w:hAnsi="Arial"/>
          <w:sz w:val="16"/>
          <w:szCs w:val="16"/>
          <w:u w:val="single" w:color="auto"/>
          <w:color w:val="0082BB"/>
        </w:rPr>
      </w:pPr>
      <w:hyperlink r:id="rId144"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Доклад для общественных консультаций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 xml:space="preserve"> 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Применение искусственного интеллекта на финансовом рынке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82BB"/>
          </w:rPr>
          <w:t>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Банк России</w:t>
      </w:r>
      <w:r>
        <w:rPr>
          <w:rFonts w:ascii="Arial" w:cs="Arial" w:eastAsia="Arial" w:hAnsi="Arial"/>
          <w:sz w:val="16"/>
          <w:szCs w:val="16"/>
          <w:color w:val="000000"/>
        </w:rPr>
        <w:t>. 2023.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  <w:type w:val="continuous"/>
        </w:sectPr>
      </w:pPr>
    </w:p>
    <w:bookmarkStart w:id="47" w:name="page48"/>
    <w:bookmarkEnd w:id="4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установить требования к порядку взаимодействия финансовых организаций с поставщиками облачных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обеспечивающих в том числе обработку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содержащей банковскую тайну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подготовить соответствующие методические рекомендации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3.1.8.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Единая информационная система проверки сведений об абоненте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jc w:val="both"/>
        <w:ind w:left="6" w:right="1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помощью мобильного телефона на финансовом рынке совершается ряд юридически значимых действий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переводы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подтверждение операций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Сведения о мобильном телефоне также активно применяются кредитными организациями при антифрод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процедурах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использование информации об абонентских номерах несет определенные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 их возможной компрометацией и использованием злоумышленниками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совершением мошеннических действий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следовательно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нанесением ущерба лицам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получающим соответствующие услуги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организациям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их оказывают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4" w:lineRule="auto"/>
        <w:tabs>
          <w:tab w:leader="none" w:pos="201" w:val="left"/>
        </w:tabs>
        <w:numPr>
          <w:ilvl w:val="0"/>
          <w:numId w:val="18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связи с этим продолжится работа по принятию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направленного на создание единой точки доступа для проверки финансовыми организациями сведений об абоненте с использованием баз данных операторов связи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позволит снизить указанные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предоставляя организациям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использующим при оказании дистанционных услуг номер телефона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возможность удостовериться в принадлежности номера телефона конкретному клиенту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Указанное регулирование позволит создать правовые условия для обмена информацией между операторами связи и кредитными организациями на основе регулируемых тарифов и единого технологического решения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обеспечит доступность информации об абонентах для всех категорий кредитных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максимальный охват всех пользователей услуг связи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повысит качество и безопасность предоставляемых финансовых услуг для населения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снизит затраты кредитных организаций на поддержку технологической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jc w:val="both"/>
        <w:ind w:left="6" w:right="4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принятие регулирования будет способствовать предотвращению мошеннических действий и обезопасит клиента от несанкционированных списаний денежных средств с его счета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от утечки клиентских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3.1.9.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Экспериментальные правовые режимы и регулятивная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«</w:t>
      </w:r>
      <w:r>
        <w:rPr>
          <w:rFonts w:ascii="Arial" w:cs="Arial" w:eastAsia="Arial" w:hAnsi="Arial"/>
          <w:sz w:val="24"/>
          <w:szCs w:val="24"/>
          <w:color w:val="0082BB"/>
        </w:rPr>
        <w:t>песочница</w:t>
      </w:r>
      <w:r>
        <w:rPr>
          <w:rFonts w:ascii="Arial" w:cs="Arial" w:eastAsia="Arial" w:hAnsi="Arial"/>
          <w:sz w:val="24"/>
          <w:szCs w:val="24"/>
          <w:color w:val="0082BB"/>
        </w:rPr>
        <w:t>»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5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Содействие развитию инноваций является одним из направлений деятельности финансовых регуляторов по всему миру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создания соответствующего правового поля создаются механизмы апробации передовых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решений и сервисов на ограниченном круге клиентов без рисков для финансовой системы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продолжить содействовать развитию и внедрению инноваций на финансовом рынке посредством двух ключевых механизмов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ЭПР и регулятивной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Закон об ЭПР</w:t>
      </w:r>
      <w:r>
        <w:rPr>
          <w:rFonts w:ascii="Arial" w:cs="Arial" w:eastAsia="Arial" w:hAnsi="Arial"/>
          <w:sz w:val="11"/>
          <w:szCs w:val="11"/>
          <w:color w:val="auto"/>
        </w:rPr>
        <w:t>92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заложил правовые основы функционирования механизма ЭПР в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позволяет в пилотном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ограниченном масштабе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участии реальных клиентов апробировать инновационные продукты и сервисы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внедрению которых препятствуют правовые барьеры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 ЭПР предполагает разработку временного специального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предусматривающего для участников ЭПР иные правила и требования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отличаются от действующего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453390</wp:posOffset>
                </wp:positionV>
                <wp:extent cx="1259840" cy="0"/>
                <wp:wrapNone/>
                <wp:docPr id="233" name="Shap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3" o:spid="_x0000_s12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5.7pt" to="99.2pt,35.7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ind w:left="226" w:right="40" w:hanging="226"/>
        <w:spacing w:after="0" w:line="190" w:lineRule="exact"/>
        <w:tabs>
          <w:tab w:leader="none" w:pos="226" w:val="left"/>
        </w:tabs>
        <w:numPr>
          <w:ilvl w:val="0"/>
          <w:numId w:val="189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31.07.2020 № 258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«Об экспериментальных правовых режимах в сфере цифровых инноваций в Российской Федерации».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  <w:type w:val="continuous"/>
        </w:sectPr>
      </w:pPr>
    </w:p>
    <w:bookmarkStart w:id="48" w:name="page49"/>
    <w:bookmarkEnd w:id="4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48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56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содействовать созданию правовых условий для установления ЭПР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Помимо ЭПР по использованию цифровых валют для осуществления расчетов во внешнеторговой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планируется установить ЭПР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предусматривающий специальное регулирование порядка проведения кредитной организацией идентификации с использованием средств дистанционного взаимодействия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видеоидентификации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установление ЭПР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которого будет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обеспечена возможность токенизации движимого имущества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600" w:hanging="6"/>
        <w:spacing w:after="0" w:line="301" w:lineRule="auto"/>
        <w:tabs>
          <w:tab w:leader="none" w:pos="201" w:val="left"/>
        </w:tabs>
        <w:numPr>
          <w:ilvl w:val="0"/>
          <w:numId w:val="19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дальнейшем Банк России рассмотрит возможность расширения периметра и направлений развития ЭПР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Наряду с ЭПР продолжает функционировать регулятивная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Она позволяет участникам рынка совместно с Банком России анализировать потенциал инноваций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оценивая риски и преимущества их внедрения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определять правовые барьеры в целях подготовки соответствующих изменений в регулирование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тестирование инноваций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5" w:lineRule="auto"/>
        <w:tabs>
          <w:tab w:leader="none" w:pos="174" w:val="left"/>
        </w:tabs>
        <w:numPr>
          <w:ilvl w:val="0"/>
          <w:numId w:val="19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песочнице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осуществляется в контролируемой среде без привлечения реальных клиентов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. </w:t>
      </w:r>
      <w:r>
        <w:rPr>
          <w:rFonts w:ascii="Arial" w:cs="Arial" w:eastAsia="Arial" w:hAnsi="Arial"/>
          <w:sz w:val="20"/>
          <w:szCs w:val="20"/>
          <w:color w:val="auto"/>
        </w:rPr>
        <w:t>В рамках развития механизма регулятивной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продолжена реализация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оптимизацию ее работы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сокращение сроков рассмотрения заявок и проведения их тестирования и анализа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5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3.2.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Развитие платежной и цифровой инфраструктуры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развивать платежную и цифровую инфраструктуру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таких платформ позволяет участникам рынка создавать новые продукты и сервисы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обеспечить бесшовное и безопасное дистанционное предоставление услуг клиентам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существенно сократить издержки на разработку собственных технологических 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способствует снижению тарифов для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Граждане и бизнес в свою очередь могут дистанционно получать разнообразные платежные и цифровые продукты и услуги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платежной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60" w:hanging="6"/>
        <w:spacing w:after="0" w:line="301" w:lineRule="auto"/>
        <w:tabs>
          <w:tab w:leader="none" w:pos="186" w:val="left"/>
        </w:tabs>
        <w:numPr>
          <w:ilvl w:val="0"/>
          <w:numId w:val="19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цифровой инфраструктуры содействует повышению финансовой и платежной доступности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развитию конкуренции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связи с этим в тесном взаимодействии и координации с участниками рынка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84" w:lineRule="auto"/>
        <w:tabs>
          <w:tab w:leader="none" w:pos="186" w:val="left"/>
        </w:tabs>
        <w:numPr>
          <w:ilvl w:val="0"/>
          <w:numId w:val="1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государственными органами будет продолжена реализация проектов и мероприятий в области развития платежной и цифровой инфраструктуры с учетом трех ключевых принципов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   обеспечение финансового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в том числе платежного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суверенитета</w:t>
      </w:r>
      <w:r>
        <w:rPr>
          <w:rFonts w:ascii="Arial" w:cs="Arial" w:eastAsia="Arial" w:hAnsi="Arial"/>
          <w:sz w:val="20"/>
          <w:szCs w:val="20"/>
          <w:color w:val="000000"/>
        </w:rPr>
        <w:t>;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   наличие потребности и спроса на соответствующие решения и сервисы со стороны граждан</w:t>
      </w:r>
    </w:p>
    <w:p>
      <w:pPr>
        <w:spacing w:after="0" w:line="6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60" w:hanging="6"/>
        <w:spacing w:after="0" w:line="284" w:lineRule="auto"/>
        <w:tabs>
          <w:tab w:leader="none" w:pos="186" w:val="left"/>
        </w:tabs>
        <w:numPr>
          <w:ilvl w:val="0"/>
          <w:numId w:val="1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бизнеса при одновременном отсутствии у большинства участников финансового рынка возможностей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согласованности и ресурсов для их самостоятельной разработки и запуска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   содействие развитию конкуренции на финансовом рынке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6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Вместе с тем с точки зрения развития национальной цифровой инфраструктуры особое внимание будет уделяться бесшовности функционирования всех ее элементов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оптимизации клиентского пути при обеспечении надлежащего уровня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3.2.1.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Система быстрых платежей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133" w:gutter="0" w:footer="0" w:header="0"/>
        </w:sectPr>
      </w:pP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8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Запуск СБП обеспечил возможность совершения межбанковских переводов по номеру мобильного телефона или платежной ссылке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24/7/365.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счет этого платежные операции стали более простыми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доступными и удобными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133" w:gutter="0" w:footer="0" w:header="0"/>
          <w:type w:val="continuous"/>
        </w:sectPr>
      </w:pPr>
    </w:p>
    <w:bookmarkStart w:id="49" w:name="page50"/>
    <w:bookmarkEnd w:id="4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58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358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358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повышения удобства и снижения издержек всех категорий потребителей платежных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284" w:lineRule="auto"/>
        <w:tabs>
          <w:tab w:leader="none" w:pos="173" w:val="left"/>
        </w:tabs>
        <w:numPr>
          <w:ilvl w:val="0"/>
          <w:numId w:val="19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расширения возможностей трансграничных переводов денежных средств Банк России продолжит развивать СБП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ней будут масштабироваться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58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использование сервиса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B2B-</w:t>
      </w:r>
      <w:r>
        <w:rPr>
          <w:rFonts w:ascii="Arial" w:cs="Arial" w:eastAsia="Arial" w:hAnsi="Arial"/>
          <w:sz w:val="20"/>
          <w:szCs w:val="20"/>
          <w:color w:val="000000"/>
        </w:rPr>
        <w:t>платежей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что позволит бизнесу проводить онлайн</w:t>
      </w:r>
      <w:r>
        <w:rPr>
          <w:rFonts w:ascii="Arial" w:cs="Arial" w:eastAsia="Arial" w:hAnsi="Arial"/>
          <w:sz w:val="20"/>
          <w:szCs w:val="20"/>
          <w:color w:val="000000"/>
        </w:rPr>
        <w:t>-</w:t>
      </w:r>
      <w:r>
        <w:rPr>
          <w:rFonts w:ascii="Arial" w:cs="Arial" w:eastAsia="Arial" w:hAnsi="Arial"/>
          <w:sz w:val="20"/>
          <w:szCs w:val="20"/>
          <w:color w:val="000000"/>
        </w:rPr>
        <w:t>расчеты со своими контрагентами</w:t>
      </w:r>
      <w:r>
        <w:rPr>
          <w:rFonts w:ascii="Arial" w:cs="Arial" w:eastAsia="Arial" w:hAnsi="Arial"/>
          <w:sz w:val="20"/>
          <w:szCs w:val="20"/>
          <w:color w:val="000000"/>
        </w:rPr>
        <w:t>;</w:t>
      </w:r>
    </w:p>
    <w:p>
      <w:pPr>
        <w:ind w:left="6" w:right="1100"/>
        <w:spacing w:after="0" w:line="31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сценарии С</w:t>
      </w:r>
      <w:r>
        <w:rPr>
          <w:rFonts w:ascii="Arial" w:cs="Arial" w:eastAsia="Arial" w:hAnsi="Arial"/>
          <w:sz w:val="20"/>
          <w:szCs w:val="20"/>
          <w:color w:val="000000"/>
        </w:rPr>
        <w:t>2G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для совершения онлайн</w:t>
      </w:r>
      <w:r>
        <w:rPr>
          <w:rFonts w:ascii="Arial" w:cs="Arial" w:eastAsia="Arial" w:hAnsi="Arial"/>
          <w:sz w:val="20"/>
          <w:szCs w:val="20"/>
          <w:color w:val="000000"/>
        </w:rPr>
        <w:t>-</w:t>
      </w:r>
      <w:r>
        <w:rPr>
          <w:rFonts w:ascii="Arial" w:cs="Arial" w:eastAsia="Arial" w:hAnsi="Arial"/>
          <w:sz w:val="20"/>
          <w:szCs w:val="20"/>
          <w:color w:val="000000"/>
        </w:rPr>
        <w:t>платежей в бюджетную систему Российской Федерации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дальнейшего развития СБП запланировано обеспечить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9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возможность оплаты через СБП с использованием биометрии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ind w:left="6" w:right="420" w:hanging="6"/>
        <w:spacing w:after="0" w:line="287" w:lineRule="auto"/>
        <w:tabs>
          <w:tab w:leader="none" w:pos="346" w:val="left"/>
        </w:tabs>
        <w:numPr>
          <w:ilvl w:val="0"/>
          <w:numId w:val="19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внедрение сервиса выставления и передачи электронных платежных счетов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помощи которого бизнес получит возможность выставления и оплаты счетов контрагентам через СБП по единым правилам и в единой информационной среде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4" w:lineRule="exact"/>
        <w:rPr>
          <w:rFonts w:ascii="Arial" w:cs="Arial" w:eastAsia="Arial" w:hAnsi="Arial"/>
          <w:sz w:val="20"/>
          <w:szCs w:val="20"/>
          <w:color w:val="0082BB"/>
        </w:rPr>
      </w:pPr>
    </w:p>
    <w:p>
      <w:pPr>
        <w:jc w:val="both"/>
        <w:ind w:left="6" w:right="220" w:hanging="6"/>
        <w:spacing w:after="0" w:line="296" w:lineRule="auto"/>
        <w:tabs>
          <w:tab w:leader="none" w:pos="346" w:val="left"/>
        </w:tabs>
        <w:numPr>
          <w:ilvl w:val="0"/>
          <w:numId w:val="195"/>
        </w:numPr>
        <w:rPr>
          <w:rFonts w:ascii="Arial" w:cs="Arial" w:eastAsia="Arial" w:hAnsi="Arial"/>
          <w:sz w:val="20"/>
          <w:szCs w:val="20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реализацию сервиса пополнения физическими лицами своего банковского счета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открытого в одном банке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наличными денежными средствами в устройствах самообслуживания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банкоматах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другого банка с использованием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формируемого в рамках СБП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трансграничных переводов с использованием СБП будет продолжено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через межсистемное взаимодействие с аналогичными системами заинтересованных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301" w:lineRule="auto"/>
        <w:tabs>
          <w:tab w:leader="none" w:pos="173" w:val="left"/>
        </w:tabs>
        <w:numPr>
          <w:ilvl w:val="0"/>
          <w:numId w:val="19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посредством предоставления иностранным банкам доступа к трансграничным переводам с использованием СБП через российские банки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участники СБП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3.2.2.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Цифровой рубль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Внедрение цифрового рубля позволит создать ряд дополнительных преимуществ для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бизнеса и государства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Граждане смогут получить доступ к счету цифрового рубля через любую кредитную организацию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являющуюся участником платформы цифрового рубля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которой они обслуживаются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граждане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и сейчас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смогут самостоятельно выбирать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каким видом расчетов пользоваться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наличными или безналичными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включая цифровые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Осуществление расчетов в цифровых рублях будет способствовать снижению затрат бизнеса на проведение операций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комиссия за прием платежей установлена в размере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0,3%,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 несколько раз ниже комиссий по платежным картам и в СБП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стоимость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B2B-</w:t>
      </w:r>
      <w:r>
        <w:rPr>
          <w:rFonts w:ascii="Arial" w:cs="Arial" w:eastAsia="Arial" w:hAnsi="Arial"/>
          <w:sz w:val="20"/>
          <w:szCs w:val="20"/>
          <w:color w:val="auto"/>
        </w:rPr>
        <w:t>переводов снизилась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рублей за перевод и не зависит от их количества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 же время расчеты цифровыми рублями отвечают требованиям безопасности за счет использования современных методов криптографии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внедрение цифрового рубля будет способствовать повышению конкуренции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развитию расчетов в национальных валютах и созданию инновационных продуктов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Цифровой рубль позволит обеспечить платежный суверенитет государства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станет новым механизмом трансграничных расчетов и будет стимулировать цифровую трансформацию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Счета цифрового рубля открываются на платформе цифрового рубля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оператором которой является Банк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планирует поэтапное внедрение и развитие функционала платформы цифрового рубля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Решение о масштабировании проекта цифрового рубля будет приниматься по результатам прохождения пилотной стадии проекта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совместно с Минфином России и Федеральным казначейством прорабатывает вопросы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 определением направлений использования цифрового рубля субъектами бюджетных правоотношений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136" w:gutter="0" w:footer="0" w:header="0"/>
        </w:sectPr>
      </w:pPr>
    </w:p>
    <w:bookmarkStart w:id="50" w:name="page51"/>
    <w:bookmarkEnd w:id="5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50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следующем этапе развития платформы цифрового рубля планируется реализовать сервисы для электронной коммерции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автоплатежи и подписки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переводы между кредитными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процедуры ПОД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ФТ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функционал для исполнительного производства и антифрод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процедуры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дальнейшем также планируется обеспечить возможность осуществления операций с цифровыми рублями в офлайн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режиме без доступа к сети Интернет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jc w:val="both"/>
        <w:ind w:left="6" w:right="5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Планируется также продолжить взаимодействие с иностранными регуляторами по реализации возможности проведения трансграничных операций в ЦВЦБ в случае их заинтересованности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3.2.3.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Единая биометрическая система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помощи ЕБС граждане могут дистанционно получать финансовые услуги после прохождения идентификации с использованием биометрических персональных 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изображения лица и записи голоса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Основными приоритетами в рамках дальнейшего развития 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мнению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являются оптимизация и повышение качества процесса сбора биометрических персональных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предоставляемых с использованием биометрии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5" w:lineRule="auto"/>
        <w:tabs>
          <w:tab w:leader="none" w:pos="193" w:val="left"/>
        </w:tabs>
        <w:numPr>
          <w:ilvl w:val="0"/>
          <w:numId w:val="19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завершена реализация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упрощением клиентского пути сбора биометрических данных в ЕБС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зависимости от канала сбора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мобильное приложение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отделение банка или многофункциональный центр предоставления государственных и муниципальных услуг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размещенная биометрия будет иметь статус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стандартная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подтвержденная</w:t>
      </w:r>
      <w:r>
        <w:rPr>
          <w:rFonts w:ascii="Arial" w:cs="Arial" w:eastAsia="Arial" w:hAnsi="Arial"/>
          <w:sz w:val="20"/>
          <w:szCs w:val="20"/>
          <w:color w:val="auto"/>
        </w:rPr>
        <w:t>»,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основании чего будет определяться доступный для пользователя перечень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Изначально биометрия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зарегистрированная с использованием мобильного приложения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иметь статус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стандартная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ее помощью граждане смогут получить возможность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аутентификации при очном обслуживании в отделении банка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оплаты покупок на фиксированную сумму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аутентификации на ЕПГУ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гражданам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самостоятельно сдавшим биометрию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доступна возможность подтверждения личности в отделениях 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 чего их биометрия будет переведена в статус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подтвержденная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этих целях Банк России совместно с участниками рынка и заинтересованными органами власти доработает необходимые технологические решения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75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граждан по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прежнему останется доступным существующий способ регистрации биометрии в отделениях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Такая биометрия будет иметь статус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подтвержденная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позволит пользоваться всеми сервисами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предоставляемыми с использованием ЕБС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без каких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либо ограничений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Банк России совместно с заинтересованными организациями продолжит улучшать клиентский путь сбора биометрии в отделениях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обеспечить реализацию организационно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технических мероприятий с целью ограничения предельного времени регистрации в ЕБС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минут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за счет использования переносного оборудования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планшетов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проведения такой регистрации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Помимо этого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участии Банка России продолжится работа по расширению перечня сервисов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96" w:lineRule="auto"/>
        <w:tabs>
          <w:tab w:leader="none" w:pos="167" w:val="left"/>
        </w:tabs>
        <w:numPr>
          <w:ilvl w:val="0"/>
          <w:numId w:val="19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разных сферах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доступных с использованием биометрии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развиваться применение биометрических технологий по таким направлениям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подтверждение подозрительных операций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авторизация и восстановление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борьба с мошенничеством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Одним из приоритетных направлений деятельности является развитие высокочастотных сервисов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используемых потребителями с высокой периодичностью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получать которые можно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с использованием ЕБС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3.2.4.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Цифровой профиль</w:t>
      </w:r>
    </w:p>
    <w:p>
      <w:pPr>
        <w:sectPr>
          <w:pgSz w:w="11900" w:h="16838" w:orient="portrait"/>
          <w:cols w:equalWidth="0" w:num="1">
            <w:col w:w="9766"/>
          </w:cols>
          <w:pgMar w:left="1134" w:top="660" w:right="1006" w:bottom="451" w:gutter="0" w:footer="0" w:header="0"/>
        </w:sectPr>
      </w:pP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32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Инфраструктура Цифрового профиля обеспечивает удобный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безопасный и быстрый обмен данными между гражданами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бизнесом и государством в формате одного окна и способствует повышению</w:t>
      </w:r>
    </w:p>
    <w:p>
      <w:pPr>
        <w:sectPr>
          <w:pgSz w:w="11900" w:h="16838" w:orient="portrait"/>
          <w:cols w:equalWidth="0" w:num="1">
            <w:col w:w="9766"/>
          </w:cols>
          <w:pgMar w:left="1134" w:top="660" w:right="1006" w:bottom="451" w:gutter="0" w:footer="0" w:header="0"/>
          <w:type w:val="continuous"/>
        </w:sectPr>
      </w:pPr>
    </w:p>
    <w:bookmarkStart w:id="51" w:name="page52"/>
    <w:bookmarkEnd w:id="5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 w:line="31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качества и доступности финансовых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государственных и иных услуг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а также их переводу в цифровой вид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2025 – 2027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годах Банк России совместно с заинтересованными федеральными органами исполнительной власти и участниками рынка продолжит развитие инфраструктуры Цифрового профиля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12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рамках развития Цифрового профиля физического лица будет обеспечено подключение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6" w:lineRule="auto"/>
        <w:tabs>
          <w:tab w:leader="none" w:pos="164" w:val="left"/>
        </w:tabs>
        <w:numPr>
          <w:ilvl w:val="0"/>
          <w:numId w:val="19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инфраструктуре новых участников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профессиональных кредиторов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которых использование актуальной официальной информации о доходах заемщиков при выдаче кредита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займа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станет обязательным</w:t>
      </w:r>
      <w:r>
        <w:rPr>
          <w:rFonts w:ascii="Arial" w:cs="Arial" w:eastAsia="Arial" w:hAnsi="Arial"/>
          <w:sz w:val="11"/>
          <w:szCs w:val="11"/>
          <w:color w:val="auto"/>
        </w:rPr>
        <w:t>93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июня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будет расширен перечень передаваемых с использованием Цифрового профиля данных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296" w:lineRule="auto"/>
        <w:tabs>
          <w:tab w:leader="none" w:pos="182" w:val="left"/>
        </w:tabs>
        <w:numPr>
          <w:ilvl w:val="0"/>
          <w:numId w:val="20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гражданах и добавлено или актуализировано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видов сведений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будут разработаны сценарии предоставления данных об образовании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сведений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необходимых для цифровизации страховой медицины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4" w:lineRule="auto"/>
        <w:tabs>
          <w:tab w:leader="none" w:pos="193" w:val="left"/>
        </w:tabs>
        <w:numPr>
          <w:ilvl w:val="0"/>
          <w:numId w:val="20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части Цифрового профиля юридического лица также запланировано увеличение числа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предоставляющих услуги с его использованием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именно подключение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участников к концу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участников до конца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расширяться и перечень доступных в Цифровом профиле юридического лица данных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добавить или актуализировать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видов сведений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о транспортных средствах и налогах юридических лиц и индивидуальных предпринимателей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целью повышения удобства использования Цифрового профиля юридического лица финансовые организации совместно с Минцифры России проработают возможность получения данных из него с использованием протокола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REST API.</w:t>
      </w:r>
    </w:p>
    <w:p>
      <w:pPr>
        <w:spacing w:after="0" w:line="15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20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повышения качества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содержащихся в государственных информационных системах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95" w:lineRule="auto"/>
        <w:tabs>
          <w:tab w:leader="none" w:pos="166" w:val="left"/>
        </w:tabs>
        <w:numPr>
          <w:ilvl w:val="0"/>
          <w:numId w:val="20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обеспечения бесшовности предоставления услуг финансовыми организациями Банк России совместно с заинтересованными федеральными органами исполнительной власти продолжит работу по организации доступа участников финансового рынка к сведениям из информационных систем государственных органов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МВД России и ФНС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будут изучены текущие пользовательские интерфейсы для Цифрового профиля физического лица и Цифрового профиля юридического лица и разработаны предложения по созданию бесшовных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персонализированных и понятных клиентских путей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Еще одной важной задачей в рамках развития Цифрового профиля физического лица и Цифрового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профиля юридического лица станет сокращение издержек и сроков проведения мероприятий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подключению к нему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планируется проанализировать процесс подключения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организаций к Цифровому профилю физического лица и Цифровому профилю юридического лица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6" w:lineRule="auto"/>
        <w:tabs>
          <w:tab w:leader="none" w:pos="179" w:val="left"/>
        </w:tabs>
        <w:numPr>
          <w:ilvl w:val="0"/>
          <w:numId w:val="20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результатам взаимодействия с участниками финансового рынка подготовить описание типовых подходов и лучших практик применения полученных из него сведений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Указанные мероприятия позволят упростить настройку процессов использования Цифрового профиля для новых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3.2.5.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Открытые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API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и Платформа коммерческих согласий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итогам обсуждения с участниками рынка и иными заинтересованными лицами Концепции внедрения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финансовом рынке в качестве целевого был выбран гибридный подход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рекомендательное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затем обязательное использование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участниками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 модели Открытых финансов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рекомендательное использование организациями других отраслей экономики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 модели Открытых данных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6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Внедрение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финансовом рынке будет проходить в три этапа с последовательным расширением числа участников информационного обмена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230505</wp:posOffset>
                </wp:positionV>
                <wp:extent cx="1259840" cy="0"/>
                <wp:wrapNone/>
                <wp:docPr id="234" name="Shap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4" o:spid="_x0000_s12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8.15pt" to="99.2pt,18.1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866"/>
          </w:cols>
          <w:pgMar w:left="1134" w:top="660" w:right="906" w:bottom="409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0" w:lineRule="exact"/>
        <w:rPr>
          <w:sz w:val="20"/>
          <w:szCs w:val="20"/>
          <w:color w:val="auto"/>
        </w:rPr>
      </w:pPr>
    </w:p>
    <w:p>
      <w:pPr>
        <w:ind w:left="226" w:hanging="226"/>
        <w:spacing w:after="0"/>
        <w:tabs>
          <w:tab w:leader="none" w:pos="226" w:val="left"/>
        </w:tabs>
        <w:numPr>
          <w:ilvl w:val="0"/>
          <w:numId w:val="204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соответствии с поручением Президента Российской Федерации от 29.09.2024 № Пр-1999.</w:t>
      </w:r>
    </w:p>
    <w:p>
      <w:pPr>
        <w:sectPr>
          <w:pgSz w:w="11900" w:h="16838" w:orient="portrait"/>
          <w:cols w:equalWidth="0" w:num="1">
            <w:col w:w="9866"/>
          </w:cols>
          <w:pgMar w:left="1134" w:top="660" w:right="906" w:bottom="409" w:gutter="0" w:footer="0" w:header="0"/>
          <w:type w:val="continuous"/>
        </w:sectPr>
      </w:pPr>
    </w:p>
    <w:bookmarkStart w:id="52" w:name="page53"/>
    <w:bookmarkEnd w:id="5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2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0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95"/>
              </w:rPr>
              <w:t>52</w:t>
            </w:r>
          </w:p>
        </w:tc>
        <w:tc>
          <w:tcPr>
            <w:tcW w:w="362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2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jc w:val="both"/>
        <w:ind w:left="6" w:right="180" w:hanging="6"/>
        <w:spacing w:after="0" w:line="299" w:lineRule="auto"/>
        <w:tabs>
          <w:tab w:leader="none" w:pos="346" w:val="left"/>
        </w:tabs>
        <w:numPr>
          <w:ilvl w:val="0"/>
          <w:numId w:val="205"/>
        </w:numPr>
        <w:rPr>
          <w:rFonts w:ascii="Arial" w:cs="Arial" w:eastAsia="Arial" w:hAnsi="Arial"/>
          <w:sz w:val="19"/>
          <w:szCs w:val="19"/>
          <w:color w:val="0082BB"/>
        </w:rPr>
      </w:pPr>
      <w:r>
        <w:rPr>
          <w:rFonts w:ascii="Arial" w:cs="Arial" w:eastAsia="Arial" w:hAnsi="Arial"/>
          <w:sz w:val="19"/>
          <w:szCs w:val="19"/>
          <w:color w:val="auto"/>
        </w:rPr>
        <w:t>на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I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этапе участниками информационного обмена по Открытым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API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станут крупнейшие компании ключевых секторов финансового рынка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определенные в соответствии с критериями Банка России</w:t>
      </w:r>
      <w:r>
        <w:rPr>
          <w:rFonts w:ascii="Arial" w:cs="Arial" w:eastAsia="Arial" w:hAnsi="Arial"/>
          <w:sz w:val="19"/>
          <w:szCs w:val="19"/>
          <w:color w:val="auto"/>
        </w:rPr>
        <w:t>;</w:t>
      </w:r>
    </w:p>
    <w:p>
      <w:pPr>
        <w:spacing w:after="0" w:line="15" w:lineRule="exact"/>
        <w:rPr>
          <w:rFonts w:ascii="Arial" w:cs="Arial" w:eastAsia="Arial" w:hAnsi="Arial"/>
          <w:sz w:val="19"/>
          <w:szCs w:val="19"/>
          <w:color w:val="0082BB"/>
        </w:rPr>
      </w:pPr>
    </w:p>
    <w:p>
      <w:pPr>
        <w:ind w:left="6" w:right="680" w:hanging="6"/>
        <w:spacing w:after="0" w:line="307" w:lineRule="auto"/>
        <w:tabs>
          <w:tab w:leader="none" w:pos="346" w:val="left"/>
        </w:tabs>
        <w:numPr>
          <w:ilvl w:val="0"/>
          <w:numId w:val="205"/>
        </w:numPr>
        <w:rPr>
          <w:rFonts w:ascii="Arial" w:cs="Arial" w:eastAsia="Arial" w:hAnsi="Arial"/>
          <w:sz w:val="19"/>
          <w:szCs w:val="19"/>
          <w:color w:val="0082BB"/>
        </w:rPr>
      </w:pPr>
      <w:r>
        <w:rPr>
          <w:rFonts w:ascii="Arial" w:cs="Arial" w:eastAsia="Arial" w:hAnsi="Arial"/>
          <w:sz w:val="19"/>
          <w:szCs w:val="19"/>
          <w:color w:val="auto"/>
        </w:rPr>
        <w:t>на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II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этапе все участники финансового рынка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соответствующие требованиям Банка России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смогут получать данные от крупнейших участников ключевых секторов финансового рынка</w:t>
      </w:r>
    </w:p>
    <w:p>
      <w:pPr>
        <w:spacing w:after="0" w:line="1" w:lineRule="exact"/>
        <w:rPr>
          <w:rFonts w:ascii="Arial" w:cs="Arial" w:eastAsia="Arial" w:hAnsi="Arial"/>
          <w:sz w:val="19"/>
          <w:szCs w:val="19"/>
          <w:color w:val="0082BB"/>
        </w:rPr>
      </w:pPr>
    </w:p>
    <w:p>
      <w:pPr>
        <w:ind w:left="6"/>
        <w:spacing w:after="0"/>
        <w:rPr>
          <w:rFonts w:ascii="Arial" w:cs="Arial" w:eastAsia="Arial" w:hAnsi="Arial"/>
          <w:sz w:val="19"/>
          <w:szCs w:val="19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в соответствии со стандартами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API;</w:t>
      </w:r>
    </w:p>
    <w:p>
      <w:pPr>
        <w:spacing w:after="0" w:line="50" w:lineRule="exact"/>
        <w:rPr>
          <w:rFonts w:ascii="Arial" w:cs="Arial" w:eastAsia="Arial" w:hAnsi="Arial"/>
          <w:sz w:val="19"/>
          <w:szCs w:val="19"/>
          <w:color w:val="0082BB"/>
        </w:rPr>
      </w:pPr>
    </w:p>
    <w:p>
      <w:pPr>
        <w:ind w:left="6" w:right="220" w:hanging="6"/>
        <w:spacing w:after="0" w:line="307" w:lineRule="auto"/>
        <w:tabs>
          <w:tab w:leader="none" w:pos="346" w:val="left"/>
        </w:tabs>
        <w:numPr>
          <w:ilvl w:val="0"/>
          <w:numId w:val="205"/>
        </w:numPr>
        <w:rPr>
          <w:rFonts w:ascii="Arial" w:cs="Arial" w:eastAsia="Arial" w:hAnsi="Arial"/>
          <w:sz w:val="19"/>
          <w:szCs w:val="19"/>
          <w:color w:val="0082BB"/>
        </w:rPr>
      </w:pPr>
      <w:r>
        <w:rPr>
          <w:rFonts w:ascii="Arial" w:cs="Arial" w:eastAsia="Arial" w:hAnsi="Arial"/>
          <w:sz w:val="19"/>
          <w:szCs w:val="19"/>
          <w:color w:val="auto"/>
        </w:rPr>
        <w:t>на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III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этапе планируется увеличить число компаний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–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поставщиков данных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отношении которых будет установлен обязательный характер применения Открытых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API,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 учетом оценки влияния</w:t>
      </w:r>
    </w:p>
    <w:p>
      <w:pPr>
        <w:spacing w:after="0" w:line="1" w:lineRule="exact"/>
        <w:rPr>
          <w:rFonts w:ascii="Arial" w:cs="Arial" w:eastAsia="Arial" w:hAnsi="Arial"/>
          <w:sz w:val="19"/>
          <w:szCs w:val="19"/>
          <w:color w:val="0082BB"/>
        </w:rPr>
      </w:pPr>
    </w:p>
    <w:p>
      <w:pPr>
        <w:ind w:left="6"/>
        <w:spacing w:after="0"/>
        <w:rPr>
          <w:rFonts w:ascii="Arial" w:cs="Arial" w:eastAsia="Arial" w:hAnsi="Arial"/>
          <w:sz w:val="19"/>
          <w:szCs w:val="19"/>
          <w:color w:val="0082BB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конкурентную среду и полученных результатов внедрения на предыдущих этапах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Одновременно совместно с заинтересованными государственными органами будет проработана возможность внедрения модели Открытых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положения которой распространяются как на организации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на нефинансовые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будет продолжена разработка отдельных стандартов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рекомендательного использования нефинансовыми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дальнейшем совместно с профильными федеральными органами исполнительной власти будут утверждены дорожные карты внедрения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модели Открытых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реализации выбранного подхода Банк России совместно с участниками финансового рынка проводит работу по определению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функциональных требований к инфраструктуре информационного обмена с использованием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 этого планируется опубликовать новые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обновить существующие прикладные стандарты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560" w:hanging="6"/>
        <w:spacing w:after="0" w:line="296" w:lineRule="auto"/>
        <w:tabs>
          <w:tab w:leader="none" w:pos="167" w:val="left"/>
        </w:tabs>
        <w:numPr>
          <w:ilvl w:val="0"/>
          <w:numId w:val="2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отношении обмена информацией о счете клиента и финансовых продуктах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планируется определить подходы к разработке и утверждению единых правил обмена данными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техническую документацию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площадке Ассоциации ФинТех будет продолжена реализация пилотных проектов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31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по использованию Открытых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API.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Кроме того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Банк России совместно с Ассоциацией ФинТех прорабатывает вопрос создания бесплатного программного обеспечения с базовым набором функций для осуществления информационного обмена посредством Открытых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API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для участников рынка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Планируется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что использование этого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«</w:t>
      </w:r>
      <w:r>
        <w:rPr>
          <w:rFonts w:ascii="Arial" w:cs="Arial" w:eastAsia="Arial" w:hAnsi="Arial"/>
          <w:sz w:val="19"/>
          <w:szCs w:val="19"/>
          <w:color w:val="auto"/>
        </w:rPr>
        <w:t>коробочного решения</w:t>
      </w:r>
      <w:r>
        <w:rPr>
          <w:rFonts w:ascii="Arial" w:cs="Arial" w:eastAsia="Arial" w:hAnsi="Arial"/>
          <w:sz w:val="19"/>
          <w:szCs w:val="19"/>
          <w:color w:val="auto"/>
        </w:rPr>
        <w:t>»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позволит сократить временные и материальные затраты участников рынка на организацию информационного обмена по Открытым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API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соответствии с требованиями стандартов Банка России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141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292" w:lineRule="auto"/>
        <w:tabs>
          <w:tab w:leader="none" w:pos="193" w:val="left"/>
        </w:tabs>
        <w:numPr>
          <w:ilvl w:val="0"/>
          <w:numId w:val="20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реализации комплекса мер по обеспечению информационной безопасности обмена данными посредством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актуализировал стандарты информационной безопасности в связи с обновлением методических рекомендаций по использованию российских криптографических алгоритмов в протоколах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Эти стандарты являются одним из компонентов обеспечения доверенной среды при взаимодействии по Открытым </w:t>
      </w:r>
      <w:r>
        <w:rPr>
          <w:rFonts w:ascii="Arial" w:cs="Arial" w:eastAsia="Arial" w:hAnsi="Arial"/>
          <w:sz w:val="20"/>
          <w:szCs w:val="20"/>
          <w:color w:val="auto"/>
        </w:rPr>
        <w:t>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будут применяться участниками при передаче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 к которой ограничен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6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соответствии с законодательством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персональных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банковской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страховой тайны и других видов тайн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740"/>
        <w:spacing w:after="0" w:line="28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Обмен клиентскими данными с использованием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осуществляться только при получении соответствующего согласия от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Банк России совместно</w:t>
      </w:r>
    </w:p>
    <w:p>
      <w:pPr>
        <w:ind w:left="6" w:right="20" w:hanging="6"/>
        <w:spacing w:after="0" w:line="295" w:lineRule="auto"/>
        <w:tabs>
          <w:tab w:leader="none" w:pos="170" w:val="left"/>
        </w:tabs>
        <w:numPr>
          <w:ilvl w:val="0"/>
          <w:numId w:val="20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Минцифры России планирует создать Платформу коммерческих согласий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обеспечит гражданам возможность просматривать и отзывать все предоставленные ими согласия в рамках информационного взаимодействия посредством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Изначально Платформа коммерческих согласий будет использоваться для получения согласий от граждан на обмен информацией о них между участниками финансового рынка с помощью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дальнейшем ее применение может быть расширено и на другие согласия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080" w:gutter="0" w:footer="0" w:header="0"/>
        </w:sectPr>
      </w:pPr>
    </w:p>
    <w:bookmarkStart w:id="53" w:name="page54"/>
    <w:bookmarkEnd w:id="5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82BB"/>
        </w:rPr>
        <w:t>3.3.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Реализация мероприятий по развитию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SupTech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и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RegTech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2" w:lineRule="auto"/>
        <w:tabs>
          <w:tab w:leader="none" w:pos="210" w:val="left"/>
        </w:tabs>
        <w:numPr>
          <w:ilvl w:val="0"/>
          <w:numId w:val="20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целью сокращения издержек поднадзорных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исполнением регуляторных требований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поддержки инноваций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улучшения качества и повышения эффективности контрольных и надзорных процессов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совершенствования сбора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обработки и анализа данных финансовых организаций Банк России продолжит внедрение в свою деятельность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SupTech-</w:t>
      </w:r>
      <w:r>
        <w:rPr>
          <w:rFonts w:ascii="Arial" w:cs="Arial" w:eastAsia="Arial" w:hAnsi="Arial"/>
          <w:sz w:val="20"/>
          <w:szCs w:val="20"/>
          <w:color w:val="auto"/>
        </w:rPr>
        <w:t>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будет содействовать распространению</w:t>
      </w:r>
    </w:p>
    <w:p>
      <w:pPr>
        <w:ind w:left="6" w:right="14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RegTech-</w:t>
      </w:r>
      <w:r>
        <w:rPr>
          <w:rFonts w:ascii="Arial" w:cs="Arial" w:eastAsia="Arial" w:hAnsi="Arial"/>
          <w:sz w:val="20"/>
          <w:szCs w:val="20"/>
          <w:color w:val="auto"/>
        </w:rPr>
        <w:t>решений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 список используемых и рассматриваемых к использованию технологий в этой сфере входят технологии сбора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обработки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хранения и визуализации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технологии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роботизация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чат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боты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машиночитаемое регулирование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платформенные решения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93" w:lineRule="auto"/>
        <w:tabs>
          <w:tab w:leader="none" w:pos="201" w:val="left"/>
        </w:tabs>
        <w:numPr>
          <w:ilvl w:val="0"/>
          <w:numId w:val="21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дальнейшего совершенствования надзорных процессов и регуляторной деятельности Банк России продолжит изучение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разработку и внедрение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RegTech-</w:t>
      </w:r>
      <w:r>
        <w:rPr>
          <w:rFonts w:ascii="Arial" w:cs="Arial" w:eastAsia="Arial" w:hAnsi="Arial"/>
          <w:sz w:val="20"/>
          <w:szCs w:val="20"/>
          <w:color w:val="auto"/>
        </w:rPr>
        <w:t>решений в рамках таких направлений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оптимизация работы с обращениями в Банке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анализ и управление рисками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совершенствование информационного взаимодействия с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внедрение элементов датацентричного подхода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выявление неправомерных действий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совершенствование процедур допуска на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21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реализации мероприятий в сфере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улучшить систему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контроля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предоставляемой поднадзорными лицами в цифровом виде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60" w:hanging="6"/>
        <w:spacing w:after="0" w:line="294" w:lineRule="auto"/>
        <w:tabs>
          <w:tab w:leader="none" w:pos="174" w:val="left"/>
        </w:tabs>
        <w:numPr>
          <w:ilvl w:val="0"/>
          <w:numId w:val="21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ходе проверок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автоматизировать оценку и анализ портфелей ценных бумаг кредитных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организовать предоставление в Банк России информации из внутреннего учета профессиональных участников рынка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в рамках оптимизации работы с обращениями в Банке России будет проработана возможность внедрения автоматической обработки входящей корреспонденции и доработан функционал чат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ботов для ответов на вопросы граждан и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95" w:lineRule="auto"/>
        <w:tabs>
          <w:tab w:leader="none" w:pos="201" w:val="left"/>
        </w:tabs>
        <w:numPr>
          <w:ilvl w:val="0"/>
          <w:numId w:val="21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сфере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реализовать ряд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развитием единого реестра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реализацией сервиса уведомлений физических лиц об их назначении на должность в финансовой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через портал </w:t>
      </w: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Госуслуги</w:t>
      </w:r>
      <w:r>
        <w:rPr>
          <w:rFonts w:ascii="Arial" w:cs="Arial" w:eastAsia="Arial" w:hAnsi="Arial"/>
          <w:sz w:val="20"/>
          <w:szCs w:val="20"/>
          <w:color w:val="auto"/>
        </w:rPr>
        <w:t>»,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так далее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0" w:hanging="6"/>
        <w:spacing w:after="0" w:line="318" w:lineRule="auto"/>
        <w:tabs>
          <w:tab w:leader="none" w:pos="191" w:val="left"/>
        </w:tabs>
        <w:numPr>
          <w:ilvl w:val="0"/>
          <w:numId w:val="212"/>
        </w:numPr>
        <w:rPr>
          <w:rFonts w:ascii="Arial" w:cs="Arial" w:eastAsia="Arial" w:hAnsi="Arial"/>
          <w:sz w:val="19"/>
          <w:szCs w:val="19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части инициатив в области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SupTech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и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RegTech,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направленных на повышение своевременности выявления фактов недобросовестной деятельности в ходе торговой активности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будет усовершенствован мониторинг операций клиентов на предмет выявления недобросовестных практик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388" w:lineRule="exact"/>
        <w:rPr>
          <w:rFonts w:ascii="Arial" w:cs="Arial" w:eastAsia="Arial" w:hAnsi="Arial"/>
          <w:sz w:val="19"/>
          <w:szCs w:val="19"/>
          <w:color w:val="auto"/>
        </w:rPr>
      </w:pPr>
    </w:p>
    <w:p>
      <w:pPr>
        <w:ind w:left="786" w:hanging="781"/>
        <w:spacing w:after="0" w:line="267" w:lineRule="auto"/>
        <w:tabs>
          <w:tab w:leader="none" w:pos="267" w:val="left"/>
        </w:tabs>
        <w:numPr>
          <w:ilvl w:val="1"/>
          <w:numId w:val="212"/>
        </w:numPr>
        <w:rPr>
          <w:rFonts w:ascii="Arial" w:cs="Arial" w:eastAsia="Arial" w:hAnsi="Arial"/>
          <w:sz w:val="28"/>
          <w:szCs w:val="28"/>
          <w:color w:val="0082BB"/>
        </w:rPr>
      </w:pPr>
      <w:r>
        <w:rPr>
          <w:rFonts w:ascii="Arial" w:cs="Arial" w:eastAsia="Arial" w:hAnsi="Arial"/>
          <w:sz w:val="28"/>
          <w:szCs w:val="28"/>
          <w:color w:val="0082BB"/>
        </w:rPr>
        <w:t>4.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Создание условий для безопасного внедрения финансовых технологий</w:t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Создание условий для безопасного внедрения платежных и цифровых технологий и обеспечения технологической независимости является одной из приоритетных задач в области повышения устойчивости экономики к воздействию внешних и внутренних вызовов и угроз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защиты национальных интересов России в финансовой сфере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Сегодня стабильное развитие страны напрямую зависит от совершенствования процессов обеспечения информационной безопасности в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Ускоренное развитие технологий создает и существенные риски кибератак на клиентов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292" w:lineRule="auto"/>
        <w:tabs>
          <w:tab w:leader="none" w:pos="186" w:val="left"/>
        </w:tabs>
        <w:numPr>
          <w:ilvl w:val="0"/>
          <w:numId w:val="2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финансовые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мошенничества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Банк России планирует сформировать условия для обеспечения информационной безопасности</w:t>
      </w: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2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киберустойчивости платежных и цифровых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349" w:gutter="0" w:footer="0" w:header="0"/>
        </w:sectPr>
      </w:pPr>
    </w:p>
    <w:bookmarkStart w:id="54" w:name="page55"/>
    <w:bookmarkEnd w:id="5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54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3.4.1.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Технологический суверенитет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фоне текущих глобальных тенденций одним из ведущих вызовов для финансовой стабильности стал вопрос обеспечения технологического суверенитета в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сфере с целью реализации контроля рисков зависимости от иностранных поставщиков ИТ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2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Санкционные ограничения привели к уходу с российского рынка иностранных поставщиков программного обеспечения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 управления базами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инструментов аналитики</w:t>
      </w:r>
    </w:p>
    <w:p>
      <w:pPr>
        <w:ind w:left="6" w:right="140" w:hanging="6"/>
        <w:spacing w:after="0" w:line="295" w:lineRule="auto"/>
        <w:tabs>
          <w:tab w:leader="none" w:pos="186" w:val="left"/>
        </w:tabs>
        <w:numPr>
          <w:ilvl w:val="0"/>
          <w:numId w:val="21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оборудования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телекоммуникационные и программно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аппаратные комплексы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системы хранения данных и системы резервного копирования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этом контексте особенно важным становится развитие цифровых 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основанных на российских технологиях</w:t>
      </w:r>
      <w:r>
        <w:rPr>
          <w:rFonts w:ascii="Arial" w:cs="Arial" w:eastAsia="Arial" w:hAnsi="Arial"/>
          <w:sz w:val="20"/>
          <w:szCs w:val="20"/>
          <w:color w:val="auto"/>
        </w:rPr>
        <w:t>,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один из ключевых факторов для поддержания технологического суверенитета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целью снижения риска технологической зависимости финансовых организаций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40" w:hanging="6"/>
        <w:spacing w:after="0" w:line="296" w:lineRule="auto"/>
        <w:tabs>
          <w:tab w:leader="none" w:pos="186" w:val="left"/>
        </w:tabs>
        <w:numPr>
          <w:ilvl w:val="0"/>
          <w:numId w:val="21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инфраструктуры от внешних поставщиков в Банке России создан отраслевой центр компетенций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финансового сектора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обеспечит контроль рисков применения иностранных информационных технологий и их импортозамещение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88" w:lineRule="auto"/>
        <w:tabs>
          <w:tab w:leader="none" w:pos="201" w:val="left"/>
        </w:tabs>
        <w:numPr>
          <w:ilvl w:val="0"/>
          <w:numId w:val="21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соответствии с Основными направлениями развития информационной безопасности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сферы на период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2023−2025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 отраслевой центр отвечает за разработку дорожной карты по обеспечению технологического суверенитета и контролю рисков применения иностранных информационных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Эта работа включает следующие шаги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4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определение приоритетов импортозамещения по номенклатуре программного и аппаратного обеспечения</w:t>
      </w:r>
      <w:r>
        <w:rPr>
          <w:rFonts w:ascii="Arial" w:cs="Arial" w:eastAsia="Arial" w:hAnsi="Arial"/>
          <w:sz w:val="20"/>
          <w:szCs w:val="20"/>
          <w:color w:val="000000"/>
        </w:rPr>
        <w:t>;</w:t>
      </w:r>
    </w:p>
    <w:p>
      <w:pPr>
        <w:ind w:left="6" w:right="8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реализация механизма оценки зрелости решений российских производителей и поставщиков информационных технологий</w:t>
      </w:r>
      <w:r>
        <w:rPr>
          <w:rFonts w:ascii="Arial" w:cs="Arial" w:eastAsia="Arial" w:hAnsi="Arial"/>
          <w:sz w:val="20"/>
          <w:szCs w:val="20"/>
          <w:color w:val="000000"/>
        </w:rPr>
        <w:t>;</w:t>
      </w:r>
    </w:p>
    <w:p>
      <w:pPr>
        <w:ind w:left="6" w:right="50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определение вариантов обработки рисков использования иностранных информационных технологий</w:t>
      </w:r>
      <w:r>
        <w:rPr>
          <w:rFonts w:ascii="Arial" w:cs="Arial" w:eastAsia="Arial" w:hAnsi="Arial"/>
          <w:sz w:val="20"/>
          <w:szCs w:val="20"/>
          <w:color w:val="000000"/>
        </w:rPr>
        <w:t>;</w:t>
      </w:r>
    </w:p>
    <w:p>
      <w:pPr>
        <w:ind w:left="6" w:right="62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распределение задач по техническому тестированию среди организаций кредитно</w:t>
      </w:r>
      <w:r>
        <w:rPr>
          <w:rFonts w:ascii="Arial" w:cs="Arial" w:eastAsia="Arial" w:hAnsi="Arial"/>
          <w:sz w:val="20"/>
          <w:szCs w:val="20"/>
          <w:color w:val="000000"/>
        </w:rPr>
        <w:t>-</w:t>
      </w:r>
      <w:r>
        <w:rPr>
          <w:rFonts w:ascii="Arial" w:cs="Arial" w:eastAsia="Arial" w:hAnsi="Arial"/>
          <w:sz w:val="20"/>
          <w:szCs w:val="20"/>
          <w:color w:val="000000"/>
        </w:rPr>
        <w:t>финансовой сферы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а также обобщение и раскрытие полученных результатов тестирования</w:t>
      </w:r>
      <w:r>
        <w:rPr>
          <w:rFonts w:ascii="Arial" w:cs="Arial" w:eastAsia="Arial" w:hAnsi="Arial"/>
          <w:sz w:val="20"/>
          <w:szCs w:val="20"/>
          <w:color w:val="000000"/>
        </w:rPr>
        <w:t>;</w:t>
      </w:r>
    </w:p>
    <w:p>
      <w:pPr>
        <w:ind w:left="6" w:right="100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взаимодействие с ответственными федеральными органами исполнительной власти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российскими производителями и поставщиками информационных технологий</w:t>
      </w:r>
      <w:r>
        <w:rPr>
          <w:rFonts w:ascii="Arial" w:cs="Arial" w:eastAsia="Arial" w:hAnsi="Arial"/>
          <w:sz w:val="20"/>
          <w:szCs w:val="20"/>
          <w:color w:val="000000"/>
        </w:rPr>
        <w:t>;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   обмен опытом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в том числе с организациями из иных отраслей экономики</w:t>
      </w:r>
      <w:r>
        <w:rPr>
          <w:rFonts w:ascii="Arial" w:cs="Arial" w:eastAsia="Arial" w:hAnsi="Arial"/>
          <w:sz w:val="20"/>
          <w:szCs w:val="20"/>
          <w:color w:val="000000"/>
        </w:rPr>
        <w:t>;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6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формирование консолидированного запроса кредитно</w:t>
      </w:r>
      <w:r>
        <w:rPr>
          <w:rFonts w:ascii="Arial" w:cs="Arial" w:eastAsia="Arial" w:hAnsi="Arial"/>
          <w:sz w:val="20"/>
          <w:szCs w:val="20"/>
          <w:color w:val="000000"/>
        </w:rPr>
        <w:t>-</w:t>
      </w:r>
      <w:r>
        <w:rPr>
          <w:rFonts w:ascii="Arial" w:cs="Arial" w:eastAsia="Arial" w:hAnsi="Arial"/>
          <w:sz w:val="20"/>
          <w:szCs w:val="20"/>
          <w:color w:val="000000"/>
        </w:rPr>
        <w:t>финансовой сферы ответственным федеральным органам исполнительной власти на приобретение или разработку отечественных информационных технологий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максимально полно соответствующих потребностям кредитно</w:t>
      </w:r>
      <w:r>
        <w:rPr>
          <w:rFonts w:ascii="Arial" w:cs="Arial" w:eastAsia="Arial" w:hAnsi="Arial"/>
          <w:sz w:val="20"/>
          <w:szCs w:val="20"/>
          <w:color w:val="000000"/>
        </w:rPr>
        <w:t>-</w:t>
      </w:r>
      <w:r>
        <w:rPr>
          <w:rFonts w:ascii="Arial" w:cs="Arial" w:eastAsia="Arial" w:hAnsi="Arial"/>
          <w:sz w:val="20"/>
          <w:szCs w:val="20"/>
          <w:color w:val="000000"/>
        </w:rPr>
        <w:t>финансовой сферы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в частности для формирования целевого финансирования лидеров рынка по отдельным направлениям технологической независимости</w:t>
      </w:r>
      <w:r>
        <w:rPr>
          <w:rFonts w:ascii="Arial" w:cs="Arial" w:eastAsia="Arial" w:hAnsi="Arial"/>
          <w:sz w:val="20"/>
          <w:szCs w:val="20"/>
          <w:color w:val="000000"/>
        </w:rPr>
        <w:t>;</w:t>
      </w:r>
    </w:p>
    <w:p>
      <w:pPr>
        <w:ind w:left="6" w:right="162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распределение и реализация технических функций тестирования ИТ</w:t>
      </w:r>
      <w:r>
        <w:rPr>
          <w:rFonts w:ascii="Arial" w:cs="Arial" w:eastAsia="Arial" w:hAnsi="Arial"/>
          <w:sz w:val="20"/>
          <w:szCs w:val="20"/>
          <w:color w:val="000000"/>
        </w:rPr>
        <w:t>-</w:t>
      </w:r>
      <w:r>
        <w:rPr>
          <w:rFonts w:ascii="Arial" w:cs="Arial" w:eastAsia="Arial" w:hAnsi="Arial"/>
          <w:sz w:val="20"/>
          <w:szCs w:val="20"/>
          <w:color w:val="000000"/>
        </w:rPr>
        <w:t>решений с использованием ресурсов организаций кредитно</w:t>
      </w:r>
      <w:r>
        <w:rPr>
          <w:rFonts w:ascii="Arial" w:cs="Arial" w:eastAsia="Arial" w:hAnsi="Arial"/>
          <w:sz w:val="20"/>
          <w:szCs w:val="20"/>
          <w:color w:val="000000"/>
        </w:rPr>
        <w:t>-</w:t>
      </w:r>
      <w:r>
        <w:rPr>
          <w:rFonts w:ascii="Arial" w:cs="Arial" w:eastAsia="Arial" w:hAnsi="Arial"/>
          <w:sz w:val="20"/>
          <w:szCs w:val="20"/>
          <w:color w:val="000000"/>
        </w:rPr>
        <w:t>финансовой сферы</w:t>
      </w:r>
      <w:r>
        <w:rPr>
          <w:rFonts w:ascii="Arial" w:cs="Arial" w:eastAsia="Arial" w:hAnsi="Arial"/>
          <w:sz w:val="20"/>
          <w:szCs w:val="20"/>
          <w:color w:val="000000"/>
        </w:rPr>
        <w:t>;</w:t>
      </w:r>
    </w:p>
    <w:p>
      <w:pPr>
        <w:ind w:left="6" w:right="340"/>
        <w:spacing w:after="0" w:line="31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82BB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контроль за реализацией вопросов импортозамещения в рамках действующих полномочий Банка России по обеспечению операционной надежности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Еще одна важная задача с точки зрения поддержания технологического суверенитета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540" w:hanging="6"/>
        <w:spacing w:after="0" w:line="293" w:lineRule="auto"/>
        <w:tabs>
          <w:tab w:leader="none" w:pos="186" w:val="left"/>
        </w:tabs>
        <w:numPr>
          <w:ilvl w:val="0"/>
          <w:numId w:val="2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обеспечение использования российских криптографических средств в значимых платежных системах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реализуются мероприятия по замещению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или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совместному использованию в кредитных организациях российских аппаратных модулей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(HSM).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участвовать в разработке федеральными органами исполнительной власти требований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предъявляемых к субъектам критической информационной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являются организациями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40" w:gutter="0" w:footer="0" w:header="0"/>
        </w:sectPr>
      </w:pPr>
    </w:p>
    <w:bookmarkStart w:id="55" w:name="page56"/>
    <w:bookmarkEnd w:id="5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420" w:type="dxa"/>
            <w:vAlign w:val="bottom"/>
          </w:tcPr>
          <w:p>
            <w:pPr>
              <w:jc w:val="right"/>
              <w:ind w:righ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360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9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Одновременно с этим будет продолжена реализация мероприятий по обеспечению технологического суверенитета финансовой отрасли на площадке Ассоциации ФинТех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технологической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песочнице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Ассоциации ФинТех реализуются пилотные проекты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тестированию и валидации отечественных ИТ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решений для финансового сектора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организован процесс отбора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оценки и размещения информации об ИТ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решениях в отраслевом репозитории Ассоциации ФинТех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предоставляющем финансовым организациям возможность удобного поиска необходимых технологических решений для обеспечения поддержки процесса безопасной разработки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color w:val="0082BB"/>
        </w:rPr>
        <w:t>3.4.2. «</w:t>
      </w:r>
      <w:r>
        <w:rPr>
          <w:rFonts w:ascii="Arial" w:cs="Arial" w:eastAsia="Arial" w:hAnsi="Arial"/>
          <w:sz w:val="23"/>
          <w:szCs w:val="23"/>
          <w:color w:val="0082BB"/>
        </w:rPr>
        <w:t>Среда доверия</w:t>
      </w:r>
      <w:r>
        <w:rPr>
          <w:rFonts w:ascii="Arial" w:cs="Arial" w:eastAsia="Arial" w:hAnsi="Arial"/>
          <w:sz w:val="23"/>
          <w:szCs w:val="23"/>
          <w:color w:val="0082BB"/>
        </w:rPr>
        <w:t>»</w:t>
      </w:r>
      <w:r>
        <w:rPr>
          <w:rFonts w:ascii="Arial" w:cs="Arial" w:eastAsia="Arial" w:hAnsi="Arial"/>
          <w:sz w:val="23"/>
          <w:szCs w:val="23"/>
          <w:color w:val="0082BB"/>
        </w:rPr>
        <w:t xml:space="preserve"> при удаленном предоставлении финансовых услуг и сервисов</w:t>
      </w:r>
    </w:p>
    <w:p>
      <w:pPr>
        <w:spacing w:after="0" w:line="16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Формирование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среды доверия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предполагает создание для финансовых организаций правовой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технологической и методологической основы повышения качества аутентификации клиентов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удаленном предоставлении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Банку России это позволит получать объективные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данные о надлежащем выполнении финансовыми организациями требований информационной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безопасности аутентификации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биометрической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формирования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среды доверия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разработать и стандартизировать методологию по обеспечению информационной безопасности удаленной аутентификации и описать рекомендации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требования к соответствующим протоколам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разработать и согласовать технические спецификации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в рамках информационного взаимодействия посредством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API).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создать технические средства и набор инструментов для разработки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реализующие эти спецификации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правила информационной безопасности встраивания технических средств и набора инструментов для разработки ПО в ИТ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инфраструктуру и программное обеспечение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разработать методические рекомендации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301" w:lineRule="auto"/>
        <w:tabs>
          <w:tab w:leader="none" w:pos="170" w:val="left"/>
        </w:tabs>
        <w:numPr>
          <w:ilvl w:val="0"/>
          <w:numId w:val="21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последующим закреплением правил в нормативных актах Банка России и контролем их выполнения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jc w:val="right"/>
        <w:ind w:left="6" w:right="38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3.4.3.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Снижение уровня потерь по операциям</w:t>
      </w:r>
      <w:r>
        <w:rPr>
          <w:rFonts w:ascii="Arial" w:cs="Arial" w:eastAsia="Arial" w:hAnsi="Arial"/>
          <w:sz w:val="24"/>
          <w:szCs w:val="24"/>
          <w:color w:val="0082BB"/>
        </w:rPr>
        <w:t>,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совершаемым с использованием дистанционных каналов обслуживания</w:t>
      </w:r>
      <w:r>
        <w:rPr>
          <w:rFonts w:ascii="Arial" w:cs="Arial" w:eastAsia="Arial" w:hAnsi="Arial"/>
          <w:sz w:val="24"/>
          <w:szCs w:val="24"/>
          <w:color w:val="0082BB"/>
        </w:rPr>
        <w:t>,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включая социальную инженерию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противодействия совершению операций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проводимых с использованием дистанционных каналов обслуживания без согласия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снижения уровня потерь по ним планируется усовершенствовать механизм возврата денежных средств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продолжить развитие механизмов оценки операционных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процедур идентификации и антифрод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процедур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294" w:lineRule="auto"/>
        <w:tabs>
          <w:tab w:leader="none" w:pos="202" w:val="left"/>
        </w:tabs>
        <w:numPr>
          <w:ilvl w:val="0"/>
          <w:numId w:val="21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целью сокращения несанкционированных операций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реализованных с применением методов социальной инженерии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формирования позитивного клиентского опыта и обеспечения доверия потребителей финансовых услуг к предоставляемым финансовым сервисам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реализовать комплекс правовых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организационных и информационно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просветительских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развитие финансовой киберграмотности и кибергигиены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686" w:right="820" w:hanging="674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82BB"/>
        </w:rPr>
        <w:t>3.4.4.</w:t>
      </w:r>
      <w:r>
        <w:rPr>
          <w:rFonts w:ascii="Arial" w:cs="Arial" w:eastAsia="Arial" w:hAnsi="Arial"/>
          <w:sz w:val="24"/>
          <w:szCs w:val="24"/>
          <w:color w:val="0082BB"/>
        </w:rPr>
        <w:t xml:space="preserve"> Информационный обмен с участниками кредитно</w:t>
      </w:r>
      <w:r>
        <w:rPr>
          <w:rFonts w:ascii="Arial" w:cs="Arial" w:eastAsia="Arial" w:hAnsi="Arial"/>
          <w:sz w:val="24"/>
          <w:szCs w:val="24"/>
          <w:color w:val="0082BB"/>
        </w:rPr>
        <w:t>-</w:t>
      </w:r>
      <w:r>
        <w:rPr>
          <w:rFonts w:ascii="Arial" w:cs="Arial" w:eastAsia="Arial" w:hAnsi="Arial"/>
          <w:sz w:val="24"/>
          <w:szCs w:val="24"/>
          <w:color w:val="0082BB"/>
        </w:rPr>
        <w:t>финансовой сферы в части противодействия компьютерным атакам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Чтобы успешно противодействовать компьютерным атакам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развитием цифровизации необходимо определение новых подходов и 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повышение эффективности реагирования на угрозы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развивать информационный обмен с участниками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сферы по вопросам противодействия и реагирования на компьютерные атаки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461" w:gutter="0" w:footer="0" w:header="0"/>
        </w:sectPr>
      </w:pPr>
    </w:p>
    <w:bookmarkStart w:id="56" w:name="page57"/>
    <w:bookmarkEnd w:id="5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56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снижения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несанкционированным воздействием на информационную инфраструктуру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финансовых организаций и повышения эффективности информационного обмена с Банком России предусмотрено проведение практических киберучений с организациями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процессе киберучений отрабатываются сценарии реагирования на компьютерные атаки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оперативное принятие мер противодействия им со стороны как участников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Важной задачей остается развитие практических навыков сотрудников подразделений информационной безопасности по реагированию на компьютерные атаки и расследованию киберинцидентов в отношении цифровых и платежных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практических навыков планируется осуществлять в рамках программы практико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ориентированного обучения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будут решены вопросы доработки технической инфраструктуры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используемой для информирования участников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сферы о выявленных компьютерных атаках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повышения скорости взаимодействия и своевременного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превентивного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реагирования на них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266" w:hanging="261"/>
        <w:spacing w:after="0"/>
        <w:tabs>
          <w:tab w:leader="none" w:pos="266" w:val="left"/>
        </w:tabs>
        <w:numPr>
          <w:ilvl w:val="0"/>
          <w:numId w:val="220"/>
        </w:numPr>
        <w:rPr>
          <w:rFonts w:ascii="Arial" w:cs="Arial" w:eastAsia="Arial" w:hAnsi="Arial"/>
          <w:sz w:val="28"/>
          <w:szCs w:val="28"/>
          <w:color w:val="0082BB"/>
        </w:rPr>
      </w:pPr>
      <w:r>
        <w:rPr>
          <w:rFonts w:ascii="Arial" w:cs="Arial" w:eastAsia="Arial" w:hAnsi="Arial"/>
          <w:sz w:val="28"/>
          <w:szCs w:val="28"/>
          <w:color w:val="0082BB"/>
        </w:rPr>
        <w:t>5.</w:t>
      </w:r>
      <w:r>
        <w:rPr>
          <w:rFonts w:ascii="Arial" w:cs="Arial" w:eastAsia="Arial" w:hAnsi="Arial"/>
          <w:sz w:val="28"/>
          <w:szCs w:val="28"/>
          <w:color w:val="0082BB"/>
        </w:rPr>
        <w:t xml:space="preserve">  Международное взаимодействие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Банк России взаимодействует с зарубежными регуляторами и участниками рынка в целях создания инструментов и правовых условий для увеличения доли расчетов в национальных валютах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содействия развитию инновационных технологий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а также повышения доступности финансовых услуг для граждан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301" w:lineRule="auto"/>
        <w:tabs>
          <w:tab w:leader="none" w:pos="179" w:val="left"/>
        </w:tabs>
        <w:numPr>
          <w:ilvl w:val="0"/>
          <w:numId w:val="22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юридических лиц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планировании и реализации мер в области международного взаимодействия Банк России учитывает актуальные тенденции и особенности развития интеграционных процессов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4" w:lineRule="auto"/>
        <w:tabs>
          <w:tab w:leader="none" w:pos="193" w:val="left"/>
        </w:tabs>
        <w:numPr>
          <w:ilvl w:val="0"/>
          <w:numId w:val="22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качестве одного из перспективных направлений повышения эффективности трансграничных платежей и расчетов Банк России рассматривает потенциальную интеграцию платформ ЦВЦБ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гармонизации технологических и методологических подходов к созданию ЦВЦБ в рамках ЕАЭС планируется совместно разработать предложения по взаимодействию национальных платформ ЦВЦБ и обеспечению их интероперабельности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Технологии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выступают в качестве инструмента цифровой интеграции в ЕАЭС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31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для управления финансами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том числе для развития взаимной торговли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связи с этим Банк России совместно с регуляторами государств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–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членов ЕАЭС будет содействовать созданию необходимых условий для использования технологии Открытых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API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для цифровизации взаимодействия участников рынка с финансовыми организациями стран ЕАЭС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Так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будет продолжено формирование общих рекомендаций и подходов к стандартизации Открытых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API,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а также обеспечению информационной безопасности при трансграничном обмене данными посредством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API.</w:t>
      </w:r>
    </w:p>
    <w:p>
      <w:pPr>
        <w:spacing w:after="0" w:line="141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3" w:lineRule="auto"/>
        <w:tabs>
          <w:tab w:leader="none" w:pos="193" w:val="left"/>
        </w:tabs>
        <w:numPr>
          <w:ilvl w:val="0"/>
          <w:numId w:val="2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повышения доступности финансовых услуг на пространстве ЕАЭС будет продолжено взаимодействие в области трансграничной биометрической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провести анализ национального законодательства и правоприменительной практики организации процессов биометрической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определить барьеры для трансграничной биометрической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сформировать предложения по их устранению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будет определен перечень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необходимых для проведения трансграничной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проведен анализ готовности информационных систем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Важная задача в рамках БРИКС</w:t>
      </w:r>
      <w:r>
        <w:rPr>
          <w:rFonts w:ascii="Arial" w:cs="Arial" w:eastAsia="Arial" w:hAnsi="Arial"/>
          <w:sz w:val="20"/>
          <w:szCs w:val="20"/>
          <w:color w:val="auto"/>
        </w:rPr>
        <w:t>—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международного сотрудничества в платежной сфере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292" w:lineRule="auto"/>
        <w:tabs>
          <w:tab w:leader="none" w:pos="182" w:val="left"/>
        </w:tabs>
        <w:numPr>
          <w:ilvl w:val="0"/>
          <w:numId w:val="2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сфере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одного из перспективных направлений повышения эффективности трансграничных платежей и расчетов Банк России рассматривает потенциальную интеграцию платформ цифровых валют центральных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разработать</w:t>
      </w:r>
    </w:p>
    <w:p>
      <w:pPr>
        <w:ind w:left="6" w:right="80" w:hanging="6"/>
        <w:spacing w:after="0" w:line="301" w:lineRule="auto"/>
        <w:tabs>
          <w:tab w:leader="none" w:pos="182" w:val="left"/>
        </w:tabs>
        <w:numPr>
          <w:ilvl w:val="0"/>
          <w:numId w:val="2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обсудить подходы к созданию Трансграничной платежной инициативы БРИКС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(BCBPI),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предполагающей интеграцию национальных платформ ЦВЦБ стран БРИКС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766"/>
          </w:cols>
          <w:pgMar w:left="1134" w:top="660" w:right="1006" w:bottom="347" w:gutter="0" w:footer="0" w:header="0"/>
        </w:sectPr>
      </w:pPr>
    </w:p>
    <w:bookmarkStart w:id="57" w:name="page58"/>
    <w:bookmarkEnd w:id="57"/>
    <w:tbl>
      <w:tblPr>
        <w:tblLayout w:type="fixed"/>
        <w:tblInd w:w="618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284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284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284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235" name="Shap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5" o:spid="_x0000_s12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ind w:left="566" w:right="20" w:hanging="566"/>
        <w:spacing w:after="0" w:line="256" w:lineRule="auto"/>
        <w:tabs>
          <w:tab w:leader="none" w:pos="565" w:val="left"/>
        </w:tabs>
        <w:numPr>
          <w:ilvl w:val="0"/>
          <w:numId w:val="225"/>
        </w:numPr>
        <w:rPr>
          <w:rFonts w:ascii="Arial" w:cs="Arial" w:eastAsia="Arial" w:hAnsi="Arial"/>
          <w:sz w:val="32"/>
          <w:szCs w:val="32"/>
          <w:color w:val="0082BB"/>
        </w:rPr>
      </w:pPr>
      <w:r>
        <w:rPr>
          <w:rFonts w:ascii="Arial" w:cs="Arial" w:eastAsia="Arial" w:hAnsi="Arial"/>
          <w:sz w:val="32"/>
          <w:szCs w:val="32"/>
          <w:color w:val="0082BB"/>
        </w:rPr>
        <w:t>ВОЗМОЖНЫЕ РИСКИ ПРИ РЕАЛИЗАЦИИ ОСНОВНЫХ НАПРАВЛЕНИЙ РАЗВИТИЯ ФИНАНСОВЫХ ТЕХНОЛОГИЙ НА ПЕРИОД</w:t>
      </w:r>
      <w:r>
        <w:rPr>
          <w:rFonts w:ascii="Arial" w:cs="Arial" w:eastAsia="Arial" w:hAnsi="Arial"/>
          <w:sz w:val="32"/>
          <w:szCs w:val="32"/>
          <w:color w:val="0082BB"/>
        </w:rPr>
        <w:t xml:space="preserve"> 2025 – 2027</w:t>
      </w:r>
      <w:r>
        <w:rPr>
          <w:rFonts w:ascii="Arial" w:cs="Arial" w:eastAsia="Arial" w:hAnsi="Arial"/>
          <w:sz w:val="32"/>
          <w:szCs w:val="32"/>
          <w:color w:val="0082BB"/>
        </w:rPr>
        <w:t xml:space="preserve"> ГОДОВ И МЕРЫ ПО ИХ СНИЖЕНИЮ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jc w:val="both"/>
        <w:ind w:left="6" w:right="12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При подготовке Основных направлений развития финансовых технологий на период </w:t>
      </w:r>
      <w:r>
        <w:rPr>
          <w:rFonts w:ascii="Arial" w:cs="Arial" w:eastAsia="Arial" w:hAnsi="Arial"/>
          <w:sz w:val="20"/>
          <w:szCs w:val="20"/>
          <w:color w:val="auto"/>
        </w:rPr>
        <w:t>2025 – 2027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 Банк России принял во внимание возможные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препятствовать проведению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предусмотренных в документе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влиять на их реализацию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принимает меры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предотвращение реализации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в случае их возникновения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минимизацию негативных последствий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3058795</wp:posOffset>
                </wp:positionH>
                <wp:positionV relativeFrom="paragraph">
                  <wp:posOffset>95250</wp:posOffset>
                </wp:positionV>
                <wp:extent cx="0" cy="659130"/>
                <wp:wrapNone/>
                <wp:docPr id="236" name="Shap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591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ACADAE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6" o:spid="_x0000_s12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85pt,7.5pt" to="240.85pt,59.4pt" o:allowincell="f" strokecolor="#ACADAE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90170</wp:posOffset>
                </wp:positionV>
                <wp:extent cx="6118225" cy="0"/>
                <wp:wrapNone/>
                <wp:docPr id="237" name="Shap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82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7" o:spid="_x0000_s126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7.1pt" to="481.75pt,7.1pt" o:allowincell="f" strokecolor="#0082BB" strokeweight="0.7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1" w:lineRule="exact"/>
        <w:rPr>
          <w:sz w:val="20"/>
          <w:szCs w:val="20"/>
          <w:color w:val="auto"/>
        </w:rPr>
      </w:pPr>
    </w:p>
    <w:p>
      <w:pPr>
        <w:ind w:left="22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Риск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Меры по снижению риска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-982980</wp:posOffset>
                </wp:positionH>
                <wp:positionV relativeFrom="paragraph">
                  <wp:posOffset>312420</wp:posOffset>
                </wp:positionV>
                <wp:extent cx="0" cy="1558925"/>
                <wp:wrapNone/>
                <wp:docPr id="238" name="Shap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589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ACADAE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8" o:spid="_x0000_s126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77.3999pt,24.6pt" to="-77.3999pt,147.35pt" o:allowincell="f" strokecolor="#ACADAE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-4042410</wp:posOffset>
                </wp:positionH>
                <wp:positionV relativeFrom="paragraph">
                  <wp:posOffset>307340</wp:posOffset>
                </wp:positionV>
                <wp:extent cx="6118225" cy="0"/>
                <wp:wrapNone/>
                <wp:docPr id="239" name="Shap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82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9" o:spid="_x0000_s12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18.2999pt,24.2pt" to="163.45pt,24.2pt" o:allowincell="f" strokecolor="#0082BB" strokeweight="0.7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5646" w:space="720"/>
            <w:col w:w="3280"/>
          </w:cols>
          <w:pgMar w:left="1134" w:top="660" w:right="1126" w:bottom="1440" w:gutter="0" w:footer="0" w:header="0"/>
          <w:type w:val="continuous"/>
        </w:sectPr>
      </w:pPr>
    </w:p>
    <w:p>
      <w:pPr>
        <w:spacing w:after="0" w:line="354" w:lineRule="exact"/>
        <w:rPr>
          <w:sz w:val="20"/>
          <w:szCs w:val="20"/>
          <w:color w:val="auto"/>
        </w:rPr>
      </w:pPr>
    </w:p>
    <w:tbl>
      <w:tblPr>
        <w:tblLayout w:type="fixed"/>
        <w:tblInd w:w="6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92"/>
        </w:trPr>
        <w:tc>
          <w:tcPr>
            <w:tcW w:w="45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</w:rPr>
              <w:t>Межведомственное взаимодействие</w:t>
            </w:r>
          </w:p>
        </w:tc>
        <w:tc>
          <w:tcPr>
            <w:tcW w:w="496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Банк России продолжит осуществление межведомственного</w:t>
            </w:r>
          </w:p>
        </w:tc>
      </w:tr>
      <w:tr>
        <w:trPr>
          <w:trHeight w:val="192"/>
        </w:trPr>
        <w:tc>
          <w:tcPr>
            <w:tcW w:w="45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9"/>
              </w:rPr>
              <w:t>Реализация Основных направлений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9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9"/>
              </w:rPr>
              <w:t xml:space="preserve"> носит комплексный</w:t>
            </w:r>
          </w:p>
        </w:tc>
        <w:tc>
          <w:tcPr>
            <w:tcW w:w="496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взаимодействия и координации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 xml:space="preserve"> а также применение проектных подходов</w:t>
            </w:r>
          </w:p>
        </w:tc>
      </w:tr>
      <w:tr>
        <w:trPr>
          <w:trHeight w:val="192"/>
        </w:trPr>
        <w:tc>
          <w:tcPr>
            <w:tcW w:w="45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характер и осуществляется во взаимодействии в том числе</w:t>
            </w:r>
          </w:p>
        </w:tc>
        <w:tc>
          <w:tcPr>
            <w:tcW w:w="496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к реализации мероприятий</w:t>
            </w:r>
          </w:p>
        </w:tc>
      </w:tr>
    </w:tbl>
    <w:p>
      <w:pPr>
        <w:ind w:left="66" w:right="5100" w:hanging="10"/>
        <w:spacing w:after="0" w:line="286" w:lineRule="auto"/>
        <w:tabs>
          <w:tab w:leader="none" w:pos="166" w:val="left"/>
        </w:tabs>
        <w:numPr>
          <w:ilvl w:val="0"/>
          <w:numId w:val="226"/>
        </w:numPr>
        <w:rPr>
          <w:rFonts w:ascii="Arial" w:cs="Arial" w:eastAsia="Arial" w:hAnsi="Arial"/>
          <w:sz w:val="14"/>
          <w:szCs w:val="14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заинтересованными федеральными органами исполнительной власти и участниками финансового рынка</w:t>
      </w:r>
      <w:r>
        <w:rPr>
          <w:rFonts w:ascii="Arial" w:cs="Arial" w:eastAsia="Arial" w:hAnsi="Arial"/>
          <w:sz w:val="14"/>
          <w:szCs w:val="14"/>
          <w:color w:val="auto"/>
        </w:rPr>
        <w:t>.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При этом максимальный эффект от исполнения предусмотренных мероприятий может быть достигнут только при их реализации всеми задействованными сторонами в установленные сроки</w:t>
      </w:r>
      <w:r>
        <w:rPr>
          <w:rFonts w:ascii="Arial" w:cs="Arial" w:eastAsia="Arial" w:hAnsi="Arial"/>
          <w:sz w:val="14"/>
          <w:szCs w:val="14"/>
          <w:color w:val="auto"/>
        </w:rPr>
        <w:t>.</w:t>
      </w:r>
    </w:p>
    <w:p>
      <w:pPr>
        <w:ind w:left="66" w:right="4900"/>
        <w:spacing w:after="0" w:line="316" w:lineRule="auto"/>
        <w:rPr>
          <w:rFonts w:ascii="Arial" w:cs="Arial" w:eastAsia="Arial" w:hAnsi="Arial"/>
          <w:sz w:val="14"/>
          <w:szCs w:val="14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Увеличение фактических сроков разработки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рассмотрения и принятия законодательных изменений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проведения иных многосторонних инициатив и мероприятий относительно плановых может негативно сказаться на реализации Основных направлений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2025–2027</w:t>
      </w:r>
    </w:p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3"/>
        </w:trPr>
        <w:tc>
          <w:tcPr>
            <w:tcW w:w="4820" w:type="dxa"/>
            <w:vAlign w:val="bottom"/>
            <w:tcBorders>
              <w:top w:val="single" w:sz="8" w:color="auto"/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</w:rPr>
              <w:t>Технологические риски</w:t>
            </w:r>
          </w:p>
        </w:tc>
        <w:tc>
          <w:tcPr>
            <w:tcW w:w="4820" w:type="dxa"/>
            <w:vAlign w:val="bottom"/>
            <w:tcBorders>
              <w:top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4"/>
              </w:rPr>
              <w:t>Банк России в тесной коммуникации с государственными органами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>Основные направления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 xml:space="preserve"> предполагают внедрение масштабных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2"/>
              </w:rPr>
              <w:t>и участниками финансового рынка продолжит на постоянной основе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9"/>
              </w:rPr>
              <w:t>и сложных технологических проектов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9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9"/>
              </w:rPr>
              <w:t xml:space="preserve"> в связи с чем существуют риски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>осуществлять мониторинг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 xml:space="preserve"> анализ и оценку наличия имеющегося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2"/>
              </w:rPr>
              <w:t>их несвоевременной реализации из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2"/>
              </w:rPr>
              <w:t>-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2"/>
              </w:rPr>
              <w:t>за отсутствия или неготовности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отечественного программного и аппаратного обеспечения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необходимых российских ИТ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решений или оборудования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>Банк России продолжит производить оценку существующих российских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>Санкционное давление может также создавать риски увеличения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>технологических решений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 xml:space="preserve"> а также учитывать санкционные риски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9"/>
              </w:rPr>
              <w:t>сроков или повышения издержек реализации проектов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9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9"/>
              </w:rPr>
              <w:t xml:space="preserve"> использующих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>при реализации инфраструктурных проектов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 xml:space="preserve"> Также будет продолжено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>определенные технологии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 xml:space="preserve"> с учетом того что поиск и разработка аналогов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>развитие репозитория отечественных ИТ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>-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>решений на базе Ассоциации</w:t>
            </w:r>
          </w:p>
        </w:tc>
      </w:tr>
      <w:tr>
        <w:trPr>
          <w:trHeight w:val="221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>могут потребовать дополнительного времени и финансирования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>.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ФинТех</w:t>
            </w:r>
          </w:p>
        </w:tc>
      </w:tr>
      <w:tr>
        <w:trPr>
          <w:trHeight w:val="61"/>
        </w:trPr>
        <w:tc>
          <w:tcPr>
            <w:tcW w:w="4820" w:type="dxa"/>
            <w:vAlign w:val="bottom"/>
            <w:tcBorders>
              <w:bottom w:val="single" w:sz="8" w:color="auto"/>
              <w:right w:val="single" w:sz="8" w:color="ACADA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8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243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</w:rPr>
              <w:t>Монополизация передовых технологий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5"/>
              </w:rPr>
              <w:t>Банк России продолжит формировать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5"/>
              </w:rPr>
              <w:t xml:space="preserve"> (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5"/>
              </w:rPr>
              <w:t>или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5"/>
              </w:rPr>
              <w:t>)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5"/>
              </w:rPr>
              <w:t xml:space="preserve"> развивать равноудаленную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9"/>
              </w:rPr>
              <w:t>Развитие и внедрение передовых технологий является ресурсоемким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4"/>
              </w:rPr>
              <w:t>цифровую и платежную инфраструктуру и создавать необходимые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2"/>
              </w:rPr>
              <w:t>процессом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2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2"/>
              </w:rPr>
              <w:t xml:space="preserve"> в связи с чем зачастую только крупные участники рынка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для этого правовые условия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имеют достаточные для этого человеческие и финансовые ресурсы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 xml:space="preserve"> Такая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5"/>
              </w:rPr>
              <w:t>Также Банк России продолжит содействовать развитию правового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7"/>
              </w:rPr>
              <w:t>ситуация может усугубить отставание средних и небольших участников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1"/>
              </w:rPr>
              <w:t>регулирования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1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1"/>
              </w:rPr>
              <w:t xml:space="preserve"> нацеленного на поддержание конкуренции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1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1"/>
              </w:rPr>
              <w:t xml:space="preserve"> создание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>рынка от лидеров и привести к монополизации технологий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 xml:space="preserve"> В дальнейшем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стимулов для инноваций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 xml:space="preserve"> в том числе для участников с меньшей рыночной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6"/>
              </w:rPr>
              <w:t>лидеры рынка могут препятствовать регуляторным и инфраструктурным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7"/>
              </w:rPr>
              <w:t>силой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7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7"/>
              </w:rPr>
              <w:t xml:space="preserve"> снижение барьеров входа на финансовый рынок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7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7"/>
              </w:rPr>
              <w:t xml:space="preserve"> а также</w:t>
            </w:r>
          </w:p>
        </w:tc>
      </w:tr>
      <w:tr>
        <w:trPr>
          <w:trHeight w:val="192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>инициативам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 xml:space="preserve"> направленным на обеспечение справедливого и равного</w:t>
            </w:r>
          </w:p>
        </w:tc>
        <w:tc>
          <w:tcPr>
            <w:tcW w:w="48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предупреждение и пресечение недобросовестной конкуренции</w:t>
            </w:r>
          </w:p>
        </w:tc>
      </w:tr>
      <w:tr>
        <w:trPr>
          <w:trHeight w:val="221"/>
        </w:trPr>
        <w:tc>
          <w:tcPr>
            <w:tcW w:w="482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доступа всех организаций к технологиям и инновациям</w:t>
            </w:r>
          </w:p>
        </w:tc>
        <w:tc>
          <w:tcPr>
            <w:tcW w:w="48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</w:tr>
      <w:tr>
        <w:trPr>
          <w:trHeight w:val="61"/>
        </w:trPr>
        <w:tc>
          <w:tcPr>
            <w:tcW w:w="4820" w:type="dxa"/>
            <w:vAlign w:val="bottom"/>
            <w:tcBorders>
              <w:bottom w:val="single" w:sz="8" w:color="auto"/>
              <w:right w:val="single" w:sz="8" w:color="ACADA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8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</w:tbl>
    <w:p>
      <w:pPr>
        <w:sectPr>
          <w:pgSz w:w="11900" w:h="16838" w:orient="portrait"/>
          <w:cols w:equalWidth="0" w:num="1">
            <w:col w:w="9646"/>
          </w:cols>
          <w:pgMar w:left="1134" w:top="660" w:right="1126" w:bottom="1440" w:gutter="0" w:footer="0" w:header="0"/>
          <w:type w:val="continuous"/>
        </w:sectPr>
      </w:pPr>
    </w:p>
    <w:bookmarkStart w:id="58" w:name="page59"/>
    <w:bookmarkEnd w:id="58"/>
    <w:p>
      <w:pPr>
        <w:ind w:left="8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Основные направления развития</w:t>
      </w:r>
    </w:p>
    <w:p>
      <w:pPr>
        <w:ind w:left="846"/>
        <w:spacing w:after="0" w:line="2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финансовых технологий</w:t>
      </w:r>
    </w:p>
    <w:p>
      <w:pPr>
        <w:ind w:left="6"/>
        <w:spacing w:after="0" w:line="182" w:lineRule="auto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auto"/>
        </w:rPr>
        <w:t>58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2"/>
          <w:szCs w:val="12"/>
          <w:color w:val="auto"/>
        </w:rPr>
        <w:t>на период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2025–2027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годов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77470</wp:posOffset>
                </wp:positionV>
                <wp:extent cx="6119495" cy="0"/>
                <wp:wrapNone/>
                <wp:docPr id="240" name="Shap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0" o:spid="_x0000_s12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6.1pt" to="481.85pt,6.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ind w:left="566" w:right="1800" w:hanging="566"/>
        <w:spacing w:after="0" w:line="268" w:lineRule="auto"/>
        <w:tabs>
          <w:tab w:leader="none" w:pos="565" w:val="left"/>
        </w:tabs>
        <w:numPr>
          <w:ilvl w:val="0"/>
          <w:numId w:val="227"/>
        </w:numPr>
        <w:rPr>
          <w:rFonts w:ascii="Arial" w:cs="Arial" w:eastAsia="Arial" w:hAnsi="Arial"/>
          <w:sz w:val="32"/>
          <w:szCs w:val="32"/>
          <w:color w:val="0082BB"/>
        </w:rPr>
      </w:pPr>
      <w:r>
        <w:rPr>
          <w:rFonts w:ascii="Arial" w:cs="Arial" w:eastAsia="Arial" w:hAnsi="Arial"/>
          <w:sz w:val="32"/>
          <w:szCs w:val="32"/>
          <w:color w:val="0082BB"/>
        </w:rPr>
        <w:t>ИНДИКАТОРЫ МОНИТОРИНГА СОСТОЯНИЯ И РАЗВИТИЯ ФИНАНСОВЫХ ТЕХНОЛОГИЙ</w: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Цели и направления развития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представленные в 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учитывают актуальные задачи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тенденции и вызовы в области цифровизации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9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мониторинга движения к реализации этих целей Банк России ориентируется на ряд индикаторов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табл</w:t>
      </w:r>
      <w:r>
        <w:rPr>
          <w:rFonts w:ascii="Arial" w:cs="Arial" w:eastAsia="Arial" w:hAnsi="Arial"/>
          <w:sz w:val="20"/>
          <w:szCs w:val="20"/>
          <w:color w:val="auto"/>
        </w:rPr>
        <w:t>.).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575945</wp:posOffset>
                </wp:positionV>
                <wp:extent cx="6119495" cy="0"/>
                <wp:wrapNone/>
                <wp:docPr id="241" name="Shap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1" o:spid="_x0000_s12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45.35pt" to="481.85pt,45.35pt" o:allowincell="f" strokecolor="#0082BB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ИНДИКАТОРЫ МОНИТОРИНГА СОСТОЯНИЯ И РАЗВИТИЯ ЦИФРОВИЗАЦИИ ФИНАНСОВОГО РЫНКА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282575</wp:posOffset>
                </wp:positionV>
                <wp:extent cx="0" cy="658495"/>
                <wp:wrapNone/>
                <wp:docPr id="242" name="Shap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584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ACADAE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2" o:spid="_x0000_s12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7pt,22.25pt" to="17pt,74.1pt" o:allowincell="f" strokecolor="#ACADAE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282575</wp:posOffset>
                </wp:positionV>
                <wp:extent cx="0" cy="658495"/>
                <wp:wrapNone/>
                <wp:docPr id="243" name="Shap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584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ACADAE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3" o:spid="_x0000_s12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34.55pt,22.25pt" to="234.55pt,74.1pt" o:allowincell="f" strokecolor="#ACADAE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4742815</wp:posOffset>
                </wp:positionH>
                <wp:positionV relativeFrom="paragraph">
                  <wp:posOffset>282575</wp:posOffset>
                </wp:positionV>
                <wp:extent cx="0" cy="658495"/>
                <wp:wrapNone/>
                <wp:docPr id="244" name="Shap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584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ACADAE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4" o:spid="_x0000_s12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73.45pt,22.25pt" to="373.45pt,74.1pt" o:allowincell="f" strokecolor="#ACADAE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277495</wp:posOffset>
                </wp:positionV>
                <wp:extent cx="6119495" cy="0"/>
                <wp:wrapNone/>
                <wp:docPr id="245" name="Shap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82BB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5" o:spid="_x0000_s12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1.85pt" to="481.85pt,21.85pt" o:allowincell="f" strokecolor="#0082BB" strokeweight="0.7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b w:val="1"/>
          <w:bCs w:val="1"/>
          <w:color w:val="auto"/>
        </w:rPr>
        <w:t>№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Индикаторы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Текущее значение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Ожидаемая динамика</w:t>
      </w: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4">
            <w:col w:w="1386" w:space="720"/>
            <w:col w:w="2640" w:space="720"/>
            <w:col w:w="1640" w:space="720"/>
            <w:col w:w="1820"/>
          </w:cols>
          <w:pgMar w:left="1134" w:top="660" w:right="1126" w:bottom="1440" w:gutter="0" w:footer="0" w:header="0"/>
          <w:type w:val="continuous"/>
        </w:sectPr>
      </w:pPr>
    </w:p>
    <w:p>
      <w:pPr>
        <w:spacing w:after="0" w:line="246" w:lineRule="exact"/>
        <w:rPr>
          <w:sz w:val="20"/>
          <w:szCs w:val="20"/>
          <w:color w:val="auto"/>
        </w:rPr>
      </w:pPr>
    </w:p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8"/>
        </w:trPr>
        <w:tc>
          <w:tcPr>
            <w:tcW w:w="360" w:type="dxa"/>
            <w:vAlign w:val="bottom"/>
            <w:tcBorders>
              <w:top w:val="single" w:sz="8" w:color="0082BB"/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1.</w:t>
            </w:r>
          </w:p>
        </w:tc>
        <w:tc>
          <w:tcPr>
            <w:tcW w:w="4340" w:type="dxa"/>
            <w:vAlign w:val="bottom"/>
            <w:tcBorders>
              <w:top w:val="single" w:sz="8" w:color="0082BB"/>
              <w:right w:val="single" w:sz="8" w:color="ACADAE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5"/>
              </w:rPr>
              <w:t>Уровень цифровизации финансовых услуг для физических лиц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5"/>
              </w:rPr>
              <w:t>, %</w:t>
            </w:r>
          </w:p>
        </w:tc>
        <w:tc>
          <w:tcPr>
            <w:tcW w:w="2780" w:type="dxa"/>
            <w:vAlign w:val="bottom"/>
            <w:tcBorders>
              <w:top w:val="single" w:sz="8" w:color="0082BB"/>
              <w:right w:val="single" w:sz="8" w:color="ACADAE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83,4</w:t>
            </w:r>
          </w:p>
        </w:tc>
        <w:tc>
          <w:tcPr>
            <w:tcW w:w="2180" w:type="dxa"/>
            <w:vAlign w:val="bottom"/>
            <w:tcBorders>
              <w:top w:val="single" w:sz="8" w:color="0082BB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1"/>
              </w:rPr>
              <w:t>Рост индикатора</w:t>
            </w:r>
          </w:p>
        </w:tc>
      </w:tr>
      <w:tr>
        <w:trPr>
          <w:trHeight w:val="221"/>
        </w:trPr>
        <w:tc>
          <w:tcPr>
            <w:tcW w:w="360" w:type="dxa"/>
            <w:vAlign w:val="bottom"/>
            <w:tcBorders>
              <w:right w:val="single" w:sz="8" w:color="ACADAE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340" w:type="dxa"/>
            <w:vAlign w:val="bottom"/>
            <w:tcBorders>
              <w:right w:val="single" w:sz="8" w:color="ACADAE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780" w:type="dxa"/>
            <w:vAlign w:val="bottom"/>
            <w:tcBorders>
              <w:right w:val="single" w:sz="8" w:color="ACADAE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 xml:space="preserve"> 31.12.2023</w:t>
            </w:r>
          </w:p>
        </w:tc>
        <w:tc>
          <w:tcPr>
            <w:tcW w:w="21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</w:tr>
      <w:tr>
        <w:trPr>
          <w:trHeight w:val="61"/>
        </w:trPr>
        <w:tc>
          <w:tcPr>
            <w:tcW w:w="360" w:type="dxa"/>
            <w:vAlign w:val="bottom"/>
            <w:tcBorders>
              <w:bottom w:val="single" w:sz="8" w:color="auto"/>
              <w:right w:val="single" w:sz="8" w:color="ACADA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340" w:type="dxa"/>
            <w:vAlign w:val="bottom"/>
            <w:tcBorders>
              <w:bottom w:val="single" w:sz="8" w:color="auto"/>
              <w:right w:val="single" w:sz="8" w:color="ACADA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780" w:type="dxa"/>
            <w:vAlign w:val="bottom"/>
            <w:tcBorders>
              <w:bottom w:val="single" w:sz="8" w:color="auto"/>
              <w:right w:val="single" w:sz="8" w:color="ACADA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243"/>
        </w:trPr>
        <w:tc>
          <w:tcPr>
            <w:tcW w:w="36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2.</w:t>
            </w:r>
          </w:p>
        </w:tc>
        <w:tc>
          <w:tcPr>
            <w:tcW w:w="4340" w:type="dxa"/>
            <w:vAlign w:val="bottom"/>
            <w:tcBorders>
              <w:right w:val="single" w:sz="8" w:color="ACADAE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>Уровень цифровизации финансовых услуг для юридических лиц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>, %</w:t>
            </w:r>
          </w:p>
        </w:tc>
        <w:tc>
          <w:tcPr>
            <w:tcW w:w="2780" w:type="dxa"/>
            <w:vAlign w:val="bottom"/>
            <w:tcBorders>
              <w:right w:val="single" w:sz="8" w:color="ACADAE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80,2</w:t>
            </w:r>
          </w:p>
        </w:tc>
        <w:tc>
          <w:tcPr>
            <w:tcW w:w="218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1"/>
              </w:rPr>
              <w:t>Рост индикатора</w:t>
            </w:r>
          </w:p>
        </w:tc>
      </w:tr>
      <w:tr>
        <w:trPr>
          <w:trHeight w:val="221"/>
        </w:trPr>
        <w:tc>
          <w:tcPr>
            <w:tcW w:w="360" w:type="dxa"/>
            <w:vAlign w:val="bottom"/>
            <w:tcBorders>
              <w:right w:val="single" w:sz="8" w:color="ACADAE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340" w:type="dxa"/>
            <w:vAlign w:val="bottom"/>
            <w:tcBorders>
              <w:right w:val="single" w:sz="8" w:color="ACADAE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780" w:type="dxa"/>
            <w:vAlign w:val="bottom"/>
            <w:tcBorders>
              <w:right w:val="single" w:sz="8" w:color="ACADAE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 xml:space="preserve"> 31.12.2023</w:t>
            </w:r>
          </w:p>
        </w:tc>
        <w:tc>
          <w:tcPr>
            <w:tcW w:w="21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</w:tr>
      <w:tr>
        <w:trPr>
          <w:trHeight w:val="61"/>
        </w:trPr>
        <w:tc>
          <w:tcPr>
            <w:tcW w:w="360" w:type="dxa"/>
            <w:vAlign w:val="bottom"/>
            <w:tcBorders>
              <w:bottom w:val="single" w:sz="8" w:color="auto"/>
              <w:right w:val="single" w:sz="8" w:color="ACADA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340" w:type="dxa"/>
            <w:vAlign w:val="bottom"/>
            <w:tcBorders>
              <w:bottom w:val="single" w:sz="8" w:color="auto"/>
              <w:right w:val="single" w:sz="8" w:color="ACADA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780" w:type="dxa"/>
            <w:vAlign w:val="bottom"/>
            <w:tcBorders>
              <w:bottom w:val="single" w:sz="8" w:color="auto"/>
              <w:right w:val="single" w:sz="8" w:color="ACADA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243"/>
        </w:trPr>
        <w:tc>
          <w:tcPr>
            <w:tcW w:w="360" w:type="dxa"/>
            <w:vAlign w:val="bottom"/>
            <w:tcBorders>
              <w:right w:val="single" w:sz="8" w:color="ACADAE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3.</w:t>
            </w:r>
          </w:p>
        </w:tc>
        <w:tc>
          <w:tcPr>
            <w:tcW w:w="4340" w:type="dxa"/>
            <w:vAlign w:val="bottom"/>
            <w:tcBorders>
              <w:right w:val="single" w:sz="8" w:color="ACADAE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0"/>
              </w:rPr>
              <w:t>Выполнение мероприятий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0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0"/>
              </w:rPr>
              <w:t xml:space="preserve"> предусмотренных Дорожной картой</w:t>
            </w:r>
          </w:p>
        </w:tc>
        <w:tc>
          <w:tcPr>
            <w:tcW w:w="2780" w:type="dxa"/>
            <w:vAlign w:val="bottom"/>
            <w:tcBorders>
              <w:right w:val="single" w:sz="8" w:color="ACADAE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18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>90%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 xml:space="preserve"> мероприятий выполнено</w:t>
            </w:r>
          </w:p>
        </w:tc>
      </w:tr>
      <w:tr>
        <w:trPr>
          <w:trHeight w:val="192"/>
        </w:trPr>
        <w:tc>
          <w:tcPr>
            <w:tcW w:w="360" w:type="dxa"/>
            <w:vAlign w:val="bottom"/>
            <w:tcBorders>
              <w:right w:val="single" w:sz="8" w:color="ACADAE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340" w:type="dxa"/>
            <w:vAlign w:val="bottom"/>
            <w:tcBorders>
              <w:right w:val="single" w:sz="8" w:color="ACADAE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7"/>
              </w:rPr>
              <w:t>Основных направлений развития финансовых технологий</w:t>
            </w:r>
          </w:p>
        </w:tc>
        <w:tc>
          <w:tcPr>
            <w:tcW w:w="2780" w:type="dxa"/>
            <w:vAlign w:val="bottom"/>
            <w:tcBorders>
              <w:right w:val="single" w:sz="8" w:color="ACADAE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74"/>
              </w:rPr>
              <w:t>—</w:t>
            </w:r>
          </w:p>
        </w:tc>
        <w:tc>
          <w:tcPr>
            <w:tcW w:w="218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в срок</w:t>
            </w:r>
          </w:p>
        </w:tc>
      </w:tr>
      <w:tr>
        <w:trPr>
          <w:trHeight w:val="221"/>
        </w:trPr>
        <w:tc>
          <w:tcPr>
            <w:tcW w:w="360" w:type="dxa"/>
            <w:vAlign w:val="bottom"/>
            <w:tcBorders>
              <w:right w:val="single" w:sz="8" w:color="ACADAE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340" w:type="dxa"/>
            <w:vAlign w:val="bottom"/>
            <w:tcBorders>
              <w:right w:val="single" w:sz="8" w:color="ACADAE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2780" w:type="dxa"/>
            <w:vAlign w:val="bottom"/>
            <w:tcBorders>
              <w:right w:val="single" w:sz="8" w:color="ACADAE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1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</w:tr>
      <w:tr>
        <w:trPr>
          <w:trHeight w:val="61"/>
        </w:trPr>
        <w:tc>
          <w:tcPr>
            <w:tcW w:w="360" w:type="dxa"/>
            <w:vAlign w:val="bottom"/>
            <w:tcBorders>
              <w:bottom w:val="single" w:sz="8" w:color="auto"/>
              <w:right w:val="single" w:sz="8" w:color="ACADA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340" w:type="dxa"/>
            <w:vAlign w:val="bottom"/>
            <w:tcBorders>
              <w:bottom w:val="single" w:sz="8" w:color="auto"/>
              <w:right w:val="single" w:sz="8" w:color="ACADA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780" w:type="dxa"/>
            <w:vAlign w:val="bottom"/>
            <w:tcBorders>
              <w:bottom w:val="single" w:sz="8" w:color="auto"/>
              <w:right w:val="single" w:sz="8" w:color="ACADAE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1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</w:tbl>
    <w:p>
      <w:pPr>
        <w:sectPr>
          <w:pgSz w:w="11900" w:h="16838" w:orient="portrait"/>
          <w:cols w:equalWidth="0" w:num="1">
            <w:col w:w="9646"/>
          </w:cols>
          <w:pgMar w:left="1134" w:top="660" w:right="1126" w:bottom="1440" w:gutter="0" w:footer="0" w:header="0"/>
          <w:type w:val="continuous"/>
        </w:sectPr>
      </w:pPr>
    </w:p>
    <w:bookmarkStart w:id="59" w:name="page60"/>
    <w:bookmarkEnd w:id="59"/>
    <w:p>
      <w:pPr>
        <w:spacing w:after="0" w:line="1" w:lineRule="exact"/>
        <w:rPr>
          <w:sz w:val="20"/>
          <w:szCs w:val="20"/>
          <w:color w:val="auto"/>
        </w:rPr>
      </w:pPr>
    </w:p>
    <w:tbl>
      <w:tblPr>
        <w:tblLayout w:type="fixed"/>
        <w:tblInd w:w="618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284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284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284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246" name="Shap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6" o:spid="_x0000_s12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5pt" to="481.5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82BB"/>
        </w:rPr>
        <w:t>ГЛОССАРИЙ</w:t>
      </w:r>
    </w:p>
    <w:p>
      <w:pPr>
        <w:spacing w:after="0" w:line="254" w:lineRule="exact"/>
        <w:rPr>
          <w:sz w:val="20"/>
          <w:szCs w:val="20"/>
          <w:color w:val="auto"/>
        </w:rPr>
      </w:pPr>
    </w:p>
    <w:p>
      <w:pPr>
        <w:ind w:right="7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Биометрическая идентификация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позволяющий физическим лицам получать финансовые услуги дистанционно в разных банках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подтвердив свою личность с помощью биометрических персональных 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изображение лица и голос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right="3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Биоэквайринг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прием платежей с использованием биометрических данных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 изображения его лица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записи голоса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отпечатков пальцев или иных биометрических 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момент оплаты клиенту не требуется карта или ее реквизиты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right="1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Блокчейн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один из вариантов реализации сети распределенных реестров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котором данные структурируются в виде цепи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последовательности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криптографически связанных блоков транзакций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Каждый последующий блок содержит зашифрованную информацию из предыдущего блока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обеспечивать последовательность и неизменность записей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right="7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Гибридное цифровое право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цифровое право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включает одновременно цифровой финансовый актив и утилитарное цифровое право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right="44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Децентрализованные финансы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модель организации финансов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которой отсутствует посредник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сделки осуществляются автоматически при помощи смарт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контрактов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исполняющихся на базе технологии распределенного реестра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пользователи осуществляют непосредственный контроль над своими активами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right="6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Искусственный интеллект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комплекс технологических 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позволяющий имитировать когнитивные функции человека и получать при выполнении конкретных задач результаты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сопоставимые с результатами его интеллектуальной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Включает программное обеспечение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информационно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коммуникационную инфраструктуру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процессы и сервисы по обработке данных и поиску решений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right="38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Квантовые вычисления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новый класс вычислительных устройств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использующий для решения задач принципы квантовой механики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Прогнозируется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 целом ряде задач квантовый компьютер будет способен дать многократное ускорение по сравнению с существующими суперкомпьютерными технологиями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right="2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Квантовые коммуникации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технология криптографической защиты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использующая для передачи ключей квантовые частицы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Главное преимущество квантовых коммуникаций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защищенность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гарантированная законами физики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right="5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Квантовые технологии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направление в науке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использующее достижения квантовой физики для решения научно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исследовательских и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задач различных отраслей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right="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Майнинг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деятельность по проведению математических вычислений путем эксплуатации технических и программно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аппаратных средств для внесения записей в информационную систему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использующую технологию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технологию распределенного реестра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имеющих целью выпуск цифровой валюты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или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лицом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осуществляющим такую деятельность вознаграждения в цифровой валюте за подтверждение записей в информационной системе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right="1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Машинное обучение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класс алгоритмов 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направленный на поиск решения конкретной задачи посредством обучения моделей на выборке решений множества сходных задач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right="8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Облачные технологии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позволяющие получить доступ к ресурсам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от систем хранения данных до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услуг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быть оперативно предоставлены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масштабированы и оптимизированы с минимальными эксплуатационными затратами</w:t>
      </w:r>
    </w:p>
    <w:p>
      <w:pPr>
        <w:sectPr>
          <w:pgSz w:w="11900" w:h="16838" w:orient="portrait"/>
          <w:cols w:equalWidth="0" w:num="1">
            <w:col w:w="9640"/>
          </w:cols>
          <w:pgMar w:left="1140" w:top="660" w:right="1126" w:bottom="916" w:gutter="0" w:footer="0" w:header="0"/>
        </w:sectPr>
      </w:pPr>
    </w:p>
    <w:bookmarkStart w:id="60" w:name="page61"/>
    <w:bookmarkEnd w:id="6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58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1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4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60</w:t>
            </w:r>
          </w:p>
        </w:tc>
        <w:tc>
          <w:tcPr>
            <w:tcW w:w="358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1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58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58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9"/>
              </w:rPr>
              <w:t>Глоссарий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247" name="Shap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7" o:spid="_x0000_s127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Открытые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программные интерфейсы, публикуемые организациями в соответствии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требованиями Банка России для обеспечения возможности цифрового обмена данными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00" w:hanging="6"/>
        <w:spacing w:after="0" w:line="301" w:lineRule="auto"/>
        <w:tabs>
          <w:tab w:leader="none" w:pos="177" w:val="left"/>
        </w:tabs>
        <w:numPr>
          <w:ilvl w:val="0"/>
          <w:numId w:val="2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поставщиками услуг (с согласия клиента) и клиентами в рамках организации и предоставления финансовых услуг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Смарт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контракт – цифровое представление набора обязательств между сторонами, включающее протокол исполнения этих обязательств, в котором все условия или их часть записываются, исполняются, подтверждаются и (или) обеспечиваются компьютерным алгоритмом автоматически в специализированной информационной системе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Технология распределенного реестра – тип технологии, в результате использования которой информация распределяется между всеми участниками сети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1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Токен – цифровой код, который выпускается и обращается в информационной системе (блокчейне) в соответствии с правилами (алгоритмами) платформы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jc w:val="both"/>
        <w:ind w:left="6" w:right="8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Токенизация – процесс оцифровки и перевода прав на актив в машиночитаемый формат (токен), позволяющий хранить информацию о таких правах и сделках с ними в информационной системе (в том числе основанной на распределенном реестре)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Утилитарное цифровое право – цифровые права, удостоверяющие право требовать передачи вещи (вещей), передачи исключительных прав на результаты интеллектуальной деятельности</w:t>
      </w:r>
    </w:p>
    <w:p>
      <w:pPr>
        <w:ind w:left="6" w:right="580" w:hanging="6"/>
        <w:spacing w:after="0" w:line="301" w:lineRule="auto"/>
        <w:tabs>
          <w:tab w:leader="none" w:pos="186" w:val="left"/>
        </w:tabs>
        <w:numPr>
          <w:ilvl w:val="0"/>
          <w:numId w:val="2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(или) прав использования результатов интеллектуальной деятельности и право требовать выполнения работ и (или) оказания услуг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Цифровая валюта – совокупность электронных данных (цифрового кода или обозначения), содержащихся в информационной системе, которые предлагаются и (или) могут быть приняты</w:t>
      </w:r>
    </w:p>
    <w:p>
      <w:pPr>
        <w:ind w:left="6" w:right="100" w:hanging="6"/>
        <w:spacing w:after="0" w:line="293" w:lineRule="auto"/>
        <w:tabs>
          <w:tab w:leader="none" w:pos="174" w:val="left"/>
        </w:tabs>
        <w:numPr>
          <w:ilvl w:val="0"/>
          <w:numId w:val="2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качестве средства платежа, не являющегося денежной единицей Российской Федерации, денежной единицей иностранного государства и (или) международной денежной или расчетной единицей, и (или) в качестве инвестиций, и в отношении которых отсутствует лицо, обязанное перед каждым обладателем таких электронных данных, за исключением оператора и (или) узлов информационной системы, обязанных только обеспечивать соответствие порядка выпуска этих электронных данных и осуществления в их отношении действий по внесению (изменению) записей в такую информационную систему ее правилам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Цифровая валюта центрального банка – национальная валюта, которая выпускается центральным банком в цифровом виде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73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Цифровой финансовый актив – цифровые права, удостоверяющие денежные требования, возможность осуществления прав по эмиссионным ценным бумагам, права участия в капитале непубличного акционерного общества и право требовать передачи эмиссионных ценных бумаг, предусмотренных решением о выпуске цифровых финансовых активов в порядке, установленном Федеральным законом от 31.07.2020 № 259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</w: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Цифровые права – обязательственные и иные права, содержание и условия осуществления которых определяются в соответствии с правилами информационной системы, отвечающей установленным законом признакам. Осуществление, распоряжение, в том числе передача, залог, обременение цифрового права другими способами или ограничение распоряжения цифровым правом возможны только в информационной системе без обращения к третьему лицу</w:t>
      </w:r>
    </w:p>
    <w:p>
      <w:pPr>
        <w:sectPr>
          <w:pgSz w:w="11900" w:h="16838" w:orient="portrait"/>
          <w:cols w:equalWidth="0" w:num="1">
            <w:col w:w="9606"/>
          </w:cols>
          <w:pgMar w:left="1134" w:top="660" w:right="1166" w:bottom="1440" w:gutter="0" w:footer="0" w:header="0"/>
        </w:sectPr>
      </w:pPr>
    </w:p>
    <w:bookmarkStart w:id="61" w:name="page62"/>
    <w:bookmarkEnd w:id="61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420" w:type="dxa"/>
            <w:vAlign w:val="bottom"/>
          </w:tcPr>
          <w:p>
            <w:pPr>
              <w:ind w:left="38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Глоссарий</w:t>
            </w:r>
          </w:p>
        </w:tc>
        <w:tc>
          <w:tcPr>
            <w:tcW w:w="362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B2B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платежи и переводы между юридическими лицами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B2C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выплаты юридических лиц в пользу физических лиц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C2B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платежи физических лиц в пользу юридических лиц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C2C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переводы денежных средств между потребителями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физическими лицами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Me2Me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переводы между своими счетами в разных банках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right="9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RegTech (Regulatory Technology)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используемые для упрощения выполнения требований регуляторов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right="6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SupTech (Supervisory Technology)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используемые регуляторами для повышения эффективности регулирования и надзора за деятельностью участников финансового рынка</w:t>
      </w:r>
    </w:p>
    <w:p>
      <w:pPr>
        <w:sectPr>
          <w:pgSz w:w="11900" w:h="16838" w:orient="portrait"/>
          <w:cols w:equalWidth="0" w:num="1">
            <w:col w:w="9640"/>
          </w:cols>
          <w:pgMar w:left="1140" w:top="660" w:right="1126" w:bottom="1440" w:gutter="0" w:footer="0" w:header="0"/>
        </w:sectPr>
      </w:pPr>
    </w:p>
    <w:bookmarkStart w:id="62" w:name="page63"/>
    <w:bookmarkEnd w:id="62"/>
    <w:p>
      <w:pPr>
        <w:ind w:left="8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Основные направления развития</w:t>
      </w:r>
    </w:p>
    <w:p>
      <w:pPr>
        <w:ind w:left="846"/>
        <w:spacing w:after="0" w:line="2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финансовых технологий</w:t>
      </w:r>
    </w:p>
    <w:p>
      <w:pPr>
        <w:ind w:left="6"/>
        <w:spacing w:after="0" w:line="182" w:lineRule="auto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auto"/>
        </w:rPr>
        <w:t>62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2"/>
          <w:szCs w:val="12"/>
          <w:color w:val="auto"/>
        </w:rPr>
        <w:t>на период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2025–2027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годов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77470</wp:posOffset>
                </wp:positionV>
                <wp:extent cx="6119495" cy="0"/>
                <wp:wrapNone/>
                <wp:docPr id="248" name="Shap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8" o:spid="_x0000_s12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6.1pt" to="481.85pt,6.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82BB"/>
        </w:rPr>
        <w:t>НОРМАТИВНЫЕ ПРАВОВЫЕ АКТЫ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7" w:lineRule="exact"/>
        <w:rPr>
          <w:sz w:val="20"/>
          <w:szCs w:val="20"/>
          <w:color w:val="auto"/>
        </w:rPr>
      </w:pPr>
    </w:p>
    <w:p>
      <w:pPr>
        <w:ind w:left="346" w:hanging="346"/>
        <w:spacing w:after="0" w:line="230" w:lineRule="exact"/>
        <w:tabs>
          <w:tab w:leader="none" w:pos="346" w:val="left"/>
        </w:tabs>
        <w:numPr>
          <w:ilvl w:val="0"/>
          <w:numId w:val="2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115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07.08.2001 № 115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9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«О противодействии легализации (отмыванию) доходов, полученных преступным путем, и финансированию терроризма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59" w:lineRule="exact"/>
        <w:tabs>
          <w:tab w:leader="none" w:pos="346" w:val="left"/>
        </w:tabs>
        <w:numPr>
          <w:ilvl w:val="0"/>
          <w:numId w:val="2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86-ФЗ – Федеральный закон от 10.07.2002 № 86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Центральном банке Российской Федерации (Банке России)»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301" w:lineRule="auto"/>
        <w:tabs>
          <w:tab w:leader="none" w:pos="346" w:val="left"/>
        </w:tabs>
        <w:numPr>
          <w:ilvl w:val="0"/>
          <w:numId w:val="2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63-ФЗ – Федеральный закон от 06.04.2011 № 63-ФЗ «Об электронной подписи»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00" w:hanging="6"/>
        <w:spacing w:after="0" w:line="259" w:lineRule="exact"/>
        <w:tabs>
          <w:tab w:leader="none" w:pos="346" w:val="left"/>
        </w:tabs>
        <w:numPr>
          <w:ilvl w:val="0"/>
          <w:numId w:val="2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482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31.12.2017 № 482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отдельные законодательные акты Российской Федерации»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0" w:hanging="5"/>
        <w:spacing w:after="0" w:line="266" w:lineRule="exact"/>
        <w:tabs>
          <w:tab w:leader="none" w:pos="346" w:val="left"/>
        </w:tabs>
        <w:numPr>
          <w:ilvl w:val="0"/>
          <w:numId w:val="2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от 02.08.2019 № 259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02.08.2019 № 259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привлечении инвестиций с использованием инвестиционных платформ и о внесении изменений в отдельные законодательные акты Российской Федерации»</w:t>
      </w:r>
    </w:p>
    <w:p>
      <w:pPr>
        <w:spacing w:after="0" w:line="20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80" w:hanging="5"/>
        <w:spacing w:after="0" w:line="270" w:lineRule="exact"/>
        <w:tabs>
          <w:tab w:leader="none" w:pos="346" w:val="left"/>
        </w:tabs>
        <w:numPr>
          <w:ilvl w:val="0"/>
          <w:numId w:val="2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476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27.12.2019 № 476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Федеральный закон «Об электронной подписи» и статью 1 Федерального закона «О защите прав юридических лиц и индивидуальных предпринимателей при осуществлении государственного контроля (надзора) и муниципального контроля»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0" w:hanging="5"/>
        <w:spacing w:after="0" w:line="259" w:lineRule="exact"/>
        <w:tabs>
          <w:tab w:leader="none" w:pos="346" w:val="left"/>
        </w:tabs>
        <w:numPr>
          <w:ilvl w:val="0"/>
          <w:numId w:val="2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211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20.07.2020 № 211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совершении финансовых сделок с использованием финансовой платформы»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00" w:hanging="5"/>
        <w:spacing w:after="0" w:line="296" w:lineRule="auto"/>
        <w:tabs>
          <w:tab w:leader="none" w:pos="346" w:val="left"/>
        </w:tabs>
        <w:numPr>
          <w:ilvl w:val="0"/>
          <w:numId w:val="2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212-ФЗ – Федеральный закон от 20.07.2020 № 212-ФЗ «О внесении изменений в отдельные законодательные акты Российской Федерации по вопросам совершения финансовых сделок с использованием финансовой платформы»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5"/>
        <w:spacing w:after="0" w:line="230" w:lineRule="exact"/>
        <w:tabs>
          <w:tab w:leader="none" w:pos="346" w:val="left"/>
        </w:tabs>
        <w:numPr>
          <w:ilvl w:val="0"/>
          <w:numId w:val="2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258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31.07.2020 № 258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9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«Об экспериментальных правовых режимах в сфере цифровых инноваций в Российской Федерации»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20" w:hanging="4"/>
        <w:spacing w:after="0" w:line="266" w:lineRule="exact"/>
        <w:tabs>
          <w:tab w:leader="none" w:pos="346" w:val="left"/>
        </w:tabs>
        <w:numPr>
          <w:ilvl w:val="0"/>
          <w:numId w:val="23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от 31.07.2020 № 259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31.07.2020 № 259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цифровых финансовых активах, цифровой валюте и о внесении изменений в отдельные законодательные акты Российской Федерации»</w:t>
      </w:r>
    </w:p>
    <w:p>
      <w:pPr>
        <w:spacing w:after="0" w:line="20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20" w:hanging="4"/>
        <w:spacing w:after="0" w:line="266" w:lineRule="exact"/>
        <w:tabs>
          <w:tab w:leader="none" w:pos="346" w:val="left"/>
        </w:tabs>
        <w:numPr>
          <w:ilvl w:val="0"/>
          <w:numId w:val="23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302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31.07.2020 № 302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Федеральный закон «О кредитных историях» в части модернизации системы формирования кредитных историй»</w:t>
      </w:r>
    </w:p>
    <w:p>
      <w:pPr>
        <w:spacing w:after="0" w:line="20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0" w:hanging="4"/>
        <w:spacing w:after="0" w:line="259" w:lineRule="exact"/>
        <w:tabs>
          <w:tab w:leader="none" w:pos="346" w:val="left"/>
        </w:tabs>
        <w:numPr>
          <w:ilvl w:val="0"/>
          <w:numId w:val="23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479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29.12.2020 № 479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отдельные законодательные акты Российской Федерации»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20" w:hanging="4"/>
        <w:spacing w:after="0" w:line="259" w:lineRule="exact"/>
        <w:tabs>
          <w:tab w:leader="none" w:pos="346" w:val="left"/>
        </w:tabs>
        <w:numPr>
          <w:ilvl w:val="0"/>
          <w:numId w:val="23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324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14.07.2022 № 324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часть вторую Налогового кодекса Российской Федерации»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20" w:hanging="4"/>
        <w:spacing w:after="0" w:line="270" w:lineRule="exact"/>
        <w:tabs>
          <w:tab w:leader="none" w:pos="346" w:val="left"/>
        </w:tabs>
        <w:numPr>
          <w:ilvl w:val="0"/>
          <w:numId w:val="23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331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14.07.2022 № 331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отдельные законодательные акты Российской Федерации и о приостановлении действия отдельных положений статьи 5.1 Федерального закона «О банках и банковской деятельности»</w:t>
      </w:r>
    </w:p>
    <w:p>
      <w:pPr>
        <w:sectPr>
          <w:pgSz w:w="11900" w:h="16838" w:orient="portrait"/>
          <w:cols w:equalWidth="0" w:num="1">
            <w:col w:w="9586"/>
          </w:cols>
          <w:pgMar w:left="1134" w:top="660" w:right="1186" w:bottom="476" w:gutter="0" w:footer="0" w:header="0"/>
        </w:sectPr>
      </w:pPr>
    </w:p>
    <w:bookmarkStart w:id="63" w:name="page64"/>
    <w:bookmarkEnd w:id="6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58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58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6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420" w:type="dxa"/>
            <w:vAlign w:val="bottom"/>
          </w:tcPr>
          <w:p>
            <w:pPr>
              <w:ind w:left="2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Нормативные правовые акты</w:t>
            </w:r>
          </w:p>
        </w:tc>
        <w:tc>
          <w:tcPr>
            <w:tcW w:w="358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 w:line="230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15. Федеральный закон № 572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29.12.2022 № 572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Федерации»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 w:line="230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16. Федеральный закон № 284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24.06.2023 № 284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«О внесении изменений в статью 3.1 Федерального закона «О рынке ценных бумаг» и статьи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 и 8 Федерального закона «О совершении финансовых сделок с использованием финансовой платформы»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40" w:hanging="6"/>
        <w:spacing w:after="0" w:line="266" w:lineRule="exact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339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24.07.2023 № 339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статьи 128 и 140 части первой, часть вторую и статьи 1128 и 1174 части третьей Гражданского кодекса Российской Федерации»</w:t>
      </w:r>
    </w:p>
    <w:p>
      <w:pPr>
        <w:spacing w:after="0" w:line="20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0" w:hanging="6"/>
        <w:spacing w:after="0" w:line="259" w:lineRule="exact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340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24.07.2023 № 340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отдельные законодательные акты Российской Федерации»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380" w:hanging="5"/>
        <w:spacing w:after="0" w:line="266" w:lineRule="exact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610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19.12.2023 № 610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части первую и вторую Налогового кодекса Российской Федерации и отдельные законодательные акты Российской Федерации о налогах и сборах»</w:t>
      </w:r>
    </w:p>
    <w:p>
      <w:pPr>
        <w:spacing w:after="0" w:line="20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540" w:hanging="5"/>
        <w:spacing w:after="0" w:line="259" w:lineRule="exact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45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11.03.2024 № 45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отдельные законодательные акты Российской Федерации»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00" w:hanging="5"/>
        <w:spacing w:after="0" w:line="259" w:lineRule="exact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221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08.08.2024 № 221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отдельные законодательные акты Российской Федерации»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0" w:hanging="5"/>
        <w:spacing w:after="0" w:line="259" w:lineRule="exact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223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08.08.2024 № 223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отдельные законодательные акты Российской Федерации»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0" w:hanging="5"/>
        <w:spacing w:after="0" w:line="274" w:lineRule="exact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№ 233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– Федеральный закон от 08.08.2024 № 233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внесении изменений в Федеральный закон «О персональных данных» и Федеральный закон «О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– городе федерального значения Москве и внесении изменений в статьи 6 и 10 Федерального закона «О персональных данных»</w:t>
      </w:r>
    </w:p>
    <w:p>
      <w:pPr>
        <w:spacing w:after="0" w:line="20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60" w:hanging="4"/>
        <w:spacing w:after="0" w:line="301" w:lineRule="auto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Указ Президента Российской Федерации от 13.05.2017 № 208 «О Стратегии экономической безопасности Российской Федерации на период до 2030 года»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0" w:hanging="4"/>
        <w:spacing w:after="0" w:line="296" w:lineRule="auto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Указ Президента Российской Федерации от 15.02.2024 № 124 «О внесении изменений в Указ Президента Российской Федерации от 10 октября 2019 г. № 490 «О развитии искусственного интеллекта в Российской Федерации» и в Национальную стратегию, утвержденную этим Указом»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700" w:hanging="4"/>
        <w:spacing w:after="0" w:line="301" w:lineRule="auto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Указ Президента Российской Федерации от 07.05.2024 № 309 «О национальных целях развития Российской Федерации на период до 2030 года и на перспективу до 2036 года»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040" w:hanging="4"/>
        <w:spacing w:after="0" w:line="296" w:lineRule="auto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Постановление Правительства № 710 – Постановление Правительства Российской Федерации от 03.06.2019 № 710 «О проведении эксперимента по повышению качества и связанности данных, содержащихся в государственных информационных ресурсах»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00" w:hanging="4"/>
        <w:spacing w:after="0" w:line="295" w:lineRule="auto"/>
        <w:tabs>
          <w:tab w:leader="none" w:pos="346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Постановление Правительства № 1066 – Постановление Правительства Российской Федерации от 15.06.2022 № 1066 «О размещении физическими лицами своих биометрических персональных данных в единой биометрической системе с использованием мобильного приложения единой биометрической системы»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359" w:gutter="0" w:footer="0" w:header="0"/>
        </w:sectPr>
      </w:pPr>
    </w:p>
    <w:bookmarkStart w:id="64" w:name="page65"/>
    <w:bookmarkEnd w:id="6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64</w:t>
            </w: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финансовых технологий</w:t>
            </w: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60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2025–2027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3040" w:type="dxa"/>
            <w:vAlign w:val="bottom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Нормативные правовые акты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249" name="Shap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9" o:spid="_x0000_s12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7" w:lineRule="exact"/>
        <w:rPr>
          <w:sz w:val="20"/>
          <w:szCs w:val="20"/>
          <w:color w:val="auto"/>
        </w:rPr>
      </w:pPr>
    </w:p>
    <w:p>
      <w:pPr>
        <w:jc w:val="both"/>
        <w:ind w:left="6" w:right="420" w:hanging="6"/>
        <w:spacing w:after="0" w:line="295" w:lineRule="auto"/>
        <w:tabs>
          <w:tab w:leader="none" w:pos="346" w:val="left"/>
        </w:tabs>
        <w:numPr>
          <w:ilvl w:val="0"/>
          <w:numId w:val="2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Постановление Правительства № 1067 – Постановление Правительства Российской Федерации от 15.06.2022 № 1067 «О случаях и сроках использования биометрических персональных данных, размещенных физическими лицами в единой биометрической системе с использованием мобильного приложения единой биометрической системы»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60" w:hanging="6"/>
        <w:spacing w:after="0" w:line="296" w:lineRule="auto"/>
        <w:tabs>
          <w:tab w:leader="none" w:pos="346" w:val="left"/>
        </w:tabs>
        <w:numPr>
          <w:ilvl w:val="0"/>
          <w:numId w:val="2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Постановление Правительства № 346 – Постановление Правительства Российской Федерации от 04.03.2023 № 346 «О внесении изменений в постановление Правительства Российской Федерации от 3 июня 2019 г. № 710»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720" w:hanging="6"/>
        <w:spacing w:after="0" w:line="296" w:lineRule="auto"/>
        <w:tabs>
          <w:tab w:leader="none" w:pos="346" w:val="left"/>
        </w:tabs>
        <w:numPr>
          <w:ilvl w:val="0"/>
          <w:numId w:val="2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Постановление Правительства № 103 – Постановление Правительства Российской Федерации от 02.02.2024 № 103 «О внесении изменений в постановление Правительства Российской Федерации от 3 июня 2019 г. № 710»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 w:line="230" w:lineRule="exact"/>
        <w:tabs>
          <w:tab w:leader="none" w:pos="346" w:val="left"/>
        </w:tabs>
        <w:numPr>
          <w:ilvl w:val="0"/>
          <w:numId w:val="2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Положение Банка России от 03.08.2023 № 820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«О платформе цифрового рубля»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274" w:lineRule="exact"/>
        <w:tabs>
          <w:tab w:leader="none" w:pos="346" w:val="left"/>
        </w:tabs>
        <w:numPr>
          <w:ilvl w:val="0"/>
          <w:numId w:val="2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Указание Банка России от 25.09.2023 № 6540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У – Указание Банка России от 25.09.2023 № 6540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У «О перечне угроз безопасности, актуальных при обработке биометрических персональных данных, векторов единой биометрической системы, проверке и передаче информации о степени соответствия векторов единой биометрической системы предоставленным биометрическим персональным данным физического лица при взаимодействии информационных систем организаций финансового рынка с единой биометрической системой»</w:t>
      </w:r>
    </w:p>
    <w:p>
      <w:pPr>
        <w:spacing w:after="0" w:line="20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 w:line="230" w:lineRule="exact"/>
        <w:tabs>
          <w:tab w:leader="none" w:pos="346" w:val="left"/>
        </w:tabs>
        <w:numPr>
          <w:ilvl w:val="0"/>
          <w:numId w:val="2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Указание Банка России от 25.09.2023 № 6541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У – Указание Банка России от 25.09.2023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82" w:lineRule="exact"/>
        <w:tabs>
          <w:tab w:leader="none" w:pos="297" w:val="left"/>
        </w:tabs>
        <w:numPr>
          <w:ilvl w:val="0"/>
          <w:numId w:val="2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6541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У «О перечне угроз безопасности, актуальных при обработке биометрических персональных данных, векторов единой биометрической системы, проверке и передаче информации о степени соответствия векторов единой биометрической системы предоставленным биометрическим персональным данным физического лица в информационных системах организаций финансового рынка, осуществляющих аутентификацию на основе биометрических персональных данных физических лиц, за исключением единой биометрической системы, а также актуальных при взаимодействии информационных систем организаций финансового рынка, иных организаций, индивидуальных предпринимателей с указанными информационными системами»</w:t>
      </w:r>
    </w:p>
    <w:sectPr>
      <w:pgSz w:w="11900" w:h="16838" w:orient="portrait"/>
      <w:cols w:equalWidth="0" w:num="1">
        <w:col w:w="9606"/>
      </w:cols>
      <w:pgMar w:left="1134" w:top="660" w:right="116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  <w:font w:name="MS PGothic">
    <w:panose1 w:val="020B0600070205080204"/>
    <w:charset w:val="80"/>
    <w:family w:val="swiss"/>
    <w:pitch w:val="variable"/>
    <w:sig w:usb0="E00002FF" w:usb1="6AC7FDFB" w:usb2="08000012" w:usb3="00000000" w:csb0="4002009F" w:csb1="DFD70000"/>
  </w:font>
</w:fonts>
</file>

<file path=word/numbering.xml><?xml version="1.0" encoding="utf-8"?>
<w:numbering xmlns:w="http://schemas.openxmlformats.org/wordprocessingml/2006/main">
  <w:abstractNum w:abstractNumId="0">
    <w:nsid w:val="2C27173B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4C9B0904"/>
    <w:multiLevelType w:val="hybridMultilevel"/>
    <w:lvl w:ilvl="0">
      <w:lvlJc w:val="left"/>
      <w:lvlText w:val="%1."/>
      <w:numFmt w:val="decimal"/>
      <w:start w:val="4"/>
    </w:lvl>
  </w:abstractNum>
  <w:abstractNum w:abstractNumId="2">
    <w:nsid w:val="6AA7B75C"/>
    <w:multiLevelType w:val="hybridMultilevel"/>
    <w:lvl w:ilvl="0">
      <w:lvlJc w:val="left"/>
      <w:lvlText w:val="%1."/>
      <w:numFmt w:val="decimal"/>
      <w:start w:val="5"/>
    </w:lvl>
  </w:abstractNum>
  <w:abstractNum w:abstractNumId="3">
    <w:nsid w:val="1DF029D3"/>
    <w:multiLevelType w:val="hybridMultilevel"/>
    <w:lvl w:ilvl="0">
      <w:lvlJc w:val="left"/>
      <w:lvlText w:val="и"/>
      <w:numFmt w:val="bullet"/>
      <w:start w:val="1"/>
    </w:lvl>
  </w:abstractNum>
  <w:abstractNum w:abstractNumId="4">
    <w:nsid w:val="5675FF36"/>
    <w:multiLevelType w:val="hybridMultilevel"/>
    <w:lvl w:ilvl="0">
      <w:lvlJc w:val="left"/>
      <w:lvlText w:val="3"/>
      <w:numFmt w:val="bullet"/>
      <w:start w:val="1"/>
    </w:lvl>
  </w:abstractNum>
  <w:abstractNum w:abstractNumId="5">
    <w:nsid w:val="3DD15094"/>
    <w:multiLevelType w:val="hybridMultilevel"/>
    <w:lvl w:ilvl="0">
      <w:lvlJc w:val="left"/>
      <w:lvlText w:val="4"/>
      <w:numFmt w:val="bullet"/>
      <w:start w:val="1"/>
    </w:lvl>
  </w:abstractNum>
  <w:abstractNum w:abstractNumId="6">
    <w:nsid w:val="3DB012B3"/>
    <w:multiLevelType w:val="hybridMultilevel"/>
    <w:lvl w:ilvl="0">
      <w:lvlJc w:val="left"/>
      <w:lvlText w:val="5"/>
      <w:numFmt w:val="bullet"/>
      <w:start w:val="1"/>
    </w:lvl>
  </w:abstractNum>
  <w:abstractNum w:abstractNumId="7">
    <w:nsid w:val="2708C9AF"/>
    <w:multiLevelType w:val="hybridMultilevel"/>
    <w:lvl w:ilvl="0">
      <w:lvlJc w:val="left"/>
      <w:lvlText w:val="%1."/>
      <w:numFmt w:val="decimal"/>
      <w:start w:val="1"/>
    </w:lvl>
  </w:abstractNum>
  <w:abstractNum w:abstractNumId="8">
    <w:nsid w:val="5B25ACE2"/>
    <w:multiLevelType w:val="hybridMultilevel"/>
    <w:lvl w:ilvl="0">
      <w:lvlJc w:val="left"/>
      <w:lvlText w:val="В"/>
      <w:numFmt w:val="bullet"/>
      <w:start w:val="1"/>
    </w:lvl>
  </w:abstractNum>
  <w:abstractNum w:abstractNumId="9">
    <w:nsid w:val="175DFCF0"/>
    <w:multiLevelType w:val="hybridMultilevel"/>
    <w:lvl w:ilvl="0">
      <w:lvlJc w:val="left"/>
      <w:lvlText w:val="•"/>
      <w:numFmt w:val="bullet"/>
      <w:start w:val="1"/>
    </w:lvl>
  </w:abstractNum>
  <w:abstractNum w:abstractNumId="10">
    <w:nsid w:val="4F97E3E4"/>
    <w:multiLevelType w:val="hybridMultilevel"/>
    <w:lvl w:ilvl="0">
      <w:lvlJc w:val="left"/>
      <w:lvlText w:val="•"/>
      <w:numFmt w:val="bullet"/>
      <w:start w:val="1"/>
    </w:lvl>
  </w:abstractNum>
  <w:abstractNum w:abstractNumId="11">
    <w:nsid w:val="53B0A9E"/>
    <w:multiLevelType w:val="hybridMultilevel"/>
    <w:lvl w:ilvl="0">
      <w:lvlJc w:val="left"/>
      <w:lvlText w:val="•"/>
      <w:numFmt w:val="bullet"/>
      <w:start w:val="1"/>
    </w:lvl>
  </w:abstractNum>
  <w:abstractNum w:abstractNumId="12">
    <w:nsid w:val="34FD6B4F"/>
    <w:multiLevelType w:val="hybridMultilevel"/>
    <w:lvl w:ilvl="0">
      <w:lvlJc w:val="left"/>
      <w:lvlText w:val="•"/>
      <w:numFmt w:val="bullet"/>
      <w:start w:val="1"/>
    </w:lvl>
  </w:abstractNum>
  <w:abstractNum w:abstractNumId="13">
    <w:nsid w:val="5915FF32"/>
    <w:multiLevelType w:val="hybridMultilevel"/>
    <w:lvl w:ilvl="0">
      <w:lvlJc w:val="left"/>
      <w:lvlText w:val="•"/>
      <w:numFmt w:val="bullet"/>
      <w:start w:val="1"/>
    </w:lvl>
    <w:lvl w:ilvl="1">
      <w:lvlJc w:val="left"/>
      <w:lvlText w:val="и"/>
      <w:numFmt w:val="bullet"/>
      <w:start w:val="1"/>
    </w:lvl>
  </w:abstractNum>
  <w:abstractNum w:abstractNumId="14">
    <w:nsid w:val="56438D15"/>
    <w:multiLevelType w:val="hybridMultilevel"/>
    <w:lvl w:ilvl="0">
      <w:lvlJc w:val="left"/>
      <w:lvlText w:val="•"/>
      <w:numFmt w:val="bullet"/>
      <w:start w:val="1"/>
    </w:lvl>
  </w:abstractNum>
  <w:abstractNum w:abstractNumId="15">
    <w:nsid w:val="519E3149"/>
    <w:multiLevelType w:val="hybridMultilevel"/>
    <w:lvl w:ilvl="0">
      <w:lvlJc w:val="left"/>
      <w:lvlText w:val="6"/>
      <w:numFmt w:val="bullet"/>
      <w:start w:val="1"/>
    </w:lvl>
  </w:abstractNum>
  <w:abstractNum w:abstractNumId="16">
    <w:nsid w:val="2C6E4AFD"/>
    <w:multiLevelType w:val="hybridMultilevel"/>
    <w:lvl w:ilvl="0">
      <w:lvlJc w:val="left"/>
      <w:lvlText w:val="7"/>
      <w:numFmt w:val="bullet"/>
      <w:start w:val="1"/>
    </w:lvl>
  </w:abstractNum>
  <w:abstractNum w:abstractNumId="17">
    <w:nsid w:val="17A1B582"/>
    <w:multiLevelType w:val="hybridMultilevel"/>
    <w:lvl w:ilvl="0">
      <w:lvlJc w:val="left"/>
      <w:lvlText w:val="8"/>
      <w:numFmt w:val="bullet"/>
      <w:start w:val="1"/>
    </w:lvl>
  </w:abstractNum>
  <w:abstractNum w:abstractNumId="18">
    <w:nsid w:val="4DF72E4E"/>
    <w:multiLevelType w:val="hybridMultilevel"/>
    <w:lvl w:ilvl="0">
      <w:lvlJc w:val="left"/>
      <w:lvlText w:val="•"/>
      <w:numFmt w:val="bullet"/>
      <w:start w:val="1"/>
    </w:lvl>
  </w:abstractNum>
  <w:abstractNum w:abstractNumId="19">
    <w:nsid w:val="5046B5A9"/>
    <w:multiLevelType w:val="hybridMultilevel"/>
    <w:lvl w:ilvl="0">
      <w:lvlJc w:val="left"/>
      <w:lvlText w:val="•"/>
      <w:numFmt w:val="bullet"/>
      <w:start w:val="1"/>
    </w:lvl>
  </w:abstractNum>
  <w:abstractNum w:abstractNumId="20">
    <w:nsid w:val="5D888A08"/>
    <w:multiLevelType w:val="hybridMultilevel"/>
    <w:lvl w:ilvl="0">
      <w:lvlJc w:val="left"/>
      <w:lvlText w:val="•"/>
      <w:numFmt w:val="bullet"/>
      <w:start w:val="1"/>
    </w:lvl>
  </w:abstractNum>
  <w:abstractNum w:abstractNumId="21">
    <w:nsid w:val="2A082C70"/>
    <w:multiLevelType w:val="hybridMultilevel"/>
    <w:lvl w:ilvl="0">
      <w:lvlJc w:val="left"/>
      <w:lvlText w:val="•"/>
      <w:numFmt w:val="bullet"/>
      <w:start w:val="1"/>
    </w:lvl>
    <w:lvl w:ilvl="1">
      <w:lvlJc w:val="left"/>
      <w:lvlText w:val="с"/>
      <w:numFmt w:val="bullet"/>
      <w:start w:val="1"/>
    </w:lvl>
  </w:abstractNum>
  <w:abstractNum w:abstractNumId="22">
    <w:nsid w:val="5EC6AFD4"/>
    <w:multiLevelType w:val="hybridMultilevel"/>
    <w:lvl w:ilvl="0">
      <w:lvlJc w:val="left"/>
      <w:lvlText w:val="•"/>
      <w:numFmt w:val="bullet"/>
      <w:start w:val="1"/>
    </w:lvl>
  </w:abstractNum>
  <w:abstractNum w:abstractNumId="23">
    <w:nsid w:val="19E21BB2"/>
    <w:multiLevelType w:val="hybridMultilevel"/>
    <w:lvl w:ilvl="0">
      <w:lvlJc w:val="left"/>
      <w:lvlText w:val="•"/>
      <w:numFmt w:val="bullet"/>
      <w:start w:val="1"/>
    </w:lvl>
  </w:abstractNum>
  <w:abstractNum w:abstractNumId="24">
    <w:nsid w:val="75E0858A"/>
    <w:multiLevelType w:val="hybridMultilevel"/>
    <w:lvl w:ilvl="0">
      <w:lvlJc w:val="left"/>
      <w:lvlText w:val="•"/>
      <w:numFmt w:val="bullet"/>
      <w:start w:val="1"/>
    </w:lvl>
  </w:abstractNum>
  <w:abstractNum w:abstractNumId="25">
    <w:nsid w:val="57A61A29"/>
    <w:multiLevelType w:val="hybridMultilevel"/>
    <w:lvl w:ilvl="0">
      <w:lvlJc w:val="left"/>
      <w:lvlText w:val="%1."/>
      <w:numFmt w:val="decimal"/>
      <w:start w:val="1"/>
    </w:lvl>
  </w:abstractNum>
  <w:abstractNum w:abstractNumId="26">
    <w:nsid w:val="5399C654"/>
    <w:multiLevelType w:val="hybridMultilevel"/>
    <w:lvl w:ilvl="0">
      <w:lvlJc w:val="left"/>
      <w:lvlText w:val="•"/>
      <w:numFmt w:val="bullet"/>
      <w:start w:val="1"/>
    </w:lvl>
  </w:abstractNum>
  <w:abstractNum w:abstractNumId="27">
    <w:nsid w:val="20EE1348"/>
    <w:multiLevelType w:val="hybridMultilevel"/>
    <w:lvl w:ilvl="0">
      <w:lvlJc w:val="left"/>
      <w:lvlText w:val="%1"/>
      <w:numFmt w:val="decimal"/>
      <w:start w:val="35"/>
    </w:lvl>
    <w:lvl w:ilvl="1">
      <w:lvlJc w:val="left"/>
      <w:lvlText w:val="и"/>
      <w:numFmt w:val="bullet"/>
      <w:start w:val="1"/>
    </w:lvl>
  </w:abstractNum>
  <w:abstractNum w:abstractNumId="28">
    <w:nsid w:val="4427069A"/>
    <w:multiLevelType w:val="hybridMultilevel"/>
    <w:lvl w:ilvl="0">
      <w:lvlJc w:val="left"/>
      <w:lvlText w:val="•"/>
      <w:numFmt w:val="bullet"/>
      <w:start w:val="1"/>
    </w:lvl>
  </w:abstractNum>
  <w:abstractNum w:abstractNumId="29">
    <w:nsid w:val="B37E80A"/>
    <w:multiLevelType w:val="hybridMultilevel"/>
    <w:lvl w:ilvl="0">
      <w:lvlJc w:val="left"/>
      <w:lvlText w:val="•"/>
      <w:numFmt w:val="bullet"/>
      <w:start w:val="1"/>
    </w:lvl>
  </w:abstractNum>
  <w:abstractNum w:abstractNumId="30">
    <w:nsid w:val="2157F6BC"/>
    <w:multiLevelType w:val="hybridMultilevel"/>
    <w:lvl w:ilvl="0">
      <w:lvlJc w:val="left"/>
      <w:lvlText w:val="•"/>
      <w:numFmt w:val="bullet"/>
      <w:start w:val="1"/>
    </w:lvl>
  </w:abstractNum>
  <w:abstractNum w:abstractNumId="31">
    <w:nsid w:val="704E1DD5"/>
    <w:multiLevelType w:val="hybridMultilevel"/>
    <w:lvl w:ilvl="0">
      <w:lvlJc w:val="left"/>
      <w:lvlText w:val="•"/>
      <w:numFmt w:val="bullet"/>
      <w:start w:val="1"/>
    </w:lvl>
  </w:abstractNum>
  <w:abstractNum w:abstractNumId="32">
    <w:nsid w:val="57D2F10E"/>
    <w:multiLevelType w:val="hybridMultilevel"/>
    <w:lvl w:ilvl="0">
      <w:lvlJc w:val="left"/>
      <w:lvlText w:val="•"/>
      <w:numFmt w:val="bullet"/>
      <w:start w:val="1"/>
    </w:lvl>
  </w:abstractNum>
  <w:abstractNum w:abstractNumId="33">
    <w:nsid w:val="BFFAE18"/>
    <w:multiLevelType w:val="hybridMultilevel"/>
    <w:lvl w:ilvl="0">
      <w:lvlJc w:val="left"/>
      <w:lvlText w:val="и"/>
      <w:numFmt w:val="bullet"/>
      <w:start w:val="1"/>
    </w:lvl>
  </w:abstractNum>
  <w:abstractNum w:abstractNumId="34">
    <w:nsid w:val="E3E47A8"/>
    <w:multiLevelType w:val="hybridMultilevel"/>
    <w:lvl w:ilvl="0">
      <w:lvlJc w:val="left"/>
      <w:lvlText w:val="с"/>
      <w:numFmt w:val="bullet"/>
      <w:start w:val="1"/>
    </w:lvl>
  </w:abstractNum>
  <w:abstractNum w:abstractNumId="35">
    <w:nsid w:val="2E48F044"/>
    <w:multiLevelType w:val="hybridMultilevel"/>
    <w:lvl w:ilvl="0">
      <w:lvlJc w:val="left"/>
      <w:lvlText w:val="•"/>
      <w:numFmt w:val="bullet"/>
      <w:start w:val="1"/>
    </w:lvl>
  </w:abstractNum>
  <w:abstractNum w:abstractNumId="36">
    <w:nsid w:val="49D0FEAC"/>
    <w:multiLevelType w:val="hybridMultilevel"/>
    <w:lvl w:ilvl="0">
      <w:lvlJc w:val="left"/>
      <w:lvlText w:val="9"/>
      <w:numFmt w:val="bullet"/>
      <w:start w:val="1"/>
    </w:lvl>
  </w:abstractNum>
  <w:abstractNum w:abstractNumId="37">
    <w:nsid w:val="4BEE5A5B"/>
    <w:multiLevelType w:val="hybridMultilevel"/>
    <w:lvl w:ilvl="0">
      <w:lvlJc w:val="left"/>
      <w:lvlText w:val="•"/>
      <w:numFmt w:val="bullet"/>
      <w:start w:val="1"/>
    </w:lvl>
  </w:abstractNum>
  <w:abstractNum w:abstractNumId="38">
    <w:nsid w:val="5551B9F3"/>
    <w:multiLevelType w:val="hybridMultilevel"/>
    <w:lvl w:ilvl="0">
      <w:lvlJc w:val="left"/>
      <w:lvlText w:val="•"/>
      <w:numFmt w:val="bullet"/>
      <w:start w:val="1"/>
    </w:lvl>
  </w:abstractNum>
  <w:abstractNum w:abstractNumId="39">
    <w:nsid w:val="24F6AB8E"/>
    <w:multiLevelType w:val="hybridMultilevel"/>
    <w:lvl w:ilvl="0">
      <w:lvlJc w:val="left"/>
      <w:lvlText w:val="•"/>
      <w:numFmt w:val="bullet"/>
      <w:start w:val="1"/>
    </w:lvl>
  </w:abstractNum>
  <w:abstractNum w:abstractNumId="40">
    <w:nsid w:val="634C574C"/>
    <w:multiLevelType w:val="hybridMultilevel"/>
    <w:lvl w:ilvl="0">
      <w:lvlJc w:val="left"/>
      <w:lvlText w:val="•"/>
      <w:numFmt w:val="bullet"/>
      <w:start w:val="1"/>
    </w:lvl>
  </w:abstractNum>
  <w:abstractNum w:abstractNumId="41">
    <w:nsid w:val="24E99DD7"/>
    <w:multiLevelType w:val="hybridMultilevel"/>
    <w:lvl w:ilvl="0">
      <w:lvlJc w:val="left"/>
      <w:lvlText w:val="•"/>
      <w:numFmt w:val="bullet"/>
      <w:start w:val="1"/>
    </w:lvl>
  </w:abstractNum>
  <w:abstractNum w:abstractNumId="42">
    <w:nsid w:val="2A31B62D"/>
    <w:multiLevelType w:val="hybridMultilevel"/>
    <w:lvl w:ilvl="0">
      <w:lvlJc w:val="left"/>
      <w:lvlText w:val="%1"/>
      <w:numFmt w:val="decimal"/>
      <w:start w:val="10"/>
    </w:lvl>
  </w:abstractNum>
  <w:abstractNum w:abstractNumId="43">
    <w:nsid w:val="1849C29B"/>
    <w:multiLevelType w:val="hybridMultilevel"/>
    <w:lvl w:ilvl="0">
      <w:lvlJc w:val="left"/>
      <w:lvlText w:val="•"/>
      <w:numFmt w:val="bullet"/>
      <w:start w:val="1"/>
    </w:lvl>
    <w:lvl w:ilvl="1">
      <w:lvlJc w:val="left"/>
      <w:lvlText w:val="в"/>
      <w:numFmt w:val="bullet"/>
      <w:start w:val="1"/>
    </w:lvl>
  </w:abstractNum>
  <w:abstractNum w:abstractNumId="44">
    <w:nsid w:val="7DFF9D09"/>
    <w:multiLevelType w:val="hybridMultilevel"/>
    <w:lvl w:ilvl="0">
      <w:lvlJc w:val="left"/>
      <w:lvlText w:val="•"/>
      <w:numFmt w:val="bullet"/>
      <w:start w:val="1"/>
    </w:lvl>
  </w:abstractNum>
  <w:abstractNum w:abstractNumId="45">
    <w:nsid w:val="754342"/>
    <w:multiLevelType w:val="hybridMultilevel"/>
    <w:lvl w:ilvl="0">
      <w:lvlJc w:val="left"/>
      <w:lvlText w:val="•"/>
      <w:numFmt w:val="bullet"/>
      <w:start w:val="1"/>
    </w:lvl>
  </w:abstractNum>
  <w:abstractNum w:abstractNumId="46">
    <w:nsid w:val="69E7F3E5"/>
    <w:multiLevelType w:val="hybridMultilevel"/>
    <w:lvl w:ilvl="0">
      <w:lvlJc w:val="left"/>
      <w:lvlText w:val="•"/>
      <w:numFmt w:val="bullet"/>
      <w:start w:val="1"/>
    </w:lvl>
  </w:abstractNum>
  <w:abstractNum w:abstractNumId="47">
    <w:nsid w:val="2A6DE806"/>
    <w:multiLevelType w:val="hybridMultilevel"/>
    <w:lvl w:ilvl="0">
      <w:lvlJc w:val="left"/>
      <w:lvlText w:val="%1"/>
      <w:numFmt w:val="decimal"/>
      <w:start w:val="11"/>
    </w:lvl>
  </w:abstractNum>
  <w:abstractNum w:abstractNumId="48">
    <w:nsid w:val="1816F8C4"/>
    <w:multiLevelType w:val="hybridMultilevel"/>
    <w:lvl w:ilvl="0">
      <w:lvlJc w:val="left"/>
      <w:lvlText w:val="•"/>
      <w:numFmt w:val="bullet"/>
      <w:start w:val="1"/>
    </w:lvl>
  </w:abstractNum>
  <w:abstractNum w:abstractNumId="49">
    <w:nsid w:val="37DF2233"/>
    <w:multiLevelType w:val="hybridMultilevel"/>
    <w:lvl w:ilvl="0">
      <w:lvlJc w:val="left"/>
      <w:lvlText w:val="•"/>
      <w:numFmt w:val="bullet"/>
      <w:start w:val="1"/>
    </w:lvl>
    <w:lvl w:ilvl="1">
      <w:lvlJc w:val="left"/>
      <w:lvlText w:val="%2)"/>
      <w:numFmt w:val="decimal"/>
      <w:start w:val="1"/>
    </w:lvl>
  </w:abstractNum>
  <w:abstractNum w:abstractNumId="50">
    <w:nsid w:val="7AB49DAF"/>
    <w:multiLevelType w:val="hybridMultilevel"/>
    <w:lvl w:ilvl="0">
      <w:lvlJc w:val="left"/>
      <w:lvlText w:val="о"/>
      <w:numFmt w:val="bullet"/>
      <w:start w:val="1"/>
    </w:lvl>
  </w:abstractNum>
  <w:abstractNum w:abstractNumId="51">
    <w:nsid w:val="759F82CD"/>
    <w:multiLevelType w:val="hybridMultilevel"/>
    <w:lvl w:ilvl="0">
      <w:lvlJc w:val="left"/>
      <w:lvlText w:val="%1"/>
      <w:numFmt w:val="decimal"/>
      <w:start w:val="12"/>
    </w:lvl>
  </w:abstractNum>
  <w:abstractNum w:abstractNumId="52">
    <w:nsid w:val="61E74EA3"/>
    <w:multiLevelType w:val="hybridMultilevel"/>
    <w:lvl w:ilvl="0">
      <w:lvlJc w:val="left"/>
      <w:lvlText w:val="%1)"/>
      <w:numFmt w:val="decimal"/>
      <w:start w:val="6"/>
    </w:lvl>
  </w:abstractNum>
  <w:abstractNum w:abstractNumId="53">
    <w:nsid w:val="597B4D84"/>
    <w:multiLevelType w:val="hybridMultilevel"/>
    <w:lvl w:ilvl="0">
      <w:lvlJc w:val="left"/>
      <w:lvlText w:val="•"/>
      <w:numFmt w:val="bullet"/>
      <w:start w:val="1"/>
    </w:lvl>
  </w:abstractNum>
  <w:abstractNum w:abstractNumId="54">
    <w:nsid w:val="F819E7F"/>
    <w:multiLevelType w:val="hybridMultilevel"/>
    <w:lvl w:ilvl="0">
      <w:lvlJc w:val="left"/>
      <w:lvlText w:val="•"/>
      <w:numFmt w:val="bullet"/>
      <w:start w:val="1"/>
    </w:lvl>
  </w:abstractNum>
  <w:abstractNum w:abstractNumId="55">
    <w:nsid w:val="57C7D42D"/>
    <w:multiLevelType w:val="hybridMultilevel"/>
    <w:lvl w:ilvl="0">
      <w:lvlJc w:val="left"/>
      <w:lvlText w:val="•"/>
      <w:numFmt w:val="bullet"/>
      <w:start w:val="1"/>
    </w:lvl>
  </w:abstractNum>
  <w:abstractNum w:abstractNumId="56">
    <w:nsid w:val="312167AD"/>
    <w:multiLevelType w:val="hybridMultilevel"/>
    <w:lvl w:ilvl="0">
      <w:lvlJc w:val="left"/>
      <w:lvlText w:val="•"/>
      <w:numFmt w:val="bullet"/>
      <w:start w:val="1"/>
    </w:lvl>
    <w:lvl w:ilvl="1">
      <w:lvlJc w:val="left"/>
      <w:lvlText w:val="%2."/>
      <w:numFmt w:val="decimal"/>
      <w:start w:val="1"/>
    </w:lvl>
  </w:abstractNum>
  <w:abstractNum w:abstractNumId="57">
    <w:nsid w:val="631B64D4"/>
    <w:multiLevelType w:val="hybridMultilevel"/>
    <w:lvl w:ilvl="0">
      <w:lvlJc w:val="left"/>
      <w:lvlText w:val="•"/>
      <w:numFmt w:val="bullet"/>
      <w:start w:val="1"/>
    </w:lvl>
    <w:lvl w:ilvl="1">
      <w:lvlJc w:val="left"/>
      <w:lvlText w:val="в"/>
      <w:numFmt w:val="bullet"/>
      <w:start w:val="1"/>
    </w:lvl>
  </w:abstractNum>
  <w:abstractNum w:abstractNumId="58">
    <w:nsid w:val="78B5E776"/>
    <w:multiLevelType w:val="hybridMultilevel"/>
    <w:lvl w:ilvl="0">
      <w:lvlJc w:val="left"/>
      <w:lvlText w:val="•"/>
      <w:numFmt w:val="bullet"/>
      <w:start w:val="1"/>
    </w:lvl>
  </w:abstractNum>
  <w:abstractNum w:abstractNumId="59">
    <w:nsid w:val="75486E47"/>
    <w:multiLevelType w:val="hybridMultilevel"/>
    <w:lvl w:ilvl="0">
      <w:lvlJc w:val="left"/>
      <w:lvlText w:val="%1"/>
      <w:numFmt w:val="decimal"/>
      <w:start w:val="13"/>
    </w:lvl>
  </w:abstractNum>
  <w:abstractNum w:abstractNumId="60">
    <w:nsid w:val="6E534CDE"/>
    <w:multiLevelType w:val="hybridMultilevel"/>
    <w:lvl w:ilvl="0">
      <w:lvlJc w:val="left"/>
      <w:lvlText w:val="•"/>
      <w:numFmt w:val="bullet"/>
      <w:start w:val="1"/>
    </w:lvl>
    <w:lvl w:ilvl="1">
      <w:lvlJc w:val="left"/>
      <w:lvlText w:val="%2."/>
      <w:numFmt w:val="decimal"/>
      <w:start w:val="1"/>
    </w:lvl>
  </w:abstractNum>
  <w:abstractNum w:abstractNumId="61">
    <w:nsid w:val="1A0DDE32"/>
    <w:multiLevelType w:val="hybridMultilevel"/>
    <w:lvl w:ilvl="0">
      <w:lvlJc w:val="left"/>
      <w:lvlText w:val="•"/>
      <w:numFmt w:val="bullet"/>
      <w:start w:val="1"/>
    </w:lvl>
  </w:abstractNum>
  <w:abstractNum w:abstractNumId="62">
    <w:nsid w:val="65968C1C"/>
    <w:multiLevelType w:val="hybridMultilevel"/>
    <w:lvl w:ilvl="0">
      <w:lvlJc w:val="left"/>
      <w:lvlText w:val="В"/>
      <w:numFmt w:val="bullet"/>
      <w:start w:val="1"/>
    </w:lvl>
  </w:abstractNum>
  <w:abstractNum w:abstractNumId="63">
    <w:nsid w:val="46263DEC"/>
    <w:multiLevelType w:val="hybridMultilevel"/>
    <w:lvl w:ilvl="0">
      <w:lvlJc w:val="left"/>
      <w:lvlText w:val="%1)"/>
      <w:numFmt w:val="decimal"/>
      <w:start w:val="1"/>
    </w:lvl>
  </w:abstractNum>
  <w:abstractNum w:abstractNumId="64">
    <w:nsid w:val="260D8C4A"/>
    <w:multiLevelType w:val="hybridMultilevel"/>
    <w:lvl w:ilvl="0">
      <w:lvlJc w:val="left"/>
      <w:lvlText w:val="и"/>
      <w:numFmt w:val="bullet"/>
      <w:start w:val="1"/>
    </w:lvl>
  </w:abstractNum>
  <w:abstractNum w:abstractNumId="65">
    <w:nsid w:val="73D4D3C4"/>
    <w:multiLevelType w:val="hybridMultilevel"/>
    <w:lvl w:ilvl="0">
      <w:lvlJc w:val="left"/>
      <w:lvlText w:val="%1)"/>
      <w:numFmt w:val="decimal"/>
      <w:start w:val="7"/>
    </w:lvl>
  </w:abstractNum>
  <w:abstractNum w:abstractNumId="66">
    <w:nsid w:val="746F2E30"/>
    <w:multiLevelType w:val="hybridMultilevel"/>
    <w:lvl w:ilvl="0">
      <w:lvlJc w:val="left"/>
      <w:lvlText w:val="•"/>
      <w:numFmt w:val="bullet"/>
      <w:start w:val="1"/>
    </w:lvl>
  </w:abstractNum>
  <w:abstractNum w:abstractNumId="67">
    <w:nsid w:val="6FDE8AF6"/>
    <w:multiLevelType w:val="hybridMultilevel"/>
    <w:lvl w:ilvl="0">
      <w:lvlJc w:val="left"/>
      <w:lvlText w:val="С"/>
      <w:numFmt w:val="bullet"/>
      <w:start w:val="1"/>
    </w:lvl>
  </w:abstractNum>
  <w:abstractNum w:abstractNumId="68">
    <w:nsid w:val="3FC32E20"/>
    <w:multiLevelType w:val="hybridMultilevel"/>
    <w:lvl w:ilvl="0">
      <w:lvlJc w:val="left"/>
      <w:lvlText w:val="%1."/>
      <w:numFmt w:val="decimal"/>
      <w:start w:val="2"/>
    </w:lvl>
  </w:abstractNum>
  <w:abstractNum w:abstractNumId="69">
    <w:nsid w:val="49C0E823"/>
    <w:multiLevelType w:val="hybridMultilevel"/>
    <w:lvl w:ilvl="0">
      <w:lvlJc w:val="left"/>
      <w:lvlText w:val="и"/>
      <w:numFmt w:val="bullet"/>
      <w:start w:val="1"/>
    </w:lvl>
  </w:abstractNum>
  <w:abstractNum w:abstractNumId="70">
    <w:nsid w:val="14D53685"/>
    <w:multiLevelType w:val="hybridMultilevel"/>
    <w:lvl w:ilvl="0">
      <w:lvlJc w:val="left"/>
      <w:lvlText w:val="и"/>
      <w:numFmt w:val="bullet"/>
      <w:start w:val="1"/>
    </w:lvl>
  </w:abstractNum>
  <w:abstractNum w:abstractNumId="71">
    <w:nsid w:val="230F856C"/>
    <w:multiLevelType w:val="hybridMultilevel"/>
    <w:lvl w:ilvl="0">
      <w:lvlJc w:val="left"/>
      <w:lvlText w:val="%1."/>
      <w:numFmt w:val="decimal"/>
      <w:start w:val="1"/>
    </w:lvl>
  </w:abstractNum>
  <w:abstractNum w:abstractNumId="72">
    <w:nsid w:val="6EAA85FB"/>
    <w:multiLevelType w:val="hybridMultilevel"/>
    <w:lvl w:ilvl="0">
      <w:lvlJc w:val="left"/>
      <w:lvlText w:val="%1"/>
      <w:numFmt w:val="decimal"/>
      <w:start w:val="15"/>
    </w:lvl>
  </w:abstractNum>
  <w:abstractNum w:abstractNumId="73">
    <w:nsid w:val="3F06ECB2"/>
    <w:multiLevelType w:val="hybridMultilevel"/>
    <w:lvl w:ilvl="0">
      <w:lvlJc w:val="left"/>
      <w:lvlText w:val="В"/>
      <w:numFmt w:val="bullet"/>
      <w:start w:val="1"/>
    </w:lvl>
  </w:abstractNum>
  <w:abstractNum w:abstractNumId="74">
    <w:nsid w:val="3B594807"/>
    <w:multiLevelType w:val="hybridMultilevel"/>
    <w:lvl w:ilvl="0">
      <w:lvlJc w:val="left"/>
      <w:lvlText w:val="и"/>
      <w:numFmt w:val="bullet"/>
      <w:start w:val="1"/>
    </w:lvl>
  </w:abstractNum>
  <w:abstractNum w:abstractNumId="75">
    <w:nsid w:val="6CAA2304"/>
    <w:multiLevelType w:val="hybridMultilevel"/>
    <w:lvl w:ilvl="0">
      <w:lvlJc w:val="left"/>
      <w:lvlText w:val="и"/>
      <w:numFmt w:val="bullet"/>
      <w:start w:val="1"/>
    </w:lvl>
  </w:abstractNum>
  <w:abstractNum w:abstractNumId="76">
    <w:nsid w:val="3F7C2FF4"/>
    <w:multiLevelType w:val="hybridMultilevel"/>
    <w:lvl w:ilvl="0">
      <w:lvlJc w:val="left"/>
      <w:lvlText w:val="В"/>
      <w:numFmt w:val="bullet"/>
      <w:start w:val="1"/>
    </w:lvl>
  </w:abstractNum>
  <w:abstractNum w:abstractNumId="77">
    <w:nsid w:val="25413BEC"/>
    <w:multiLevelType w:val="hybridMultilevel"/>
    <w:lvl w:ilvl="0">
      <w:lvlJc w:val="left"/>
      <w:lvlText w:val="а"/>
      <w:numFmt w:val="bullet"/>
      <w:start w:val="1"/>
    </w:lvl>
  </w:abstractNum>
  <w:abstractNum w:abstractNumId="78">
    <w:nsid w:val="17180B0B"/>
    <w:multiLevelType w:val="hybridMultilevel"/>
    <w:lvl w:ilvl="0">
      <w:lvlJc w:val="left"/>
      <w:lvlText w:val="%1"/>
      <w:numFmt w:val="decimal"/>
      <w:start w:val="19"/>
    </w:lvl>
  </w:abstractNum>
  <w:abstractNum w:abstractNumId="79">
    <w:nsid w:val="579328B9"/>
    <w:multiLevelType w:val="hybridMultilevel"/>
    <w:lvl w:ilvl="0">
      <w:lvlJc w:val="left"/>
      <w:lvlText w:val="В"/>
      <w:numFmt w:val="bullet"/>
      <w:start w:val="1"/>
    </w:lvl>
    <w:lvl w:ilvl="1">
      <w:lvlJc w:val="left"/>
      <w:lvlText w:val="%2."/>
      <w:numFmt w:val="decimal"/>
      <w:start w:val="2"/>
    </w:lvl>
  </w:abstractNum>
  <w:abstractNum w:abstractNumId="80">
    <w:nsid w:val="5D205E20"/>
    <w:multiLevelType w:val="hybridMultilevel"/>
    <w:lvl w:ilvl="0">
      <w:lvlJc w:val="left"/>
      <w:lvlText w:val="К"/>
      <w:numFmt w:val="bullet"/>
      <w:start w:val="1"/>
    </w:lvl>
  </w:abstractNum>
  <w:abstractNum w:abstractNumId="81">
    <w:nsid w:val="11CCA8BA"/>
    <w:multiLevelType w:val="hybridMultilevel"/>
    <w:lvl w:ilvl="0">
      <w:lvlJc w:val="left"/>
      <w:lvlText w:val="и"/>
      <w:numFmt w:val="bullet"/>
      <w:start w:val="1"/>
    </w:lvl>
  </w:abstractNum>
  <w:abstractNum w:abstractNumId="82">
    <w:nsid w:val="4D32AB86"/>
    <w:multiLevelType w:val="hybridMultilevel"/>
    <w:lvl w:ilvl="0">
      <w:lvlJc w:val="left"/>
      <w:lvlText w:val="%1"/>
      <w:numFmt w:val="decimal"/>
      <w:start w:val="25"/>
    </w:lvl>
  </w:abstractNum>
  <w:abstractNum w:abstractNumId="83">
    <w:nsid w:val="3F07ACC3"/>
    <w:multiLevelType w:val="hybridMultilevel"/>
    <w:lvl w:ilvl="0">
      <w:lvlJc w:val="left"/>
      <w:lvlText w:val="•"/>
      <w:numFmt w:val="bullet"/>
      <w:start w:val="1"/>
    </w:lvl>
  </w:abstractNum>
  <w:abstractNum w:abstractNumId="84">
    <w:nsid w:val="6B47F63E"/>
    <w:multiLevelType w:val="hybridMultilevel"/>
    <w:lvl w:ilvl="0">
      <w:lvlJc w:val="left"/>
      <w:lvlText w:val="В"/>
      <w:numFmt w:val="bullet"/>
      <w:start w:val="1"/>
    </w:lvl>
  </w:abstractNum>
  <w:abstractNum w:abstractNumId="85">
    <w:nsid w:val="5CB44A05"/>
    <w:multiLevelType w:val="hybridMultilevel"/>
    <w:lvl w:ilvl="0">
      <w:lvlJc w:val="left"/>
      <w:lvlText w:val="%1"/>
      <w:numFmt w:val="decimal"/>
      <w:start w:val="28"/>
    </w:lvl>
  </w:abstractNum>
  <w:abstractNum w:abstractNumId="86">
    <w:nsid w:val="16CF80F1"/>
    <w:multiLevelType w:val="hybridMultilevel"/>
    <w:lvl w:ilvl="0">
      <w:lvlJc w:val="left"/>
      <w:lvlText w:val="%1."/>
      <w:numFmt w:val="decimal"/>
      <w:start w:val="2"/>
    </w:lvl>
  </w:abstractNum>
  <w:abstractNum w:abstractNumId="87">
    <w:nsid w:val="1C695DEC"/>
    <w:multiLevelType w:val="hybridMultilevel"/>
    <w:lvl w:ilvl="0">
      <w:lvlJc w:val="left"/>
      <w:lvlText w:val="в"/>
      <w:numFmt w:val="bullet"/>
      <w:start w:val="1"/>
    </w:lvl>
  </w:abstractNum>
  <w:abstractNum w:abstractNumId="88">
    <w:nsid w:val="3FCFAED9"/>
    <w:multiLevelType w:val="hybridMultilevel"/>
    <w:lvl w:ilvl="0">
      <w:lvlJc w:val="left"/>
      <w:lvlText w:val="В"/>
      <w:numFmt w:val="bullet"/>
      <w:start w:val="1"/>
    </w:lvl>
  </w:abstractNum>
  <w:abstractNum w:abstractNumId="89">
    <w:nsid w:val="F856867"/>
    <w:multiLevelType w:val="hybridMultilevel"/>
    <w:lvl w:ilvl="0">
      <w:lvlJc w:val="left"/>
      <w:lvlText w:val="в"/>
      <w:numFmt w:val="bullet"/>
      <w:start w:val="1"/>
    </w:lvl>
  </w:abstractNum>
  <w:abstractNum w:abstractNumId="90">
    <w:nsid w:val="11B1CC33"/>
    <w:multiLevelType w:val="hybridMultilevel"/>
    <w:lvl w:ilvl="0">
      <w:lvlJc w:val="left"/>
      <w:lvlText w:val="%1"/>
      <w:numFmt w:val="decimal"/>
      <w:start w:val="30"/>
    </w:lvl>
  </w:abstractNum>
  <w:abstractNum w:abstractNumId="91">
    <w:nsid w:val="2E22FBB7"/>
    <w:multiLevelType w:val="hybridMultilevel"/>
    <w:lvl w:ilvl="0">
      <w:lvlJc w:val="left"/>
      <w:lvlText w:val="В"/>
      <w:numFmt w:val="bullet"/>
      <w:start w:val="1"/>
    </w:lvl>
  </w:abstractNum>
  <w:abstractNum w:abstractNumId="92">
    <w:nsid w:val="29934699"/>
    <w:multiLevelType w:val="hybridMultilevel"/>
    <w:lvl w:ilvl="0">
      <w:lvlJc w:val="left"/>
      <w:lvlText w:val="в"/>
      <w:numFmt w:val="bullet"/>
      <w:start w:val="1"/>
    </w:lvl>
  </w:abstractNum>
  <w:abstractNum w:abstractNumId="93">
    <w:nsid w:val="77485850"/>
    <w:multiLevelType w:val="hybridMultilevel"/>
    <w:lvl w:ilvl="0">
      <w:lvlJc w:val="left"/>
      <w:lvlText w:val="в"/>
      <w:numFmt w:val="bullet"/>
      <w:start w:val="1"/>
    </w:lvl>
  </w:abstractNum>
  <w:abstractNum w:abstractNumId="94">
    <w:nsid w:val="744939A3"/>
    <w:multiLevelType w:val="hybridMultilevel"/>
    <w:lvl w:ilvl="0">
      <w:lvlJc w:val="left"/>
      <w:lvlText w:val="В"/>
      <w:numFmt w:val="bullet"/>
      <w:start w:val="1"/>
    </w:lvl>
  </w:abstractNum>
  <w:abstractNum w:abstractNumId="95">
    <w:nsid w:val="4FA0D2E3"/>
    <w:multiLevelType w:val="hybridMultilevel"/>
    <w:lvl w:ilvl="0">
      <w:lvlJc w:val="left"/>
      <w:lvlText w:val="%1"/>
      <w:numFmt w:val="decimal"/>
      <w:start w:val="33"/>
    </w:lvl>
  </w:abstractNum>
  <w:abstractNum w:abstractNumId="96">
    <w:nsid w:val="6B1D2C14"/>
    <w:multiLevelType w:val="hybridMultilevel"/>
    <w:lvl w:ilvl="0">
      <w:lvlJc w:val="left"/>
      <w:lvlText w:val="В"/>
      <w:numFmt w:val="bullet"/>
      <w:start w:val="1"/>
    </w:lvl>
  </w:abstractNum>
  <w:abstractNum w:abstractNumId="97">
    <w:nsid w:val="68B867D3"/>
    <w:multiLevelType w:val="hybridMultilevel"/>
    <w:lvl w:ilvl="0">
      <w:lvlJc w:val="left"/>
      <w:lvlText w:val="к"/>
      <w:numFmt w:val="bullet"/>
      <w:start w:val="1"/>
    </w:lvl>
  </w:abstractNum>
  <w:abstractNum w:abstractNumId="98">
    <w:nsid w:val="3F7F5DD9"/>
    <w:multiLevelType w:val="hybridMultilevel"/>
    <w:lvl w:ilvl="0">
      <w:lvlJc w:val="left"/>
      <w:lvlText w:val="о"/>
      <w:numFmt w:val="bullet"/>
      <w:start w:val="1"/>
    </w:lvl>
  </w:abstractNum>
  <w:abstractNum w:abstractNumId="99">
    <w:nsid w:val="2AE05A34"/>
    <w:multiLevelType w:val="hybridMultilevel"/>
    <w:lvl w:ilvl="0">
      <w:lvlJc w:val="left"/>
      <w:lvlText w:val="%1"/>
      <w:numFmt w:val="decimal"/>
      <w:start w:val="34"/>
    </w:lvl>
  </w:abstractNum>
  <w:abstractNum w:abstractNumId="100">
    <w:nsid w:val="32794FF7"/>
    <w:multiLevelType w:val="hybridMultilevel"/>
    <w:lvl w:ilvl="0">
      <w:lvlJc w:val="left"/>
      <w:lvlText w:val="%1."/>
      <w:numFmt w:val="decimal"/>
      <w:start w:val="2"/>
    </w:lvl>
  </w:abstractNum>
  <w:abstractNum w:abstractNumId="101">
    <w:nsid w:val="5454945E"/>
    <w:multiLevelType w:val="hybridMultilevel"/>
    <w:lvl w:ilvl="0">
      <w:lvlJc w:val="left"/>
      <w:lvlText w:val="у"/>
      <w:numFmt w:val="bullet"/>
      <w:start w:val="1"/>
    </w:lvl>
  </w:abstractNum>
  <w:abstractNum w:abstractNumId="102">
    <w:nsid w:val="4DEFDFA0"/>
    <w:multiLevelType w:val="hybridMultilevel"/>
    <w:lvl w:ilvl="0">
      <w:lvlJc w:val="left"/>
      <w:lvlText w:val="а"/>
      <w:numFmt w:val="bullet"/>
      <w:start w:val="1"/>
    </w:lvl>
  </w:abstractNum>
  <w:abstractNum w:abstractNumId="103">
    <w:nsid w:val="2123D5F2"/>
    <w:multiLevelType w:val="hybridMultilevel"/>
    <w:lvl w:ilvl="0">
      <w:lvlJc w:val="left"/>
      <w:lvlText w:val="%1"/>
      <w:numFmt w:val="decimal"/>
      <w:start w:val="38"/>
    </w:lvl>
  </w:abstractNum>
  <w:abstractNum w:abstractNumId="104">
    <w:nsid w:val="135B8110"/>
    <w:multiLevelType w:val="hybridMultilevel"/>
    <w:lvl w:ilvl="0">
      <w:lvlJc w:val="left"/>
      <w:lvlText w:val="и"/>
      <w:numFmt w:val="bullet"/>
      <w:start w:val="1"/>
    </w:lvl>
  </w:abstractNum>
  <w:abstractNum w:abstractNumId="105">
    <w:nsid w:val="94927A8"/>
    <w:multiLevelType w:val="hybridMultilevel"/>
    <w:lvl w:ilvl="0">
      <w:lvlJc w:val="left"/>
      <w:lvlText w:val="С"/>
      <w:numFmt w:val="bullet"/>
      <w:start w:val="1"/>
    </w:lvl>
  </w:abstractNum>
  <w:abstractNum w:abstractNumId="106">
    <w:nsid w:val="DCDF8F6"/>
    <w:multiLevelType w:val="hybridMultilevel"/>
    <w:lvl w:ilvl="0">
      <w:lvlJc w:val="left"/>
      <w:lvlText w:val="%1."/>
      <w:numFmt w:val="decimal"/>
      <w:start w:val="2"/>
    </w:lvl>
  </w:abstractNum>
  <w:abstractNum w:abstractNumId="107">
    <w:nsid w:val="52D7B105"/>
    <w:multiLevelType w:val="hybridMultilevel"/>
    <w:lvl w:ilvl="0">
      <w:lvlJc w:val="left"/>
      <w:lvlText w:val="в"/>
      <w:numFmt w:val="bullet"/>
      <w:start w:val="1"/>
    </w:lvl>
  </w:abstractNum>
  <w:abstractNum w:abstractNumId="108">
    <w:nsid w:val="2E8A6394"/>
    <w:multiLevelType w:val="hybridMultilevel"/>
    <w:lvl w:ilvl="0">
      <w:lvlJc w:val="left"/>
      <w:lvlText w:val="%1"/>
      <w:numFmt w:val="decimal"/>
      <w:start w:val="39"/>
    </w:lvl>
  </w:abstractNum>
  <w:abstractNum w:abstractNumId="109">
    <w:nsid w:val="24E60401"/>
    <w:multiLevelType w:val="hybridMultilevel"/>
    <w:lvl w:ilvl="0">
      <w:lvlJc w:val="left"/>
      <w:lvlText w:val="ИИ"/>
      <w:numFmt w:val="bullet"/>
      <w:start w:val="1"/>
    </w:lvl>
  </w:abstractNum>
  <w:abstractNum w:abstractNumId="110">
    <w:nsid w:val="2A6AD9BE"/>
    <w:multiLevelType w:val="hybridMultilevel"/>
    <w:lvl w:ilvl="0">
      <w:lvlJc w:val="left"/>
      <w:lvlText w:val="В"/>
      <w:numFmt w:val="bullet"/>
      <w:start w:val="1"/>
    </w:lvl>
  </w:abstractNum>
  <w:abstractNum w:abstractNumId="111">
    <w:nsid w:val="BAAC1B4"/>
    <w:multiLevelType w:val="hybridMultilevel"/>
    <w:lvl w:ilvl="0">
      <w:lvlJc w:val="left"/>
      <w:lvlText w:val="и"/>
      <w:numFmt w:val="bullet"/>
      <w:start w:val="1"/>
    </w:lvl>
  </w:abstractNum>
  <w:abstractNum w:abstractNumId="112">
    <w:nsid w:val="36B2ACBC"/>
    <w:multiLevelType w:val="hybridMultilevel"/>
    <w:lvl w:ilvl="0">
      <w:lvlJc w:val="left"/>
      <w:lvlText w:val="с"/>
      <w:numFmt w:val="bullet"/>
      <w:start w:val="1"/>
    </w:lvl>
  </w:abstractNum>
  <w:abstractNum w:abstractNumId="113">
    <w:nsid w:val="779D8544"/>
    <w:multiLevelType w:val="hybridMultilevel"/>
    <w:lvl w:ilvl="0">
      <w:lvlJc w:val="left"/>
      <w:lvlText w:val="и"/>
      <w:numFmt w:val="bullet"/>
      <w:start w:val="1"/>
    </w:lvl>
  </w:abstractNum>
  <w:abstractNum w:abstractNumId="114">
    <w:nsid w:val="4AB26E78"/>
    <w:multiLevelType w:val="hybridMultilevel"/>
    <w:lvl w:ilvl="0">
      <w:lvlJc w:val="left"/>
      <w:lvlText w:val="В"/>
      <w:numFmt w:val="bullet"/>
      <w:start w:val="1"/>
    </w:lvl>
  </w:abstractNum>
  <w:abstractNum w:abstractNumId="115">
    <w:nsid w:val="21FAA2FA"/>
    <w:multiLevelType w:val="hybridMultilevel"/>
    <w:lvl w:ilvl="0">
      <w:lvlJc w:val="left"/>
      <w:lvlText w:val="В"/>
      <w:numFmt w:val="bullet"/>
      <w:start w:val="1"/>
    </w:lvl>
  </w:abstractNum>
  <w:abstractNum w:abstractNumId="116">
    <w:nsid w:val="5451CF49"/>
    <w:multiLevelType w:val="hybridMultilevel"/>
    <w:lvl w:ilvl="0">
      <w:lvlJc w:val="left"/>
      <w:lvlText w:val="и"/>
      <w:numFmt w:val="bullet"/>
      <w:start w:val="1"/>
    </w:lvl>
  </w:abstractNum>
  <w:abstractNum w:abstractNumId="117">
    <w:nsid w:val="6181EF69"/>
    <w:multiLevelType w:val="hybridMultilevel"/>
    <w:lvl w:ilvl="0">
      <w:lvlJc w:val="left"/>
      <w:lvlText w:val="ИИ"/>
      <w:numFmt w:val="bullet"/>
      <w:start w:val="1"/>
    </w:lvl>
  </w:abstractNum>
  <w:abstractNum w:abstractNumId="118">
    <w:nsid w:val="3E6400E6"/>
    <w:multiLevelType w:val="hybridMultilevel"/>
    <w:lvl w:ilvl="0">
      <w:lvlJc w:val="left"/>
      <w:lvlText w:val="в"/>
      <w:numFmt w:val="bullet"/>
      <w:start w:val="1"/>
    </w:lvl>
  </w:abstractNum>
  <w:abstractNum w:abstractNumId="119">
    <w:nsid w:val="14217E23"/>
    <w:multiLevelType w:val="hybridMultilevel"/>
    <w:lvl w:ilvl="0">
      <w:lvlJc w:val="left"/>
      <w:lvlText w:val="и"/>
      <w:numFmt w:val="bullet"/>
      <w:start w:val="1"/>
    </w:lvl>
  </w:abstractNum>
  <w:abstractNum w:abstractNumId="120">
    <w:nsid w:val="710757D0"/>
    <w:multiLevelType w:val="hybridMultilevel"/>
    <w:lvl w:ilvl="0">
      <w:lvlJc w:val="left"/>
      <w:lvlText w:val="ИИ"/>
      <w:numFmt w:val="bullet"/>
      <w:start w:val="1"/>
    </w:lvl>
  </w:abstractNum>
  <w:abstractNum w:abstractNumId="121">
    <w:nsid w:val="5015CD1A"/>
    <w:multiLevelType w:val="hybridMultilevel"/>
    <w:lvl w:ilvl="0">
      <w:lvlJc w:val="left"/>
      <w:lvlText w:val="%1"/>
      <w:numFmt w:val="decimal"/>
      <w:start w:val="48"/>
    </w:lvl>
  </w:abstractNum>
  <w:abstractNum w:abstractNumId="122">
    <w:nsid w:val="424479DA"/>
    <w:multiLevelType w:val="hybridMultilevel"/>
    <w:lvl w:ilvl="0">
      <w:lvlJc w:val="left"/>
      <w:lvlText w:val="%1."/>
      <w:numFmt w:val="decimal"/>
      <w:start w:val="2"/>
    </w:lvl>
  </w:abstractNum>
  <w:abstractNum w:abstractNumId="123">
    <w:nsid w:val="1A9A9E69"/>
    <w:multiLevelType w:val="hybridMultilevel"/>
    <w:lvl w:ilvl="0">
      <w:lvlJc w:val="left"/>
      <w:lvlText w:val="в"/>
      <w:numFmt w:val="bullet"/>
      <w:start w:val="1"/>
    </w:lvl>
    <w:lvl w:ilvl="1">
      <w:lvlJc w:val="left"/>
      <w:lvlText w:val="и"/>
      <w:numFmt w:val="bullet"/>
      <w:start w:val="1"/>
    </w:lvl>
  </w:abstractNum>
  <w:abstractNum w:abstractNumId="124">
    <w:nsid w:val="475E256A"/>
    <w:multiLevelType w:val="hybridMultilevel"/>
    <w:lvl w:ilvl="0">
      <w:lvlJc w:val="left"/>
      <w:lvlText w:val="В"/>
      <w:numFmt w:val="bullet"/>
      <w:start w:val="1"/>
    </w:lvl>
  </w:abstractNum>
  <w:abstractNum w:abstractNumId="125">
    <w:nsid w:val="368DB37E"/>
    <w:multiLevelType w:val="hybridMultilevel"/>
    <w:lvl w:ilvl="0">
      <w:lvlJc w:val="left"/>
      <w:lvlText w:val="%1"/>
      <w:numFmt w:val="decimal"/>
      <w:start w:val="54"/>
    </w:lvl>
  </w:abstractNum>
  <w:abstractNum w:abstractNumId="126">
    <w:nsid w:val="6A3B714C"/>
    <w:multiLevelType w:val="hybridMultilevel"/>
    <w:lvl w:ilvl="0">
      <w:lvlJc w:val="left"/>
      <w:lvlText w:val="в"/>
      <w:numFmt w:val="bullet"/>
      <w:start w:val="1"/>
    </w:lvl>
  </w:abstractNum>
  <w:abstractNum w:abstractNumId="127">
    <w:nsid w:val="327B517E"/>
    <w:multiLevelType w:val="hybridMultilevel"/>
    <w:lvl w:ilvl="0">
      <w:lvlJc w:val="left"/>
      <w:lvlText w:val="и"/>
      <w:numFmt w:val="bullet"/>
      <w:start w:val="1"/>
    </w:lvl>
  </w:abstractNum>
  <w:abstractNum w:abstractNumId="128">
    <w:nsid w:val="1F461B51"/>
    <w:multiLevelType w:val="hybridMultilevel"/>
    <w:lvl w:ilvl="0">
      <w:lvlJc w:val="left"/>
      <w:lvlText w:val="В"/>
      <w:numFmt w:val="bullet"/>
      <w:start w:val="1"/>
    </w:lvl>
  </w:abstractNum>
  <w:abstractNum w:abstractNumId="129">
    <w:nsid w:val="29BACF25"/>
    <w:multiLevelType w:val="hybridMultilevel"/>
    <w:lvl w:ilvl="0">
      <w:lvlJc w:val="left"/>
      <w:lvlText w:val="к"/>
      <w:numFmt w:val="bullet"/>
      <w:start w:val="1"/>
    </w:lvl>
  </w:abstractNum>
  <w:abstractNum w:abstractNumId="130">
    <w:nsid w:val="5D5BABB3"/>
    <w:multiLevelType w:val="hybridMultilevel"/>
    <w:lvl w:ilvl="0">
      <w:lvlJc w:val="left"/>
      <w:lvlText w:val="%1"/>
      <w:numFmt w:val="decimal"/>
      <w:start w:val="58"/>
    </w:lvl>
  </w:abstractNum>
  <w:abstractNum w:abstractNumId="131">
    <w:nsid w:val="51BF6B48"/>
    <w:multiLevelType w:val="hybridMultilevel"/>
    <w:lvl w:ilvl="0">
      <w:lvlJc w:val="left"/>
      <w:lvlText w:val="с"/>
      <w:numFmt w:val="bullet"/>
      <w:start w:val="1"/>
    </w:lvl>
  </w:abstractNum>
  <w:abstractNum w:abstractNumId="132">
    <w:nsid w:val="7E0F6384"/>
    <w:multiLevelType w:val="hybridMultilevel"/>
    <w:lvl w:ilvl="0">
      <w:lvlJc w:val="left"/>
      <w:lvlText w:val="С"/>
      <w:numFmt w:val="bullet"/>
      <w:start w:val="1"/>
    </w:lvl>
  </w:abstractNum>
  <w:abstractNum w:abstractNumId="133">
    <w:nsid w:val="2B4B8B53"/>
    <w:multiLevelType w:val="hybridMultilevel"/>
    <w:lvl w:ilvl="0">
      <w:lvlJc w:val="left"/>
      <w:lvlText w:val="и"/>
      <w:numFmt w:val="bullet"/>
      <w:start w:val="1"/>
    </w:lvl>
  </w:abstractNum>
  <w:abstractNum w:abstractNumId="134">
    <w:nsid w:val="72E3413A"/>
    <w:multiLevelType w:val="hybridMultilevel"/>
    <w:lvl w:ilvl="0">
      <w:lvlJc w:val="left"/>
      <w:lvlText w:val="в"/>
      <w:numFmt w:val="bullet"/>
      <w:start w:val="1"/>
    </w:lvl>
  </w:abstractNum>
  <w:abstractNum w:abstractNumId="135">
    <w:nsid w:val="116AE494"/>
    <w:multiLevelType w:val="hybridMultilevel"/>
    <w:lvl w:ilvl="0">
      <w:lvlJc w:val="left"/>
      <w:lvlText w:val="%1"/>
      <w:numFmt w:val="decimal"/>
      <w:start w:val="67"/>
    </w:lvl>
  </w:abstractNum>
  <w:abstractNum w:abstractNumId="136">
    <w:nsid w:val="3494B2FB"/>
    <w:multiLevelType w:val="hybridMultilevel"/>
    <w:lvl w:ilvl="0">
      <w:lvlJc w:val="left"/>
      <w:lvlText w:val="с"/>
      <w:numFmt w:val="bullet"/>
      <w:start w:val="1"/>
    </w:lvl>
  </w:abstractNum>
  <w:abstractNum w:abstractNumId="137">
    <w:nsid w:val="B13A31"/>
    <w:multiLevelType w:val="hybridMultilevel"/>
    <w:lvl w:ilvl="0">
      <w:lvlJc w:val="left"/>
      <w:lvlText w:val="в"/>
      <w:numFmt w:val="bullet"/>
      <w:start w:val="1"/>
    </w:lvl>
  </w:abstractNum>
  <w:abstractNum w:abstractNumId="138">
    <w:nsid w:val="64429599"/>
    <w:multiLevelType w:val="hybridMultilevel"/>
    <w:lvl w:ilvl="0">
      <w:lvlJc w:val="left"/>
      <w:lvlText w:val="%1"/>
      <w:numFmt w:val="decimal"/>
      <w:start w:val="71"/>
    </w:lvl>
  </w:abstractNum>
  <w:abstractNum w:abstractNumId="139">
    <w:nsid w:val="631F1690"/>
    <w:multiLevelType w:val="hybridMultilevel"/>
    <w:lvl w:ilvl="0">
      <w:lvlJc w:val="left"/>
      <w:lvlText w:val="В"/>
      <w:numFmt w:val="bullet"/>
      <w:start w:val="1"/>
    </w:lvl>
  </w:abstractNum>
  <w:abstractNum w:abstractNumId="140">
    <w:nsid w:val="25973E32"/>
    <w:multiLevelType w:val="hybridMultilevel"/>
    <w:lvl w:ilvl="0">
      <w:lvlJc w:val="left"/>
      <w:lvlText w:val="и"/>
      <w:numFmt w:val="bullet"/>
      <w:start w:val="1"/>
    </w:lvl>
  </w:abstractNum>
  <w:abstractNum w:abstractNumId="141">
    <w:nsid w:val="EAD6F57"/>
    <w:multiLevelType w:val="hybridMultilevel"/>
    <w:lvl w:ilvl="0">
      <w:lvlJc w:val="left"/>
      <w:lvlText w:val="В"/>
      <w:numFmt w:val="bullet"/>
      <w:start w:val="1"/>
    </w:lvl>
  </w:abstractNum>
  <w:abstractNum w:abstractNumId="142">
    <w:nsid w:val="6EC9D844"/>
    <w:multiLevelType w:val="hybridMultilevel"/>
    <w:lvl w:ilvl="0">
      <w:lvlJc w:val="left"/>
      <w:lvlText w:val="и"/>
      <w:numFmt w:val="bullet"/>
      <w:start w:val="1"/>
    </w:lvl>
  </w:abstractNum>
  <w:abstractNum w:abstractNumId="143">
    <w:nsid w:val="5C49EAEE"/>
    <w:multiLevelType w:val="hybridMultilevel"/>
    <w:lvl w:ilvl="0">
      <w:lvlJc w:val="left"/>
      <w:lvlText w:val="%1"/>
      <w:numFmt w:val="decimal"/>
      <w:start w:val="75"/>
    </w:lvl>
  </w:abstractNum>
  <w:abstractNum w:abstractNumId="144">
    <w:nsid w:val="64AF49B"/>
    <w:multiLevelType w:val="hybridMultilevel"/>
    <w:lvl w:ilvl="0">
      <w:lvlJc w:val="left"/>
      <w:lvlText w:val="и"/>
      <w:numFmt w:val="bullet"/>
      <w:start w:val="1"/>
    </w:lvl>
  </w:abstractNum>
  <w:abstractNum w:abstractNumId="145">
    <w:nsid w:val="397C46BC"/>
    <w:multiLevelType w:val="hybridMultilevel"/>
    <w:lvl w:ilvl="0">
      <w:lvlJc w:val="left"/>
      <w:lvlText w:val="и"/>
      <w:numFmt w:val="bullet"/>
      <w:start w:val="1"/>
    </w:lvl>
    <w:lvl w:ilvl="1">
      <w:lvlJc w:val="left"/>
      <w:lvlText w:val="В"/>
      <w:numFmt w:val="bullet"/>
      <w:start w:val="1"/>
    </w:lvl>
  </w:abstractNum>
  <w:abstractNum w:abstractNumId="146">
    <w:nsid w:val="7E448DE9"/>
    <w:multiLevelType w:val="hybridMultilevel"/>
    <w:lvl w:ilvl="0">
      <w:lvlJc w:val="left"/>
      <w:lvlText w:val="%1"/>
      <w:numFmt w:val="decimal"/>
      <w:start w:val="78"/>
    </w:lvl>
  </w:abstractNum>
  <w:abstractNum w:abstractNumId="147">
    <w:nsid w:val="5A9CC3E5"/>
    <w:multiLevelType w:val="hybridMultilevel"/>
    <w:lvl w:ilvl="0">
      <w:lvlJc w:val="left"/>
      <w:lvlText w:val="%1."/>
      <w:numFmt w:val="decimal"/>
      <w:start w:val="2"/>
    </w:lvl>
  </w:abstractNum>
  <w:abstractNum w:abstractNumId="148">
    <w:nsid w:val="1AFE3625"/>
    <w:multiLevelType w:val="hybridMultilevel"/>
    <w:lvl w:ilvl="0">
      <w:lvlJc w:val="left"/>
      <w:lvlText w:val="В"/>
      <w:numFmt w:val="bullet"/>
      <w:start w:val="1"/>
    </w:lvl>
  </w:abstractNum>
  <w:abstractNum w:abstractNumId="149">
    <w:nsid w:val="3CA88ECF"/>
    <w:multiLevelType w:val="hybridMultilevel"/>
    <w:lvl w:ilvl="0">
      <w:lvlJc w:val="left"/>
      <w:lvlText w:val="в"/>
      <w:numFmt w:val="bullet"/>
      <w:start w:val="1"/>
    </w:lvl>
  </w:abstractNum>
  <w:abstractNum w:abstractNumId="150">
    <w:nsid w:val="6EBE4208"/>
    <w:multiLevelType w:val="hybridMultilevel"/>
    <w:lvl w:ilvl="0">
      <w:lvlJc w:val="left"/>
      <w:lvlText w:val="с"/>
      <w:numFmt w:val="bullet"/>
      <w:start w:val="1"/>
    </w:lvl>
  </w:abstractNum>
  <w:abstractNum w:abstractNumId="151">
    <w:nsid w:val="C058DF5"/>
    <w:multiLevelType w:val="hybridMultilevel"/>
    <w:lvl w:ilvl="0">
      <w:lvlJc w:val="left"/>
      <w:lvlText w:val="%1"/>
      <w:numFmt w:val="decimal"/>
      <w:start w:val="81"/>
    </w:lvl>
  </w:abstractNum>
  <w:abstractNum w:abstractNumId="152">
    <w:nsid w:val="CBE5BE9"/>
    <w:multiLevelType w:val="hybridMultilevel"/>
    <w:lvl w:ilvl="0">
      <w:lvlJc w:val="left"/>
      <w:lvlText w:val="С"/>
      <w:numFmt w:val="bullet"/>
      <w:start w:val="1"/>
    </w:lvl>
  </w:abstractNum>
  <w:abstractNum w:abstractNumId="153">
    <w:nsid w:val="3102BBE2"/>
    <w:multiLevelType w:val="hybridMultilevel"/>
    <w:lvl w:ilvl="0">
      <w:lvlJc w:val="left"/>
      <w:lvlText w:val="в"/>
      <w:numFmt w:val="bullet"/>
      <w:start w:val="1"/>
    </w:lvl>
  </w:abstractNum>
  <w:abstractNum w:abstractNumId="154">
    <w:nsid w:val="26A02C5E"/>
    <w:multiLevelType w:val="hybridMultilevel"/>
    <w:lvl w:ilvl="0">
      <w:lvlJc w:val="left"/>
      <w:lvlText w:val="%1"/>
      <w:numFmt w:val="decimal"/>
      <w:start w:val="85"/>
    </w:lvl>
  </w:abstractNum>
  <w:abstractNum w:abstractNumId="155">
    <w:nsid w:val="541C8153"/>
    <w:multiLevelType w:val="hybridMultilevel"/>
    <w:lvl w:ilvl="0">
      <w:lvlJc w:val="left"/>
      <w:lvlText w:val="В"/>
      <w:numFmt w:val="bullet"/>
      <w:start w:val="1"/>
    </w:lvl>
  </w:abstractNum>
  <w:abstractNum w:abstractNumId="156">
    <w:nsid w:val="67906F60"/>
    <w:multiLevelType w:val="hybridMultilevel"/>
    <w:lvl w:ilvl="0">
      <w:lvlJc w:val="left"/>
      <w:lvlText w:val="%1."/>
      <w:numFmt w:val="decimal"/>
      <w:start w:val="2"/>
    </w:lvl>
  </w:abstractNum>
  <w:abstractNum w:abstractNumId="157">
    <w:nsid w:val="10DB9DAA"/>
    <w:multiLevelType w:val="hybridMultilevel"/>
    <w:lvl w:ilvl="0">
      <w:lvlJc w:val="left"/>
      <w:lvlText w:val="%1"/>
      <w:numFmt w:val="decimal"/>
      <w:start w:val="87"/>
    </w:lvl>
  </w:abstractNum>
  <w:abstractNum w:abstractNumId="158">
    <w:nsid w:val="697D2D2"/>
    <w:multiLevelType w:val="hybridMultilevel"/>
    <w:lvl w:ilvl="0">
      <w:lvlJc w:val="left"/>
      <w:lvlText w:val="к"/>
      <w:numFmt w:val="bullet"/>
      <w:start w:val="1"/>
    </w:lvl>
  </w:abstractNum>
  <w:abstractNum w:abstractNumId="159">
    <w:nsid w:val="6D68AB2"/>
    <w:multiLevelType w:val="hybridMultilevel"/>
    <w:lvl w:ilvl="0">
      <w:lvlJc w:val="left"/>
      <w:lvlText w:val="В"/>
      <w:numFmt w:val="bullet"/>
      <w:start w:val="1"/>
    </w:lvl>
  </w:abstractNum>
  <w:abstractNum w:abstractNumId="160">
    <w:nsid w:val="3A966CD0"/>
    <w:multiLevelType w:val="hybridMultilevel"/>
    <w:lvl w:ilvl="0">
      <w:lvlJc w:val="left"/>
      <w:lvlText w:val="и"/>
      <w:numFmt w:val="bullet"/>
      <w:start w:val="1"/>
    </w:lvl>
  </w:abstractNum>
  <w:abstractNum w:abstractNumId="161">
    <w:nsid w:val="63F37E85"/>
    <w:multiLevelType w:val="hybridMultilevel"/>
    <w:lvl w:ilvl="0">
      <w:lvlJc w:val="left"/>
      <w:lvlText w:val="%1"/>
      <w:numFmt w:val="decimal"/>
      <w:start w:val="88"/>
    </w:lvl>
  </w:abstractNum>
  <w:abstractNum w:abstractNumId="162">
    <w:nsid w:val="5895F5FA"/>
    <w:multiLevelType w:val="hybridMultilevel"/>
    <w:lvl w:ilvl="0">
      <w:lvlJc w:val="left"/>
      <w:lvlText w:val="%1."/>
      <w:numFmt w:val="decimal"/>
      <w:start w:val="3"/>
    </w:lvl>
  </w:abstractNum>
  <w:abstractNum w:abstractNumId="163">
    <w:nsid w:val="38A5D054"/>
    <w:multiLevelType w:val="hybridMultilevel"/>
    <w:lvl w:ilvl="0">
      <w:lvlJc w:val="left"/>
      <w:lvlText w:val="С"/>
      <w:numFmt w:val="bullet"/>
      <w:start w:val="1"/>
    </w:lvl>
  </w:abstractNum>
  <w:abstractNum w:abstractNumId="164">
    <w:nsid w:val="F3F09D8"/>
    <w:multiLevelType w:val="hybridMultilevel"/>
    <w:lvl w:ilvl="0">
      <w:lvlJc w:val="left"/>
      <w:lvlText w:val="%1."/>
      <w:numFmt w:val="decimal"/>
      <w:start w:val="1"/>
    </w:lvl>
  </w:abstractNum>
  <w:abstractNum w:abstractNumId="165">
    <w:nsid w:val="4B793735"/>
    <w:multiLevelType w:val="hybridMultilevel"/>
    <w:lvl w:ilvl="0">
      <w:lvlJc w:val="left"/>
      <w:lvlText w:val="с"/>
      <w:numFmt w:val="bullet"/>
      <w:start w:val="1"/>
    </w:lvl>
  </w:abstractNum>
  <w:abstractNum w:abstractNumId="166">
    <w:nsid w:val="4A10B4E8"/>
    <w:multiLevelType w:val="hybridMultilevel"/>
    <w:lvl w:ilvl="0">
      <w:lvlJc w:val="left"/>
      <w:lvlText w:val="В"/>
      <w:numFmt w:val="bullet"/>
      <w:start w:val="1"/>
    </w:lvl>
  </w:abstractNum>
  <w:abstractNum w:abstractNumId="167">
    <w:nsid w:val="43D3BCD4"/>
    <w:multiLevelType w:val="hybridMultilevel"/>
    <w:lvl w:ilvl="0">
      <w:lvlJc w:val="left"/>
      <w:lvlText w:val="и"/>
      <w:numFmt w:val="bullet"/>
      <w:start w:val="1"/>
    </w:lvl>
  </w:abstractNum>
  <w:abstractNum w:abstractNumId="168">
    <w:nsid w:val="4C2A7166"/>
    <w:multiLevelType w:val="hybridMultilevel"/>
    <w:lvl w:ilvl="0">
      <w:lvlJc w:val="left"/>
      <w:lvlText w:val="В"/>
      <w:numFmt w:val="bullet"/>
      <w:start w:val="1"/>
    </w:lvl>
  </w:abstractNum>
  <w:abstractNum w:abstractNumId="169">
    <w:nsid w:val="2E534A82"/>
    <w:multiLevelType w:val="hybridMultilevel"/>
    <w:lvl w:ilvl="0">
      <w:lvlJc w:val="left"/>
      <w:lvlText w:val="В"/>
      <w:numFmt w:val="bullet"/>
      <w:start w:val="1"/>
    </w:lvl>
  </w:abstractNum>
  <w:abstractNum w:abstractNumId="170">
    <w:nsid w:val="26F2D364"/>
    <w:multiLevelType w:val="hybridMultilevel"/>
    <w:lvl w:ilvl="0">
      <w:lvlJc w:val="left"/>
      <w:lvlText w:val="В"/>
      <w:numFmt w:val="bullet"/>
      <w:start w:val="1"/>
    </w:lvl>
  </w:abstractNum>
  <w:abstractNum w:abstractNumId="171">
    <w:nsid w:val="71C1AF98"/>
    <w:multiLevelType w:val="hybridMultilevel"/>
    <w:lvl w:ilvl="0">
      <w:lvlJc w:val="left"/>
      <w:lvlText w:val="а"/>
      <w:numFmt w:val="bullet"/>
      <w:start w:val="1"/>
    </w:lvl>
  </w:abstractNum>
  <w:abstractNum w:abstractNumId="172">
    <w:nsid w:val="3D00B9D9"/>
    <w:multiLevelType w:val="hybridMultilevel"/>
    <w:lvl w:ilvl="0">
      <w:lvlJc w:val="left"/>
      <w:lvlText w:val="о"/>
      <w:numFmt w:val="bullet"/>
      <w:start w:val="1"/>
    </w:lvl>
  </w:abstractNum>
  <w:abstractNum w:abstractNumId="173">
    <w:nsid w:val="15BCABA8"/>
    <w:multiLevelType w:val="hybridMultilevel"/>
    <w:lvl w:ilvl="0">
      <w:lvlJc w:val="left"/>
      <w:lvlText w:val="В"/>
      <w:numFmt w:val="bullet"/>
      <w:start w:val="1"/>
    </w:lvl>
  </w:abstractNum>
  <w:abstractNum w:abstractNumId="174">
    <w:nsid w:val="4E0B9A87"/>
    <w:multiLevelType w:val="hybridMultilevel"/>
    <w:lvl w:ilvl="0">
      <w:lvlJc w:val="left"/>
      <w:lvlText w:val="в"/>
      <w:numFmt w:val="bullet"/>
      <w:start w:val="1"/>
    </w:lvl>
  </w:abstractNum>
  <w:abstractNum w:abstractNumId="175">
    <w:nsid w:val="434BAE75"/>
    <w:multiLevelType w:val="hybridMultilevel"/>
    <w:lvl w:ilvl="0">
      <w:lvlJc w:val="left"/>
      <w:lvlText w:val="а"/>
      <w:numFmt w:val="bullet"/>
      <w:start w:val="1"/>
    </w:lvl>
  </w:abstractNum>
  <w:abstractNum w:abstractNumId="176">
    <w:nsid w:val="4F38F265"/>
    <w:multiLevelType w:val="hybridMultilevel"/>
    <w:lvl w:ilvl="0">
      <w:lvlJc w:val="left"/>
      <w:lvlText w:val="в"/>
      <w:numFmt w:val="bullet"/>
      <w:start w:val="1"/>
    </w:lvl>
  </w:abstractNum>
  <w:abstractNum w:abstractNumId="177">
    <w:nsid w:val="4C502870"/>
    <w:multiLevelType w:val="hybridMultilevel"/>
    <w:lvl w:ilvl="0">
      <w:lvlJc w:val="left"/>
      <w:lvlText w:val="С"/>
      <w:numFmt w:val="bullet"/>
      <w:start w:val="1"/>
    </w:lvl>
  </w:abstractNum>
  <w:abstractNum w:abstractNumId="178">
    <w:nsid w:val="1DE8725A"/>
    <w:multiLevelType w:val="hybridMultilevel"/>
    <w:lvl w:ilvl="0">
      <w:lvlJc w:val="left"/>
      <w:lvlText w:val="и"/>
      <w:numFmt w:val="bullet"/>
      <w:start w:val="1"/>
    </w:lvl>
  </w:abstractNum>
  <w:abstractNum w:abstractNumId="179">
    <w:nsid w:val="6A37288A"/>
    <w:multiLevelType w:val="hybridMultilevel"/>
    <w:lvl w:ilvl="0">
      <w:lvlJc w:val="left"/>
      <w:lvlText w:val="В"/>
      <w:numFmt w:val="bullet"/>
      <w:start w:val="1"/>
    </w:lvl>
  </w:abstractNum>
  <w:abstractNum w:abstractNumId="180">
    <w:nsid w:val="8F8B73F"/>
    <w:multiLevelType w:val="hybridMultilevel"/>
    <w:lvl w:ilvl="0">
      <w:lvlJc w:val="left"/>
      <w:lvlText w:val="В"/>
      <w:numFmt w:val="bullet"/>
      <w:start w:val="1"/>
    </w:lvl>
  </w:abstractNum>
  <w:abstractNum w:abstractNumId="181">
    <w:nsid w:val="CA6B462"/>
    <w:multiLevelType w:val="hybridMultilevel"/>
    <w:lvl w:ilvl="0">
      <w:lvlJc w:val="left"/>
      <w:lvlText w:val="а"/>
      <w:numFmt w:val="bullet"/>
      <w:start w:val="1"/>
    </w:lvl>
  </w:abstractNum>
  <w:abstractNum w:abstractNumId="182">
    <w:nsid w:val="763CB680"/>
    <w:multiLevelType w:val="hybridMultilevel"/>
    <w:lvl w:ilvl="0">
      <w:lvlJc w:val="left"/>
      <w:lvlText w:val="и"/>
      <w:numFmt w:val="bullet"/>
      <w:start w:val="1"/>
    </w:lvl>
  </w:abstractNum>
  <w:abstractNum w:abstractNumId="183">
    <w:nsid w:val="15B71329"/>
    <w:multiLevelType w:val="hybridMultilevel"/>
    <w:lvl w:ilvl="0">
      <w:lvlJc w:val="left"/>
      <w:lvlText w:val="а"/>
      <w:numFmt w:val="bullet"/>
      <w:start w:val="1"/>
    </w:lvl>
  </w:abstractNum>
  <w:abstractNum w:abstractNumId="184">
    <w:nsid w:val="3DA97044"/>
    <w:multiLevelType w:val="hybridMultilevel"/>
    <w:lvl w:ilvl="0">
      <w:lvlJc w:val="left"/>
      <w:lvlText w:val="и"/>
      <w:numFmt w:val="bullet"/>
      <w:start w:val="1"/>
    </w:lvl>
  </w:abstractNum>
  <w:abstractNum w:abstractNumId="185">
    <w:nsid w:val="1CDCE2DE"/>
    <w:multiLevelType w:val="hybridMultilevel"/>
    <w:lvl w:ilvl="0">
      <w:lvlJc w:val="left"/>
      <w:lvlText w:val="В"/>
      <w:numFmt w:val="bullet"/>
      <w:start w:val="1"/>
    </w:lvl>
  </w:abstractNum>
  <w:abstractNum w:abstractNumId="186">
    <w:nsid w:val="69D3947C"/>
    <w:multiLevelType w:val="hybridMultilevel"/>
    <w:lvl w:ilvl="0">
      <w:lvlJc w:val="left"/>
      <w:lvlText w:val="%1"/>
      <w:numFmt w:val="decimal"/>
      <w:start w:val="91"/>
    </w:lvl>
  </w:abstractNum>
  <w:abstractNum w:abstractNumId="187">
    <w:nsid w:val="2539DFA5"/>
    <w:multiLevelType w:val="hybridMultilevel"/>
    <w:lvl w:ilvl="0">
      <w:lvlJc w:val="left"/>
      <w:lvlText w:val="В"/>
      <w:numFmt w:val="bullet"/>
      <w:start w:val="1"/>
    </w:lvl>
  </w:abstractNum>
  <w:abstractNum w:abstractNumId="188">
    <w:nsid w:val="2DB88089"/>
    <w:multiLevelType w:val="hybridMultilevel"/>
    <w:lvl w:ilvl="0">
      <w:lvlJc w:val="left"/>
      <w:lvlText w:val="%1"/>
      <w:numFmt w:val="decimal"/>
      <w:start w:val="92"/>
    </w:lvl>
  </w:abstractNum>
  <w:abstractNum w:abstractNumId="189">
    <w:nsid w:val="706B674E"/>
    <w:multiLevelType w:val="hybridMultilevel"/>
    <w:lvl w:ilvl="0">
      <w:lvlJc w:val="left"/>
      <w:lvlText w:val="В"/>
      <w:numFmt w:val="bullet"/>
      <w:start w:val="1"/>
    </w:lvl>
  </w:abstractNum>
  <w:abstractNum w:abstractNumId="190">
    <w:nsid w:val="2C106A57"/>
    <w:multiLevelType w:val="hybridMultilevel"/>
    <w:lvl w:ilvl="0">
      <w:lvlJc w:val="left"/>
      <w:lvlText w:val="в"/>
      <w:numFmt w:val="bullet"/>
      <w:start w:val="1"/>
    </w:lvl>
  </w:abstractNum>
  <w:abstractNum w:abstractNumId="191">
    <w:nsid w:val="684EED59"/>
    <w:multiLevelType w:val="hybridMultilevel"/>
    <w:lvl w:ilvl="0">
      <w:lvlJc w:val="left"/>
      <w:lvlText w:val="и"/>
      <w:numFmt w:val="bullet"/>
      <w:start w:val="1"/>
    </w:lvl>
  </w:abstractNum>
  <w:abstractNum w:abstractNumId="192">
    <w:nsid w:val="545EE5D3"/>
    <w:multiLevelType w:val="hybridMultilevel"/>
    <w:lvl w:ilvl="0">
      <w:lvlJc w:val="left"/>
      <w:lvlText w:val="и"/>
      <w:numFmt w:val="bullet"/>
      <w:start w:val="1"/>
    </w:lvl>
  </w:abstractNum>
  <w:abstractNum w:abstractNumId="193">
    <w:nsid w:val="4A66051"/>
    <w:multiLevelType w:val="hybridMultilevel"/>
    <w:lvl w:ilvl="0">
      <w:lvlJc w:val="left"/>
      <w:lvlText w:val="а"/>
      <w:numFmt w:val="bullet"/>
      <w:start w:val="1"/>
    </w:lvl>
  </w:abstractNum>
  <w:abstractNum w:abstractNumId="194">
    <w:nsid w:val="20F4BDAD"/>
    <w:multiLevelType w:val="hybridMultilevel"/>
    <w:lvl w:ilvl="0">
      <w:lvlJc w:val="left"/>
      <w:lvlText w:val="•"/>
      <w:numFmt w:val="bullet"/>
      <w:start w:val="1"/>
    </w:lvl>
  </w:abstractNum>
  <w:abstractNum w:abstractNumId="195">
    <w:nsid w:val="639DEFAC"/>
    <w:multiLevelType w:val="hybridMultilevel"/>
    <w:lvl w:ilvl="0">
      <w:lvlJc w:val="left"/>
      <w:lvlText w:val="а"/>
      <w:numFmt w:val="bullet"/>
      <w:start w:val="1"/>
    </w:lvl>
  </w:abstractNum>
  <w:abstractNum w:abstractNumId="196">
    <w:nsid w:val="501F9786"/>
    <w:multiLevelType w:val="hybridMultilevel"/>
    <w:lvl w:ilvl="0">
      <w:lvlJc w:val="left"/>
      <w:lvlText w:val="В"/>
      <w:numFmt w:val="bullet"/>
      <w:start w:val="1"/>
    </w:lvl>
  </w:abstractNum>
  <w:abstractNum w:abstractNumId="197">
    <w:nsid w:val="6B057295"/>
    <w:multiLevelType w:val="hybridMultilevel"/>
    <w:lvl w:ilvl="0">
      <w:lvlJc w:val="left"/>
      <w:lvlText w:val="в"/>
      <w:numFmt w:val="bullet"/>
      <w:start w:val="1"/>
    </w:lvl>
  </w:abstractNum>
  <w:abstractNum w:abstractNumId="198">
    <w:nsid w:val="2771AC80"/>
    <w:multiLevelType w:val="hybridMultilevel"/>
    <w:lvl w:ilvl="0">
      <w:lvlJc w:val="left"/>
      <w:lvlText w:val="к"/>
      <w:numFmt w:val="bullet"/>
      <w:start w:val="1"/>
    </w:lvl>
  </w:abstractNum>
  <w:abstractNum w:abstractNumId="199">
    <w:nsid w:val="1C4A08EC"/>
    <w:multiLevelType w:val="hybridMultilevel"/>
    <w:lvl w:ilvl="0">
      <w:lvlJc w:val="left"/>
      <w:lvlText w:val="о"/>
      <w:numFmt w:val="bullet"/>
      <w:start w:val="1"/>
    </w:lvl>
  </w:abstractNum>
  <w:abstractNum w:abstractNumId="200">
    <w:nsid w:val="1958BD17"/>
    <w:multiLevelType w:val="hybridMultilevel"/>
    <w:lvl w:ilvl="0">
      <w:lvlJc w:val="left"/>
      <w:lvlText w:val="В"/>
      <w:numFmt w:val="bullet"/>
      <w:start w:val="1"/>
    </w:lvl>
  </w:abstractNum>
  <w:abstractNum w:abstractNumId="201">
    <w:nsid w:val="4E647FE4"/>
    <w:multiLevelType w:val="hybridMultilevel"/>
    <w:lvl w:ilvl="0">
      <w:lvlJc w:val="left"/>
      <w:lvlText w:val="а"/>
      <w:numFmt w:val="bullet"/>
      <w:start w:val="1"/>
    </w:lvl>
  </w:abstractNum>
  <w:abstractNum w:abstractNumId="202">
    <w:nsid w:val="E0BB885"/>
    <w:multiLevelType w:val="hybridMultilevel"/>
    <w:lvl w:ilvl="0">
      <w:lvlJc w:val="left"/>
      <w:lvlText w:val="и"/>
      <w:numFmt w:val="bullet"/>
      <w:start w:val="1"/>
    </w:lvl>
  </w:abstractNum>
  <w:abstractNum w:abstractNumId="203">
    <w:nsid w:val="565976F1"/>
    <w:multiLevelType w:val="hybridMultilevel"/>
    <w:lvl w:ilvl="0">
      <w:lvlJc w:val="left"/>
      <w:lvlText w:val="%1"/>
      <w:numFmt w:val="decimal"/>
      <w:start w:val="93"/>
    </w:lvl>
  </w:abstractNum>
  <w:abstractNum w:abstractNumId="204">
    <w:nsid w:val="64212B8C"/>
    <w:multiLevelType w:val="hybridMultilevel"/>
    <w:lvl w:ilvl="0">
      <w:lvlJc w:val="left"/>
      <w:lvlText w:val="•"/>
      <w:numFmt w:val="bullet"/>
      <w:start w:val="1"/>
    </w:lvl>
  </w:abstractNum>
  <w:abstractNum w:abstractNumId="205">
    <w:nsid w:val="5C17530C"/>
    <w:multiLevelType w:val="hybridMultilevel"/>
    <w:lvl w:ilvl="0">
      <w:lvlJc w:val="left"/>
      <w:lvlText w:val="в"/>
      <w:numFmt w:val="bullet"/>
      <w:start w:val="1"/>
    </w:lvl>
  </w:abstractNum>
  <w:abstractNum w:abstractNumId="206">
    <w:nsid w:val="19A52566"/>
    <w:multiLevelType w:val="hybridMultilevel"/>
    <w:lvl w:ilvl="0">
      <w:lvlJc w:val="left"/>
      <w:lvlText w:val="В"/>
      <w:numFmt w:val="bullet"/>
      <w:start w:val="1"/>
    </w:lvl>
  </w:abstractNum>
  <w:abstractNum w:abstractNumId="207">
    <w:nsid w:val="335A1DF1"/>
    <w:multiLevelType w:val="hybridMultilevel"/>
    <w:lvl w:ilvl="0">
      <w:lvlJc w:val="left"/>
      <w:lvlText w:val="с"/>
      <w:numFmt w:val="bullet"/>
      <w:start w:val="1"/>
    </w:lvl>
  </w:abstractNum>
  <w:abstractNum w:abstractNumId="208">
    <w:nsid w:val="28677B7C"/>
    <w:multiLevelType w:val="hybridMultilevel"/>
    <w:lvl w:ilvl="0">
      <w:lvlJc w:val="left"/>
      <w:lvlText w:val="С"/>
      <w:numFmt w:val="bullet"/>
      <w:start w:val="1"/>
    </w:lvl>
  </w:abstractNum>
  <w:abstractNum w:abstractNumId="209">
    <w:nsid w:val="378D97C0"/>
    <w:multiLevelType w:val="hybridMultilevel"/>
    <w:lvl w:ilvl="0">
      <w:lvlJc w:val="left"/>
      <w:lvlText w:val="В"/>
      <w:numFmt w:val="bullet"/>
      <w:start w:val="1"/>
    </w:lvl>
  </w:abstractNum>
  <w:abstractNum w:abstractNumId="210">
    <w:nsid w:val="1D91467C"/>
    <w:multiLevelType w:val="hybridMultilevel"/>
    <w:lvl w:ilvl="0">
      <w:lvlJc w:val="left"/>
      <w:lvlText w:val="в"/>
      <w:numFmt w:val="bullet"/>
      <w:start w:val="1"/>
    </w:lvl>
  </w:abstractNum>
  <w:abstractNum w:abstractNumId="211">
    <w:nsid w:val="316032BB"/>
    <w:multiLevelType w:val="hybridMultilevel"/>
    <w:lvl w:ilvl="0">
      <w:lvlJc w:val="left"/>
      <w:lvlText w:val="В"/>
      <w:numFmt w:val="bullet"/>
      <w:start w:val="1"/>
    </w:lvl>
    <w:lvl w:ilvl="1">
      <w:lvlJc w:val="left"/>
      <w:lvlText w:val="%2."/>
      <w:numFmt w:val="decimal"/>
      <w:start w:val="3"/>
    </w:lvl>
  </w:abstractNum>
  <w:abstractNum w:abstractNumId="212">
    <w:nsid w:val="44344C22"/>
    <w:multiLevelType w:val="hybridMultilevel"/>
    <w:lvl w:ilvl="0">
      <w:lvlJc w:val="left"/>
      <w:lvlText w:val="и"/>
      <w:numFmt w:val="bullet"/>
      <w:start w:val="1"/>
    </w:lvl>
  </w:abstractNum>
  <w:abstractNum w:abstractNumId="213">
    <w:nsid w:val="13CDFCFC"/>
    <w:multiLevelType w:val="hybridMultilevel"/>
    <w:lvl w:ilvl="0">
      <w:lvlJc w:val="left"/>
      <w:lvlText w:val="и"/>
      <w:numFmt w:val="bullet"/>
      <w:start w:val="1"/>
    </w:lvl>
  </w:abstractNum>
  <w:abstractNum w:abstractNumId="214">
    <w:nsid w:val="471745E4"/>
    <w:multiLevelType w:val="hybridMultilevel"/>
    <w:lvl w:ilvl="0">
      <w:lvlJc w:val="left"/>
      <w:lvlText w:val="и"/>
      <w:numFmt w:val="bullet"/>
      <w:start w:val="1"/>
    </w:lvl>
  </w:abstractNum>
  <w:abstractNum w:abstractNumId="215">
    <w:nsid w:val="1DDBC66"/>
    <w:multiLevelType w:val="hybridMultilevel"/>
    <w:lvl w:ilvl="0">
      <w:lvlJc w:val="left"/>
      <w:lvlText w:val="В"/>
      <w:numFmt w:val="bullet"/>
      <w:start w:val="1"/>
    </w:lvl>
  </w:abstractNum>
  <w:abstractNum w:abstractNumId="216">
    <w:nsid w:val="30AADFDA"/>
    <w:multiLevelType w:val="hybridMultilevel"/>
    <w:lvl w:ilvl="0">
      <w:lvlJc w:val="left"/>
      <w:lvlText w:val="и"/>
      <w:numFmt w:val="bullet"/>
      <w:start w:val="1"/>
    </w:lvl>
  </w:abstractNum>
  <w:abstractNum w:abstractNumId="217">
    <w:nsid w:val="30EADA61"/>
    <w:multiLevelType w:val="hybridMultilevel"/>
    <w:lvl w:ilvl="0">
      <w:lvlJc w:val="left"/>
      <w:lvlText w:val="с"/>
      <w:numFmt w:val="bullet"/>
      <w:start w:val="1"/>
    </w:lvl>
  </w:abstractNum>
  <w:abstractNum w:abstractNumId="218">
    <w:nsid w:val="27179C0B"/>
    <w:multiLevelType w:val="hybridMultilevel"/>
    <w:lvl w:ilvl="0">
      <w:lvlJc w:val="left"/>
      <w:lvlText w:val="С"/>
      <w:numFmt w:val="bullet"/>
      <w:start w:val="1"/>
    </w:lvl>
  </w:abstractNum>
  <w:abstractNum w:abstractNumId="219">
    <w:nsid w:val="5E636063"/>
    <w:multiLevelType w:val="hybridMultilevel"/>
    <w:lvl w:ilvl="0">
      <w:lvlJc w:val="left"/>
      <w:lvlText w:val="%1."/>
      <w:numFmt w:val="decimal"/>
      <w:start w:val="3"/>
    </w:lvl>
  </w:abstractNum>
  <w:abstractNum w:abstractNumId="220">
    <w:nsid w:val="215641AF"/>
    <w:multiLevelType w:val="hybridMultilevel"/>
    <w:lvl w:ilvl="0">
      <w:lvlJc w:val="left"/>
      <w:lvlText w:val="и"/>
      <w:numFmt w:val="bullet"/>
      <w:start w:val="1"/>
    </w:lvl>
  </w:abstractNum>
  <w:abstractNum w:abstractNumId="221">
    <w:nsid w:val="53280662"/>
    <w:multiLevelType w:val="hybridMultilevel"/>
    <w:lvl w:ilvl="0">
      <w:lvlJc w:val="left"/>
      <w:lvlText w:val="В"/>
      <w:numFmt w:val="bullet"/>
      <w:start w:val="1"/>
    </w:lvl>
  </w:abstractNum>
  <w:abstractNum w:abstractNumId="222">
    <w:nsid w:val="46B24DBC"/>
    <w:multiLevelType w:val="hybridMultilevel"/>
    <w:lvl w:ilvl="0">
      <w:lvlJc w:val="left"/>
      <w:lvlText w:val="В"/>
      <w:numFmt w:val="bullet"/>
      <w:start w:val="1"/>
    </w:lvl>
  </w:abstractNum>
  <w:abstractNum w:abstractNumId="223">
    <w:nsid w:val="75B52783"/>
    <w:multiLevelType w:val="hybridMultilevel"/>
    <w:lvl w:ilvl="0">
      <w:lvlJc w:val="left"/>
      <w:lvlText w:val="и"/>
      <w:numFmt w:val="bullet"/>
      <w:start w:val="1"/>
    </w:lvl>
  </w:abstractNum>
  <w:abstractNum w:abstractNumId="224">
    <w:nsid w:val="57CE66B4"/>
    <w:multiLevelType w:val="hybridMultilevel"/>
    <w:lvl w:ilvl="0">
      <w:lvlJc w:val="left"/>
      <w:lvlText w:val="%1."/>
      <w:numFmt w:val="decimal"/>
      <w:start w:val="4"/>
    </w:lvl>
  </w:abstractNum>
  <w:abstractNum w:abstractNumId="225">
    <w:nsid w:val="67A70B69"/>
    <w:multiLevelType w:val="hybridMultilevel"/>
    <w:lvl w:ilvl="0">
      <w:lvlJc w:val="left"/>
      <w:lvlText w:val="с"/>
      <w:numFmt w:val="bullet"/>
      <w:start w:val="1"/>
    </w:lvl>
  </w:abstractNum>
  <w:abstractNum w:abstractNumId="226">
    <w:nsid w:val="5953172F"/>
    <w:multiLevelType w:val="hybridMultilevel"/>
    <w:lvl w:ilvl="0">
      <w:lvlJc w:val="left"/>
      <w:lvlText w:val="%1."/>
      <w:numFmt w:val="decimal"/>
      <w:start w:val="5"/>
    </w:lvl>
  </w:abstractNum>
  <w:abstractNum w:abstractNumId="227">
    <w:nsid w:val="27EDFE3A"/>
    <w:multiLevelType w:val="hybridMultilevel"/>
    <w:lvl w:ilvl="0">
      <w:lvlJc w:val="left"/>
      <w:lvlText w:val="с"/>
      <w:numFmt w:val="bullet"/>
      <w:start w:val="1"/>
    </w:lvl>
  </w:abstractNum>
  <w:abstractNum w:abstractNumId="228">
    <w:nsid w:val="52AC7DFF"/>
    <w:multiLevelType w:val="hybridMultilevel"/>
    <w:lvl w:ilvl="0">
      <w:lvlJc w:val="left"/>
      <w:lvlText w:val="и"/>
      <w:numFmt w:val="bullet"/>
      <w:start w:val="1"/>
    </w:lvl>
  </w:abstractNum>
  <w:abstractNum w:abstractNumId="229">
    <w:nsid w:val="C4C3AF"/>
    <w:multiLevelType w:val="hybridMultilevel"/>
    <w:lvl w:ilvl="0">
      <w:lvlJc w:val="left"/>
      <w:lvlText w:val="в"/>
      <w:numFmt w:val="bullet"/>
      <w:start w:val="1"/>
    </w:lvl>
  </w:abstractNum>
  <w:abstractNum w:abstractNumId="230">
    <w:nsid w:val="44380727"/>
    <w:multiLevelType w:val="hybridMultilevel"/>
    <w:lvl w:ilvl="0">
      <w:lvlJc w:val="left"/>
      <w:lvlText w:val="%1."/>
      <w:numFmt w:val="decimal"/>
      <w:start w:val="1"/>
    </w:lvl>
  </w:abstractNum>
  <w:abstractNum w:abstractNumId="231">
    <w:nsid w:val="6C053B16"/>
    <w:multiLevelType w:val="hybridMultilevel"/>
    <w:lvl w:ilvl="0">
      <w:lvlJc w:val="left"/>
      <w:lvlText w:val="%1."/>
      <w:numFmt w:val="decimal"/>
      <w:start w:val="2"/>
    </w:lvl>
  </w:abstractNum>
  <w:abstractNum w:abstractNumId="232">
    <w:nsid w:val="4F294393"/>
    <w:multiLevelType w:val="hybridMultilevel"/>
    <w:lvl w:ilvl="0">
      <w:lvlJc w:val="left"/>
      <w:lvlText w:val="%1."/>
      <w:numFmt w:val="decimal"/>
      <w:start w:val="10"/>
    </w:lvl>
  </w:abstractNum>
  <w:abstractNum w:abstractNumId="233">
    <w:nsid w:val="5243BFAC"/>
    <w:multiLevelType w:val="hybridMultilevel"/>
    <w:lvl w:ilvl="0">
      <w:lvlJc w:val="left"/>
      <w:lvlText w:val="%1."/>
      <w:numFmt w:val="decimal"/>
      <w:start w:val="17"/>
    </w:lvl>
  </w:abstractNum>
  <w:abstractNum w:abstractNumId="234">
    <w:nsid w:val="425EB207"/>
    <w:multiLevelType w:val="hybridMultilevel"/>
    <w:lvl w:ilvl="0">
      <w:lvlJc w:val="left"/>
      <w:lvlText w:val="%1."/>
      <w:numFmt w:val="decimal"/>
      <w:start w:val="29"/>
    </w:lvl>
  </w:abstractNum>
  <w:abstractNum w:abstractNumId="235">
    <w:nsid w:val="334A6F1F"/>
    <w:multiLevelType w:val="hybridMultilevel"/>
    <w:lvl w:ilvl="0">
      <w:lvlJc w:val="left"/>
      <w:lvlText w:val="№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image" Target="media/image27.png"/><Relationship Id="rId47" Type="http://schemas.openxmlformats.org/officeDocument/2006/relationships/image" Target="media/image28.png"/><Relationship Id="rId48" Type="http://schemas.openxmlformats.org/officeDocument/2006/relationships/image" Target="media/image29.png"/><Relationship Id="rId49" Type="http://schemas.openxmlformats.org/officeDocument/2006/relationships/image" Target="media/image30.png"/><Relationship Id="rId50" Type="http://schemas.openxmlformats.org/officeDocument/2006/relationships/image" Target="media/image31.png"/><Relationship Id="rId51" Type="http://schemas.openxmlformats.org/officeDocument/2006/relationships/image" Target="media/image32.png"/><Relationship Id="rId52" Type="http://schemas.openxmlformats.org/officeDocument/2006/relationships/image" Target="media/image33.png"/><Relationship Id="rId53" Type="http://schemas.openxmlformats.org/officeDocument/2006/relationships/image" Target="media/image34.png"/><Relationship Id="rId54" Type="http://schemas.openxmlformats.org/officeDocument/2006/relationships/image" Target="media/image35.png"/><Relationship Id="rId55" Type="http://schemas.openxmlformats.org/officeDocument/2006/relationships/image" Target="media/image36.png"/><Relationship Id="rId56" Type="http://schemas.openxmlformats.org/officeDocument/2006/relationships/image" Target="media/image37.png"/><Relationship Id="rId58" Type="http://schemas.openxmlformats.org/officeDocument/2006/relationships/image" Target="media/image38.png"/><Relationship Id="rId59" Type="http://schemas.openxmlformats.org/officeDocument/2006/relationships/image" Target="media/image39.png"/><Relationship Id="rId60" Type="http://schemas.openxmlformats.org/officeDocument/2006/relationships/image" Target="media/image40.png"/><Relationship Id="rId61" Type="http://schemas.openxmlformats.org/officeDocument/2006/relationships/image" Target="media/image41.png"/><Relationship Id="rId63" Type="http://schemas.openxmlformats.org/officeDocument/2006/relationships/image" Target="media/image42.png"/><Relationship Id="rId64" Type="http://schemas.openxmlformats.org/officeDocument/2006/relationships/image" Target="media/image43.png"/><Relationship Id="rId65" Type="http://schemas.openxmlformats.org/officeDocument/2006/relationships/image" Target="media/image44.png"/><Relationship Id="rId66" Type="http://schemas.openxmlformats.org/officeDocument/2006/relationships/image" Target="media/image45.png"/><Relationship Id="rId67" Type="http://schemas.openxmlformats.org/officeDocument/2006/relationships/image" Target="media/image46.png"/><Relationship Id="rId68" Type="http://schemas.openxmlformats.org/officeDocument/2006/relationships/image" Target="media/image47.png"/><Relationship Id="rId69" Type="http://schemas.openxmlformats.org/officeDocument/2006/relationships/image" Target="media/image48.png"/><Relationship Id="rId70" Type="http://schemas.openxmlformats.org/officeDocument/2006/relationships/image" Target="media/image49.png"/><Relationship Id="rId71" Type="http://schemas.openxmlformats.org/officeDocument/2006/relationships/image" Target="media/image50.png"/><Relationship Id="rId72" Type="http://schemas.openxmlformats.org/officeDocument/2006/relationships/image" Target="media/image51.png"/><Relationship Id="rId73" Type="http://schemas.openxmlformats.org/officeDocument/2006/relationships/image" Target="media/image52.png"/><Relationship Id="rId75" Type="http://schemas.openxmlformats.org/officeDocument/2006/relationships/image" Target="media/image53.png"/><Relationship Id="rId76" Type="http://schemas.openxmlformats.org/officeDocument/2006/relationships/image" Target="media/image54.png"/><Relationship Id="rId85" Type="http://schemas.openxmlformats.org/officeDocument/2006/relationships/image" Target="media/image55.png"/><Relationship Id="rId13" Type="http://schemas.openxmlformats.org/officeDocument/2006/relationships/hyperlink" Target="http://www.cbr.ru/about_br/publ/onfintech/" TargetMode="External"/><Relationship Id="rId14" Type="http://schemas.openxmlformats.org/officeDocument/2006/relationships/hyperlink" Target="http://www.cbr.ru/" TargetMode="External"/><Relationship Id="rId15" Type="http://schemas.openxmlformats.org/officeDocument/2006/relationships/hyperlink" Target="http://www.cbr.ru/Content/Document/File/165924/onrfr_2025_2027.pdf" TargetMode="External"/><Relationship Id="rId16" Type="http://schemas.openxmlformats.org/officeDocument/2006/relationships/hyperlink" Target="http://publication.pravo.gov.ru/document/0001202405070015" TargetMode="External"/><Relationship Id="rId17" Type="http://schemas.openxmlformats.org/officeDocument/2006/relationships/hyperlink" Target="http://publication.pravo.gov.ru/document/0001201705150001" TargetMode="External"/><Relationship Id="rId18" Type="http://schemas.openxmlformats.org/officeDocument/2006/relationships/hyperlink" Target="http://publication.pravo.gov.ru/document/0001202212310037" TargetMode="External"/><Relationship Id="rId19" Type="http://schemas.openxmlformats.org/officeDocument/2006/relationships/hyperlink" Target="https://cbr.ru/Content/Document/File/148351/onrib_2025.pdf" TargetMode="External"/><Relationship Id="rId43" Type="http://schemas.openxmlformats.org/officeDocument/2006/relationships/hyperlink" Target="http://www.cbr.ru/Content/Document/File/120075/concept_08042021.pdf" TargetMode="External"/><Relationship Id="rId57" Type="http://schemas.openxmlformats.org/officeDocument/2006/relationships/hyperlink" Target="http://www.cbr.ru/content/document/file/142114/concept_09-11-2022.pdf" TargetMode="External"/><Relationship Id="rId62" Type="http://schemas.openxmlformats.org/officeDocument/2006/relationships/hyperlink" Target="http://www.cbr.ru/content/document/file/165674/document_2024-09-02.pdf" TargetMode="External"/><Relationship Id="rId74" Type="http://schemas.openxmlformats.org/officeDocument/2006/relationships/hyperlink" Target="http://www.cbr.ru/content/document/file/120709/suptech_regtech_2021-2023.pdf" TargetMode="External"/><Relationship Id="rId77" Type="http://schemas.openxmlformats.org/officeDocument/2006/relationships/hyperlink" Target="https://www.weforum.org/agenda/2024/02/dpi-digital-public-infrastructure/" TargetMode="External"/><Relationship Id="rId78" Type="http://schemas.openxmlformats.org/officeDocument/2006/relationships/hyperlink" Target="https://g7g20-documents.org/fileadmin/G7G20_documents/2023/G20/India/Sherpa-Track/Digital%20Economy%20Ministers/2%20Ministers%27%20Annex/G20_Digital%20Economy%20Ministers%20Meeting_Annex1_19082023.pdf" TargetMode="External"/><Relationship Id="rId79" Type="http://schemas.openxmlformats.org/officeDocument/2006/relationships/hyperlink" Target="https://www.undp.org/sites/g/files/zskgke326/files/2023-07/undp-the-human-and-economic-impact-of-digital-public-infrastructure-final.pdf" TargetMode="External"/><Relationship Id="rId80" Type="http://schemas.openxmlformats.org/officeDocument/2006/relationships/hyperlink" Target="https://www.imf.org/en/Publications/WP/Issues/2023/03/31/Stacking-up-the-Benefits-Lessons-from-Indias-Digital-Journey-531692" TargetMode="External"/><Relationship Id="rId81" Type="http://schemas.openxmlformats.org/officeDocument/2006/relationships/hyperlink" Target="https://www.pwc.in/assets/pdfs/the-indian-payments-handbook-2022-2027.pdf" TargetMode="External"/><Relationship Id="rId82" Type="http://schemas.openxmlformats.org/officeDocument/2006/relationships/hyperlink" Target="https://www.businesswire.com/news/home/20230328005314/en/World&#226;&#128;&#153;s-Major-Economies-Playing-Catch-Up-as-Widespread-Adoption-Drives-Global-Real-Time-Payments-Growth-&#226;&#128;&#147;-ACI-Worldwide-Report" TargetMode="External"/><Relationship Id="rId83" Type="http://schemas.openxmlformats.org/officeDocument/2006/relationships/hyperlink" Target="https://wb.digilocker.gov.in/statistics" TargetMode="External"/><Relationship Id="rId84" Type="http://schemas.openxmlformats.org/officeDocument/2006/relationships/hyperlink" Target="https://community.nasscom.in/communities/digital-transformation/nasscom-arthur-d-little-indias-digital-public-infrastructure#:~:text=The%20Nasscom%2DArthur%20D%20Little,the%20Indian%20and%20global%20economy." TargetMode="External"/><Relationship Id="rId86" Type="http://schemas.openxmlformats.org/officeDocument/2006/relationships/hyperlink" Target="https://fastpayments.worldbank.org/sites/default/files/2023-10/Future%20of%20Fast%20Payments_Final.pdf" TargetMode="External"/><Relationship Id="rId87" Type="http://schemas.openxmlformats.org/officeDocument/2006/relationships/hyperlink" Target="https://www.imf.org/en/Publications/Policy-Papers/Issues/2023/11/14/Central-Bank-Digital-Currency-Initial-Considerations-541466" TargetMode="External"/><Relationship Id="rId88" Type="http://schemas.openxmlformats.org/officeDocument/2006/relationships/hyperlink" Target="http://www.cbr.ru/Content/Document/File/161600/analytical_report_20240605.pdf" TargetMode="External"/><Relationship Id="rId89" Type="http://schemas.openxmlformats.org/officeDocument/2006/relationships/hyperlink" Target="https://ria.ru/20230201/sistema-1848829142.html" TargetMode="External"/><Relationship Id="rId90" Type="http://schemas.openxmlformats.org/officeDocument/2006/relationships/hyperlink" Target="https://yakovpartners.ru/upload/iblock/0af/bd2qgleg7zwe14om8dvtaxmp00bp9mfj/Komu-dostanutsya-tsifrovye-rubli.pdf" TargetMode="External"/><Relationship Id="rId91" Type="http://schemas.openxmlformats.org/officeDocument/2006/relationships/hyperlink" Target="https://tech5.ai/the-role-of-inclusive-biometric-technologies-in-national-level-identity-management-projects/" TargetMode="External"/><Relationship Id="rId92" Type="http://schemas.openxmlformats.org/officeDocument/2006/relationships/hyperlink" Target="https://www.precedenceresearch.com/biometrics-market" TargetMode="External"/><Relationship Id="rId93" Type="http://schemas.openxmlformats.org/officeDocument/2006/relationships/hyperlink" Target="https://www.jpmorgan.com/insights/payments/payment-trends/biometrics-checkout-us-pilot" TargetMode="External"/><Relationship Id="rId94" Type="http://schemas.openxmlformats.org/officeDocument/2006/relationships/hyperlink" Target="https://www.imarcgroup.com/decentralized-identity-market" TargetMode="External"/><Relationship Id="rId95" Type="http://schemas.openxmlformats.org/officeDocument/2006/relationships/hyperlink" Target="https://commission.europa.eu/strategy-and-policy/priorities-2019-2024/europe-fit-digital-age/european-data-strategy_en" TargetMode="External"/><Relationship Id="rId96" Type="http://schemas.openxmlformats.org/officeDocument/2006/relationships/hyperlink" Target="https://eur-lex.europa.eu/eli/reg/2022/868/oj" TargetMode="External"/><Relationship Id="rId97" Type="http://schemas.openxmlformats.org/officeDocument/2006/relationships/hyperlink" Target="https://digital-finance-platform.ec.europa.eu/" TargetMode="External"/><Relationship Id="rId98" Type="http://schemas.openxmlformats.org/officeDocument/2006/relationships/hyperlink" Target="http://cbr.ru/Content/Document/File/156061/Consultation_Paper_03112023.pdf" TargetMode="External"/><Relationship Id="rId99" Type="http://schemas.openxmlformats.org/officeDocument/2006/relationships/hyperlink" Target="https://yakovpartners.ru/upload/iblock/df7/afynrphomp0bbvzrb0y69v8s2j006tu3/October_2023_open_finances.pdf" TargetMode="External"/><Relationship Id="rId100" Type="http://schemas.openxmlformats.org/officeDocument/2006/relationships/hyperlink" Target="https://aiindex.stanford.edu/wp-content/uploads/2023/04/HAI_AI-Index-Report_2023.pdf" TargetMode="External"/><Relationship Id="rId101" Type="http://schemas.openxmlformats.org/officeDocument/2006/relationships/hyperlink" Target="https://www.grandviewresearch.com/industry-analysis/artificial-intelligence-ai-market#:~:text=The%20global%20artificial%20intelligence%20market%20is%20expected%20to%20grow%20at,USD%201%2C811.75%20billion%20by%202030" TargetMode="External"/><Relationship Id="rId102" Type="http://schemas.openxmlformats.org/officeDocument/2006/relationships/hyperlink" Target="https://www.mckinsey.com/capabilities/mckinsey-digital/our-insights/the-economic-potential-of-generative-ai-the-next-productivity-frontier#introduction" TargetMode="External"/><Relationship Id="rId103" Type="http://schemas.openxmlformats.org/officeDocument/2006/relationships/hyperlink" Target="https://www.mckinsey.com/~/media/mckinsey/business%20functions/mckinsey%20digital/our%20insights/mckinsey%20technology%20trends%20outlook%202023/mckinsey-technology-trends-outlook-2023-v5.pdf" TargetMode="External"/><Relationship Id="rId104" Type="http://schemas.openxmlformats.org/officeDocument/2006/relationships/hyperlink" Target="https://www.mckinsey.com/capabilities/mckinsey-digital/our-insights/the-economic-potential-of-generative-ai-the-next-productivity-frontier" TargetMode="External"/><Relationship Id="rId105" Type="http://schemas.openxmlformats.org/officeDocument/2006/relationships/hyperlink" Target="https://www.gartner.com/en/articles/generative-ai-can-democratize-access-to-knowledge-and-skills" TargetMode="External"/><Relationship Id="rId106" Type="http://schemas.openxmlformats.org/officeDocument/2006/relationships/hyperlink" Target="https://www.gartner.com/en/newsroom/press-releases/2024-04-11-gartner-says-75-percent-of-enterprise-software-engineers-will-use-ai-code-assistants-by-2028" TargetMode="External"/><Relationship Id="rId107" Type="http://schemas.openxmlformats.org/officeDocument/2006/relationships/hyperlink" Target="https://ai.gov.ru/knowledgebase/infrastruktura-ii/2023_indeks_intellektualynoy_zrelosti_otrasley_ekonomiki_sektorov_socialynoy_sfery_i_sistemy_gosudarstvennogo_upravleniya_rossiyskoy_federacii_ncrii_pri_pravitelystve_rf/" TargetMode="External"/><Relationship Id="rId108" Type="http://schemas.openxmlformats.org/officeDocument/2006/relationships/hyperlink" Target="https://yakovpartners.ru/upload/iblock/c5e/c8t1wrkdne5y9a4nqlicderalwny7xh4/20231218_AI_future.pdf" TargetMode="External"/><Relationship Id="rId109" Type="http://schemas.openxmlformats.org/officeDocument/2006/relationships/hyperlink" Target="http://publication.pravo.gov.ru/document/0001202402150063?index=1" TargetMode="External"/><Relationship Id="rId110" Type="http://schemas.openxmlformats.org/officeDocument/2006/relationships/hyperlink" Target="http://cbr.ru/Content/Document/File/161264/report_22052024.pdf" TargetMode="External"/><Relationship Id="rId111" Type="http://schemas.openxmlformats.org/officeDocument/2006/relationships/hyperlink" Target="https://web-assets.bcg.com/1e/a2/5b5f2b7e42dfad2cb3113a291222/on-chain-asset-tokenization.pdf" TargetMode="External"/><Relationship Id="rId112" Type="http://schemas.openxmlformats.org/officeDocument/2006/relationships/hyperlink" Target="https://www.mckinsey.com/industries/financial-services/our-insights/from-ripples-to-waves-the-transformational-power-of-tokenizing-assets" TargetMode="External"/><Relationship Id="rId113" Type="http://schemas.openxmlformats.org/officeDocument/2006/relationships/hyperlink" Target="https://www.acra-ratings.ru/research/2763/" TargetMode="External"/><Relationship Id="rId114" Type="http://schemas.openxmlformats.org/officeDocument/2006/relationships/hyperlink" Target="http://cbr.ru/Content/Document/File/132241/Consultation_Paper_20012022.pdf" TargetMode="External"/><Relationship Id="rId115" Type="http://schemas.openxmlformats.org/officeDocument/2006/relationships/hyperlink" Target="http://cbr.ru/Content/Document/File/141992/report_07112022.pdf" TargetMode="External"/><Relationship Id="rId116" Type="http://schemas.openxmlformats.org/officeDocument/2006/relationships/hyperlink" Target="http://cbr.ru/Content/Document/File/152926/review_token.pdf" TargetMode="External"/><Relationship Id="rId117" Type="http://schemas.openxmlformats.org/officeDocument/2006/relationships/hyperlink" Target="http://cbr.ru/Content/Document/File/162005/analytical_report_10072024.pdf" TargetMode="External"/><Relationship Id="rId118" Type="http://schemas.openxmlformats.org/officeDocument/2006/relationships/hyperlink" Target="https://www.precedenceresearch.com/cloud-services-market" TargetMode="External"/><Relationship Id="rId119" Type="http://schemas.openxmlformats.org/officeDocument/2006/relationships/hyperlink" Target="https://www.precedenceresearch.com/infrastructure-as-a-service-market" TargetMode="External"/><Relationship Id="rId120" Type="http://schemas.openxmlformats.org/officeDocument/2006/relationships/hyperlink" Target="https://www.precedenceresearch.com/software-as-a-service-market" TargetMode="External"/><Relationship Id="rId121" Type="http://schemas.openxmlformats.org/officeDocument/2006/relationships/hyperlink" Target="https://www.bis.org/bcbs/publ/d575.pdf" TargetMode="External"/><Relationship Id="rId122" Type="http://schemas.openxmlformats.org/officeDocument/2006/relationships/hyperlink" Target="https://survey.iksconsulting.ru/page44202947.html" TargetMode="External"/><Relationship Id="rId123" Type="http://schemas.openxmlformats.org/officeDocument/2006/relationships/hyperlink" Target="https://cdn.cloud.ru/backend/research/oblachnyj-rynok-rossii-2022.pdf" TargetMode="External"/><Relationship Id="rId124" Type="http://schemas.openxmlformats.org/officeDocument/2006/relationships/hyperlink" Target="https://storage.yandexcloud.net/devops-surveys/State%20of%20DevOps%20Russia%202023.pdf" TargetMode="External"/><Relationship Id="rId125" Type="http://schemas.openxmlformats.org/officeDocument/2006/relationships/hyperlink" Target="https://www.mckinsey.com/~/media/mckinsey/business%20functions/mckinsey%20digital/our%20insights/steady%20progress%20in%20approaching%20the%20quantum%20advantage/quantum-technology-monitor-april-2024.pdf?shouldIndex=false" TargetMode="External"/><Relationship Id="rId126" Type="http://schemas.openxmlformats.org/officeDocument/2006/relationships/hyperlink" Target="https://www.mckinsey.com/capabilities/mckinsey-digital/our-insights/tech-forward/quantum-technology-use-cases-as-fuel-for-value-in-finance" TargetMode="External"/><Relationship Id="rId127" Type="http://schemas.openxmlformats.org/officeDocument/2006/relationships/hyperlink" Target="https://ai.gov.ru/en/knowledgebase/razrabotka-i-issledovaniya-v-oblasti-ii/2023_kvantovye_vychisleniya_perspektivy_dlya_biznesa_sber/" TargetMode="External"/><Relationship Id="rId128" Type="http://schemas.openxmlformats.org/officeDocument/2006/relationships/hyperlink" Target="https://company.rzd.ru/ru/9397/page/104069?id=254824" TargetMode="External"/><Relationship Id="rId129" Type="http://schemas.openxmlformats.org/officeDocument/2006/relationships/hyperlink" Target="http://static.government.ru/media/files/vAGjGosESVng1PcnFQKDpEb3nCnuRsAQ.pdf" TargetMode="External"/><Relationship Id="rId130" Type="http://schemas.openxmlformats.org/officeDocument/2006/relationships/hyperlink" Target="https://www.bis.org/fsi/publ/insights58.pdf" TargetMode="External"/><Relationship Id="rId131" Type="http://schemas.openxmlformats.org/officeDocument/2006/relationships/hyperlink" Target="https://www.bis.org/about/bisih/topics/suptech_regtech/ellipse.htm" TargetMode="External"/><Relationship Id="rId132" Type="http://schemas.openxmlformats.org/officeDocument/2006/relationships/hyperlink" Target="https://www.bis.org/about/bisih/topics/fmis/aurora.htm" TargetMode="External"/><Relationship Id="rId133" Type="http://schemas.openxmlformats.org/officeDocument/2006/relationships/hyperlink" Target="https://www.bis.org/about/bisih/topics/cbdc/mandala.htm" TargetMode="External"/><Relationship Id="rId134" Type="http://schemas.openxmlformats.org/officeDocument/2006/relationships/hyperlink" Target="https://www3.weforum.org/docs/WEF_The_Global_Risks_Report_2024.pdf" TargetMode="External"/><Relationship Id="rId135" Type="http://schemas.openxmlformats.org/officeDocument/2006/relationships/hyperlink" Target="https://www.researchandmarkets.com/reports/5939627/cybersecurity-global-market-report" TargetMode="External"/><Relationship Id="rId136" Type="http://schemas.openxmlformats.org/officeDocument/2006/relationships/hyperlink" Target="https://www.imf.org/en/Publications/GFSR/Issues/2024/04/16/global-financial-stability-report-april-2024" TargetMode="External"/><Relationship Id="rId137" Type="http://schemas.openxmlformats.org/officeDocument/2006/relationships/hyperlink" Target="http://www.cbr.ru/collection/collection/file/49180/attack_2023.pdf" TargetMode="External"/><Relationship Id="rId138" Type="http://schemas.openxmlformats.org/officeDocument/2006/relationships/hyperlink" Target="http://cbr.ru/Content/Document/File/148351/onrib_2025.pdf" TargetMode="External"/><Relationship Id="rId139" Type="http://schemas.openxmlformats.org/officeDocument/2006/relationships/hyperlink" Target="https://www.kearney.com/industry/telecommunications/article/-/insights/regulatory-sandboxes-a-safe-environment-for-regulators-to-embrace-and-drive-innovation" TargetMode="External"/><Relationship Id="rId140" Type="http://schemas.openxmlformats.org/officeDocument/2006/relationships/hyperlink" Target="https://www.weforum.org/publications/the-future-of-jobs-report-2023/in-full/" TargetMode="External"/><Relationship Id="rId141" Type="http://schemas.openxmlformats.org/officeDocument/2006/relationships/hyperlink" Target="https://www.accenture.com/content/dam/accenture/final/accenture-com/document/Accenture-A-New-Era-of-Generative-AI-for-Everyone.pdf" TargetMode="External"/><Relationship Id="rId142" Type="http://schemas.openxmlformats.org/officeDocument/2006/relationships/hyperlink" Target="https://www.gartner.com/en/newsroom/press-releases/2023-02-14-gartner-predicts-more-than-40-percent-of-finance-roles-will-be-new-or-significantly-reshaped-due-to-finance-technology--plans-through-2025" TargetMode="External"/><Relationship Id="rId143" Type="http://schemas.openxmlformats.org/officeDocument/2006/relationships/hyperlink" Target="https://www.fintechru.org/analytics/issledovanie-aft-primenenie-tekhnologiy-iskusstvennogo-intellekta-na-finansovom-rynke-rasshirennaya-/" TargetMode="External"/><Relationship Id="rId144" Type="http://schemas.openxmlformats.org/officeDocument/2006/relationships/hyperlink" Target="http://www.cbr.ru/Content/Document/File/156061/Consultation_Paper_03112023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2025-10-29T00:30:26Z</dcterms:created>
  <dcterms:modified xsi:type="dcterms:W3CDTF">2025-10-29T00:30:26Z</dcterms:modified>
</cp:coreProperties>
</file>