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F9109" w14:textId="77777777" w:rsidR="00C73748" w:rsidRDefault="00C73748">
      <w:pPr>
        <w:tabs>
          <w:tab w:val="left" w:pos="3705"/>
        </w:tabs>
        <w:spacing w:line="160" w:lineRule="atLeast"/>
        <w:ind w:right="113"/>
        <w:jc w:val="center"/>
        <w:rPr>
          <w:rFonts w:ascii="FangSong" w:eastAsia="FangSong" w:hAnsi="FangSong" w:cs="SimSun"/>
          <w:b/>
          <w:bCs/>
          <w:color w:val="000000" w:themeColor="text1"/>
          <w:kern w:val="0"/>
          <w:sz w:val="44"/>
          <w:szCs w:val="44"/>
          <w:u w:val="single"/>
        </w:rPr>
      </w:pPr>
    </w:p>
    <w:p w14:paraId="4259342B" w14:textId="62B9DBB9" w:rsidR="00C73748" w:rsidRPr="002A33D3" w:rsidRDefault="002A33D3">
      <w:pPr>
        <w:tabs>
          <w:tab w:val="left" w:pos="3705"/>
        </w:tabs>
        <w:spacing w:line="160" w:lineRule="atLeast"/>
        <w:ind w:right="113"/>
        <w:jc w:val="center"/>
        <w:rPr>
          <w:rFonts w:ascii="SimSun" w:eastAsia="SimSun" w:hAnsi="SimSun" w:cs="SimSun"/>
          <w:b/>
          <w:bCs/>
          <w:color w:val="000000" w:themeColor="text1"/>
          <w:kern w:val="0"/>
          <w:sz w:val="28"/>
          <w:szCs w:val="28"/>
          <w:u w:val="single" w:color="FFFFFF" w:themeColor="background1"/>
          <w:lang w:val="fr-FR"/>
        </w:rPr>
      </w:pPr>
      <w:r w:rsidRPr="002A33D3">
        <w:rPr>
          <w:rFonts w:ascii="SimSun" w:eastAsia="SimSun" w:hAnsi="SimSun" w:cs="SimSun"/>
          <w:b/>
          <w:bCs/>
          <w:color w:val="000000" w:themeColor="text1"/>
          <w:kern w:val="0"/>
          <w:sz w:val="44"/>
          <w:szCs w:val="44"/>
          <w:u w:val="single"/>
        </w:rPr>
        <w:t>MYC Beauty Innovation Tunisia</w:t>
      </w:r>
    </w:p>
    <w:p w14:paraId="73332C76" w14:textId="77777777" w:rsidR="00C73748" w:rsidRDefault="00C73748">
      <w:pPr>
        <w:spacing w:line="160" w:lineRule="atLeast"/>
        <w:ind w:right="113"/>
        <w:rPr>
          <w:rFonts w:ascii="SimSun" w:eastAsia="SimSun" w:hAnsi="SimSun" w:cs="SimSun"/>
          <w:color w:val="000000" w:themeColor="text1"/>
          <w:sz w:val="28"/>
          <w:szCs w:val="28"/>
        </w:rPr>
      </w:pPr>
    </w:p>
    <w:p w14:paraId="0D3D98B7" w14:textId="77777777" w:rsidR="00C73748" w:rsidRDefault="00571563">
      <w:pPr>
        <w:spacing w:line="160" w:lineRule="atLeast"/>
        <w:ind w:right="113"/>
        <w:rPr>
          <w:rFonts w:ascii="SimSun" w:eastAsia="SimSun" w:hAnsi="SimSun" w:cs="SimSun"/>
          <w:color w:val="000000" w:themeColor="text1"/>
          <w:sz w:val="28"/>
          <w:szCs w:val="28"/>
        </w:rPr>
      </w:pPr>
      <w:r>
        <w:rPr>
          <w:rFonts w:ascii="SimSun" w:eastAsia="SimSun" w:hAnsi="SimSun" w:cs="SimSun" w:hint="eastAsia"/>
          <w:noProof/>
          <w:color w:val="000000" w:themeColor="text1"/>
          <w:sz w:val="28"/>
          <w:szCs w:val="28"/>
        </w:rPr>
        <mc:AlternateContent>
          <mc:Choice Requires="wps">
            <w:drawing>
              <wp:anchor distT="0" distB="0" distL="114300" distR="114300" simplePos="0" relativeHeight="251675648" behindDoc="0" locked="0" layoutInCell="1" allowOverlap="1" wp14:anchorId="664E7813" wp14:editId="26008344">
                <wp:simplePos x="0" y="0"/>
                <wp:positionH relativeFrom="column">
                  <wp:posOffset>867201</wp:posOffset>
                </wp:positionH>
                <wp:positionV relativeFrom="paragraph">
                  <wp:posOffset>294422</wp:posOffset>
                </wp:positionV>
                <wp:extent cx="4415051" cy="1244325"/>
                <wp:effectExtent l="0" t="0" r="24130" b="13335"/>
                <wp:wrapNone/>
                <wp:docPr id="20" name="棱台 20"/>
                <wp:cNvGraphicFramePr/>
                <a:graphic xmlns:a="http://schemas.openxmlformats.org/drawingml/2006/main">
                  <a:graphicData uri="http://schemas.microsoft.com/office/word/2010/wordprocessingShape">
                    <wps:wsp>
                      <wps:cNvSpPr/>
                      <wps:spPr>
                        <a:xfrm>
                          <a:off x="0" y="0"/>
                          <a:ext cx="4415051" cy="1244325"/>
                        </a:xfrm>
                        <a:prstGeom prst="bevel">
                          <a:avLst>
                            <a:gd name="adj" fmla="val 11702"/>
                          </a:avLst>
                        </a:prstGeom>
                        <a:solidFill>
                          <a:srgbClr val="FFFFFF"/>
                        </a:solidFill>
                        <a:ln w="9525" cap="flat" cmpd="sng" algn="ctr">
                          <a:solidFill>
                            <a:srgbClr val="BFBFBF">
                              <a:lumMod val="75000"/>
                            </a:srgbClr>
                          </a:solidFill>
                          <a:prstDash val="solid"/>
                        </a:ln>
                        <a:effectLst/>
                      </wps:spPr>
                      <wps:txbx>
                        <w:txbxContent>
                          <w:p w14:paraId="65F2F9C9" w14:textId="77777777" w:rsidR="00C73748" w:rsidRPr="004629EC" w:rsidRDefault="00571563">
                            <w:pPr>
                              <w:pStyle w:val="NormalWeb"/>
                              <w:jc w:val="center"/>
                              <w:rPr>
                                <w:b/>
                                <w:sz w:val="44"/>
                                <w:szCs w:val="44"/>
                                <w:lang w:val="fr-FR"/>
                              </w:rPr>
                            </w:pPr>
                            <w:r w:rsidRPr="004629EC">
                              <w:rPr>
                                <w:rFonts w:hint="eastAsia"/>
                                <w:b/>
                                <w:sz w:val="44"/>
                                <w:szCs w:val="44"/>
                                <w:lang w:val="fr-FR"/>
                              </w:rPr>
                              <w:t>Procédure de gestion des travaux de formation</w:t>
                            </w:r>
                          </w:p>
                          <w:p w14:paraId="356578E0" w14:textId="77777777" w:rsidR="00C73748" w:rsidRDefault="00571563">
                            <w:pPr>
                              <w:pStyle w:val="NormalWeb"/>
                              <w:jc w:val="center"/>
                              <w:rPr>
                                <w:b/>
                                <w:sz w:val="44"/>
                                <w:szCs w:val="44"/>
                              </w:rPr>
                            </w:pPr>
                            <w:r>
                              <w:rPr>
                                <w:rFonts w:hint="eastAsia"/>
                                <w:b/>
                                <w:sz w:val="44"/>
                                <w:szCs w:val="44"/>
                              </w:rPr>
                              <w:t>培训作业管理程序</w:t>
                            </w:r>
                          </w:p>
                        </w:txbxContent>
                      </wps:txbx>
                      <wps:bodyPr vertOverflow="clip" horzOverflow="clip"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64E7813"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棱台 20" o:spid="_x0000_s1026" type="#_x0000_t84" style="position:absolute;left:0;text-align:left;margin-left:68.3pt;margin-top:23.2pt;width:347.65pt;height: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" adj="2528" strokecolor="#8f8f8f">
                <v:textbox>
                  <w:txbxContent>
                    <w:p w14:paraId="65F2F9C9" w14:textId="77777777" w:rsidR="00C73748" w:rsidRPr="004629EC" w:rsidRDefault="00571563">
                      <w:pPr>
                        <w:pStyle w:val="NormalWeb"/>
                        <w:jc w:val="center"/>
                        <w:rPr>
                          <w:b/>
                          <w:sz w:val="44"/>
                          <w:szCs w:val="44"/>
                          <w:lang w:val="fr-FR"/>
                        </w:rPr>
                      </w:pPr>
                      <w:r w:rsidRPr="004629EC">
                        <w:rPr>
                          <w:rFonts w:hint="eastAsia"/>
                          <w:b/>
                          <w:sz w:val="44"/>
                          <w:szCs w:val="44"/>
                          <w:lang w:val="fr-FR"/>
                        </w:rPr>
                        <w:t>Procédure de gestion des travaux de formation</w:t>
                      </w:r>
                    </w:p>
                    <w:p w14:paraId="356578E0" w14:textId="77777777" w:rsidR="00C73748" w:rsidRDefault="00571563">
                      <w:pPr>
                        <w:pStyle w:val="NormalWeb"/>
                        <w:jc w:val="center"/>
                        <w:rPr>
                          <w:b/>
                          <w:sz w:val="44"/>
                          <w:szCs w:val="44"/>
                        </w:rPr>
                      </w:pPr>
                      <w:r>
                        <w:rPr>
                          <w:rFonts w:hint="eastAsia"/>
                          <w:b/>
                          <w:sz w:val="44"/>
                          <w:szCs w:val="44"/>
                        </w:rPr>
                        <w:t>培训作业管理程序</w:t>
                      </w:r>
                    </w:p>
                  </w:txbxContent>
                </v:textbox>
              </v:shape>
            </w:pict>
          </mc:Fallback>
        </mc:AlternateContent>
      </w:r>
    </w:p>
    <w:p w14:paraId="0F18630D" w14:textId="77777777" w:rsidR="00C73748" w:rsidRDefault="00C73748">
      <w:pPr>
        <w:spacing w:line="160" w:lineRule="atLeast"/>
        <w:ind w:right="113"/>
        <w:rPr>
          <w:rFonts w:ascii="SimSun" w:eastAsia="SimSun" w:hAnsi="SimSun" w:cs="SimSun"/>
          <w:color w:val="000000" w:themeColor="text1"/>
          <w:sz w:val="28"/>
          <w:szCs w:val="28"/>
        </w:rPr>
      </w:pPr>
    </w:p>
    <w:p w14:paraId="359C9089" w14:textId="77777777" w:rsidR="00C73748" w:rsidRDefault="00C73748">
      <w:pPr>
        <w:spacing w:line="160" w:lineRule="atLeast"/>
        <w:ind w:right="113"/>
        <w:rPr>
          <w:rFonts w:ascii="SimSun" w:eastAsia="SimSun" w:hAnsi="SimSun" w:cs="SimSun"/>
          <w:color w:val="000000" w:themeColor="text1"/>
          <w:sz w:val="28"/>
          <w:szCs w:val="28"/>
        </w:rPr>
      </w:pPr>
    </w:p>
    <w:p w14:paraId="5261B50E" w14:textId="77777777" w:rsidR="00C73748" w:rsidRDefault="00C73748">
      <w:pPr>
        <w:tabs>
          <w:tab w:val="center" w:pos="4153"/>
        </w:tabs>
        <w:snapToGrid w:val="0"/>
        <w:spacing w:line="360" w:lineRule="atLeast"/>
        <w:ind w:leftChars="1000" w:left="2100"/>
        <w:rPr>
          <w:rFonts w:ascii="Times New Roman" w:eastAsia="SimSun" w:hAnsi="Times New Roman" w:cs="Times New Roman"/>
          <w:color w:val="000000" w:themeColor="text1"/>
          <w:sz w:val="28"/>
          <w:szCs w:val="28"/>
        </w:rPr>
      </w:pPr>
    </w:p>
    <w:p w14:paraId="096BB966" w14:textId="77777777" w:rsidR="00C73748" w:rsidRDefault="00C73748">
      <w:pPr>
        <w:tabs>
          <w:tab w:val="center" w:pos="4153"/>
        </w:tabs>
        <w:snapToGrid w:val="0"/>
        <w:spacing w:line="360" w:lineRule="atLeast"/>
        <w:ind w:leftChars="1000" w:left="2100"/>
        <w:rPr>
          <w:rFonts w:ascii="Times New Roman" w:eastAsia="SimSun" w:hAnsi="Times New Roman" w:cs="Times New Roman"/>
          <w:color w:val="000000" w:themeColor="text1"/>
          <w:sz w:val="28"/>
          <w:szCs w:val="28"/>
        </w:rPr>
      </w:pPr>
    </w:p>
    <w:p w14:paraId="04B43355" w14:textId="77777777" w:rsidR="00C73748" w:rsidRDefault="00C73748">
      <w:pPr>
        <w:tabs>
          <w:tab w:val="center" w:pos="4153"/>
        </w:tabs>
        <w:snapToGrid w:val="0"/>
        <w:spacing w:line="360" w:lineRule="atLeast"/>
        <w:ind w:leftChars="1000" w:left="2100"/>
        <w:rPr>
          <w:rFonts w:ascii="Times New Roman" w:eastAsia="SimSun" w:hAnsi="Times New Roman" w:cs="Times New Roman"/>
          <w:b/>
          <w:bCs/>
          <w:color w:val="000000" w:themeColor="text1"/>
          <w:sz w:val="28"/>
          <w:szCs w:val="28"/>
        </w:rPr>
      </w:pPr>
    </w:p>
    <w:p w14:paraId="1021FCFA" w14:textId="6EAF2477" w:rsidR="00C73748" w:rsidRPr="002A33D3" w:rsidRDefault="002A33D3">
      <w:pPr>
        <w:tabs>
          <w:tab w:val="center" w:pos="4153"/>
        </w:tabs>
        <w:snapToGrid w:val="0"/>
        <w:spacing w:line="360" w:lineRule="atLeast"/>
        <w:ind w:firstLineChars="700" w:firstLine="2530"/>
        <w:jc w:val="left"/>
        <w:rPr>
          <w:rFonts w:ascii="SimSun" w:eastAsia="SimSun" w:hAnsi="SimSun" w:cs="SimSun"/>
          <w:b/>
          <w:bCs/>
          <w:color w:val="000000" w:themeColor="text1"/>
          <w:sz w:val="36"/>
          <w:szCs w:val="36"/>
          <w:lang w:val="fr-FR"/>
        </w:rPr>
      </w:pPr>
      <w:r>
        <w:rPr>
          <w:rFonts w:ascii="SimSun" w:eastAsia="SimSun" w:hAnsi="SimSun" w:cs="SimSun"/>
          <w:b/>
          <w:bCs/>
          <w:color w:val="000000" w:themeColor="text1"/>
          <w:sz w:val="36"/>
          <w:szCs w:val="36"/>
          <w:lang w:val="fr-FR"/>
        </w:rPr>
        <w:t>Département</w:t>
      </w:r>
      <w:r w:rsidR="00571563" w:rsidRPr="002A33D3">
        <w:rPr>
          <w:rFonts w:ascii="SimSun" w:eastAsia="SimSun" w:hAnsi="SimSun" w:cs="SimSun" w:hint="eastAsia"/>
          <w:b/>
          <w:bCs/>
          <w:color w:val="000000" w:themeColor="text1"/>
          <w:sz w:val="36"/>
          <w:szCs w:val="36"/>
          <w:lang w:val="fr-FR"/>
        </w:rPr>
        <w:t>：</w:t>
      </w:r>
      <w:r>
        <w:rPr>
          <w:rFonts w:ascii="SimSun" w:eastAsia="SimSun" w:hAnsi="SimSun" w:cs="SimSun"/>
          <w:b/>
          <w:bCs/>
          <w:color w:val="000000" w:themeColor="text1"/>
          <w:sz w:val="36"/>
          <w:szCs w:val="36"/>
          <w:lang w:val="fr-FR"/>
        </w:rPr>
        <w:t>RH</w:t>
      </w:r>
    </w:p>
    <w:p w14:paraId="02F2C609" w14:textId="77777777" w:rsidR="00C73748" w:rsidRPr="002A33D3" w:rsidRDefault="00C73748">
      <w:pPr>
        <w:tabs>
          <w:tab w:val="center" w:pos="4153"/>
        </w:tabs>
        <w:snapToGrid w:val="0"/>
        <w:spacing w:line="360" w:lineRule="atLeast"/>
        <w:ind w:leftChars="1000" w:left="2100"/>
        <w:rPr>
          <w:rFonts w:ascii="SimSun" w:eastAsia="SimSun" w:hAnsi="SimSun" w:cs="SimSun"/>
          <w:b/>
          <w:bCs/>
          <w:color w:val="000000" w:themeColor="text1"/>
          <w:sz w:val="36"/>
          <w:szCs w:val="36"/>
          <w:lang w:val="fr-FR"/>
        </w:rPr>
      </w:pPr>
    </w:p>
    <w:p w14:paraId="36A3F820" w14:textId="05D7DA68" w:rsidR="00C73748" w:rsidRPr="002A33D3" w:rsidRDefault="002A33D3">
      <w:pPr>
        <w:tabs>
          <w:tab w:val="center" w:pos="4153"/>
        </w:tabs>
        <w:snapToGrid w:val="0"/>
        <w:spacing w:line="360" w:lineRule="atLeast"/>
        <w:ind w:leftChars="1200" w:left="2520"/>
        <w:rPr>
          <w:rFonts w:ascii="SimSun" w:eastAsia="SimSun" w:hAnsi="SimSun" w:cs="SimSun"/>
          <w:b/>
          <w:bCs/>
          <w:color w:val="000000" w:themeColor="text1"/>
          <w:sz w:val="36"/>
          <w:szCs w:val="36"/>
          <w:lang w:val="fr-FR"/>
        </w:rPr>
      </w:pPr>
      <w:r>
        <w:rPr>
          <w:rFonts w:ascii="SimSun" w:eastAsia="SimSun" w:hAnsi="SimSun" w:cs="SimSun"/>
          <w:b/>
          <w:bCs/>
          <w:color w:val="000000" w:themeColor="text1"/>
          <w:sz w:val="36"/>
          <w:szCs w:val="36"/>
          <w:lang w:val="fr-FR"/>
        </w:rPr>
        <w:t>Date d’établissement</w:t>
      </w:r>
      <w:r w:rsidR="00571563" w:rsidRPr="002A33D3">
        <w:rPr>
          <w:rFonts w:ascii="SimSun" w:eastAsia="SimSun" w:hAnsi="SimSun" w:cs="SimSun" w:hint="eastAsia"/>
          <w:b/>
          <w:bCs/>
          <w:color w:val="000000" w:themeColor="text1"/>
          <w:sz w:val="36"/>
          <w:szCs w:val="36"/>
          <w:lang w:val="fr-FR"/>
        </w:rPr>
        <w:t>：</w:t>
      </w:r>
      <w:r>
        <w:rPr>
          <w:rFonts w:ascii="SimSun" w:eastAsia="SimSun" w:hAnsi="SimSun" w:cs="SimSun"/>
          <w:b/>
          <w:bCs/>
          <w:color w:val="000000" w:themeColor="text1"/>
          <w:sz w:val="36"/>
          <w:szCs w:val="36"/>
          <w:lang w:val="fr-FR"/>
        </w:rPr>
        <w:t>02/05/2026</w:t>
      </w:r>
    </w:p>
    <w:p w14:paraId="4B72A796" w14:textId="77777777" w:rsidR="00C73748" w:rsidRPr="002A33D3" w:rsidRDefault="00C73748">
      <w:pPr>
        <w:tabs>
          <w:tab w:val="center" w:pos="4153"/>
        </w:tabs>
        <w:snapToGrid w:val="0"/>
        <w:spacing w:line="360" w:lineRule="atLeast"/>
        <w:ind w:leftChars="1200" w:left="2520"/>
        <w:rPr>
          <w:rFonts w:ascii="SimSun" w:eastAsia="SimSun" w:hAnsi="SimSun" w:cs="SimSun"/>
          <w:b/>
          <w:bCs/>
          <w:color w:val="000000" w:themeColor="text1"/>
          <w:sz w:val="36"/>
          <w:szCs w:val="36"/>
          <w:lang w:val="fr-FR" w:eastAsia="zh-TW"/>
        </w:rPr>
      </w:pPr>
    </w:p>
    <w:p w14:paraId="08940CAC" w14:textId="0D9ACA96" w:rsidR="00C73748" w:rsidRPr="002A33D3" w:rsidRDefault="002A33D3">
      <w:pPr>
        <w:tabs>
          <w:tab w:val="center" w:pos="4153"/>
        </w:tabs>
        <w:snapToGrid w:val="0"/>
        <w:spacing w:line="360" w:lineRule="atLeast"/>
        <w:ind w:leftChars="1200" w:left="2520"/>
        <w:rPr>
          <w:rFonts w:ascii="SimSun" w:eastAsia="SimSun" w:hAnsi="SimSun" w:cs="SimSun"/>
          <w:b/>
          <w:bCs/>
          <w:color w:val="000000" w:themeColor="text1"/>
          <w:sz w:val="36"/>
          <w:szCs w:val="36"/>
          <w:lang w:val="fr-FR"/>
        </w:rPr>
      </w:pPr>
      <w:r>
        <w:rPr>
          <w:rFonts w:ascii="SimSun" w:eastAsia="SimSun" w:hAnsi="SimSun" w:cs="SimSun"/>
          <w:b/>
          <w:bCs/>
          <w:color w:val="000000" w:themeColor="text1"/>
          <w:sz w:val="36"/>
          <w:szCs w:val="36"/>
          <w:lang w:val="fr-FR"/>
        </w:rPr>
        <w:t>Code</w:t>
      </w:r>
      <w:r w:rsidR="00571563" w:rsidRPr="002A33D3">
        <w:rPr>
          <w:rFonts w:ascii="SimSun" w:eastAsia="SimSun" w:hAnsi="SimSun" w:cs="SimSun" w:hint="eastAsia"/>
          <w:b/>
          <w:bCs/>
          <w:color w:val="000000" w:themeColor="text1"/>
          <w:sz w:val="36"/>
          <w:szCs w:val="36"/>
          <w:lang w:val="fr-FR"/>
        </w:rPr>
        <w:t>：MYC</w:t>
      </w:r>
      <w:r>
        <w:rPr>
          <w:rFonts w:ascii="SimSun" w:eastAsia="SimSun" w:hAnsi="SimSun" w:cs="SimSun"/>
          <w:b/>
          <w:bCs/>
          <w:color w:val="000000" w:themeColor="text1"/>
          <w:sz w:val="36"/>
          <w:szCs w:val="36"/>
          <w:lang w:val="fr-FR"/>
        </w:rPr>
        <w:t>TN</w:t>
      </w:r>
      <w:r w:rsidR="00571563" w:rsidRPr="002A33D3">
        <w:rPr>
          <w:rFonts w:ascii="SimSun" w:eastAsia="SimSun" w:hAnsi="SimSun" w:cs="SimSun" w:hint="eastAsia"/>
          <w:b/>
          <w:bCs/>
          <w:color w:val="000000" w:themeColor="text1"/>
          <w:sz w:val="36"/>
          <w:szCs w:val="36"/>
          <w:lang w:val="fr-FR"/>
        </w:rPr>
        <w:t>-OP-HR-001</w:t>
      </w:r>
    </w:p>
    <w:p w14:paraId="32B6DA88" w14:textId="77777777" w:rsidR="00C73748" w:rsidRPr="002A33D3" w:rsidRDefault="00C73748">
      <w:pPr>
        <w:tabs>
          <w:tab w:val="center" w:pos="4153"/>
        </w:tabs>
        <w:snapToGrid w:val="0"/>
        <w:spacing w:line="360" w:lineRule="atLeast"/>
        <w:ind w:leftChars="1200" w:left="2520"/>
        <w:rPr>
          <w:rFonts w:ascii="SimSun" w:eastAsia="SimSun" w:hAnsi="SimSun" w:cs="SimSun"/>
          <w:b/>
          <w:bCs/>
          <w:color w:val="000000" w:themeColor="text1"/>
          <w:sz w:val="36"/>
          <w:szCs w:val="36"/>
          <w:lang w:val="fr-FR"/>
        </w:rPr>
      </w:pPr>
    </w:p>
    <w:p w14:paraId="2BEA6827" w14:textId="24773C55" w:rsidR="00C73748" w:rsidRDefault="002A33D3">
      <w:pPr>
        <w:tabs>
          <w:tab w:val="center" w:pos="4153"/>
        </w:tabs>
        <w:snapToGrid w:val="0"/>
        <w:spacing w:line="360" w:lineRule="atLeast"/>
        <w:ind w:leftChars="1200" w:left="2520"/>
        <w:rPr>
          <w:rFonts w:ascii="SimSun" w:eastAsia="SimSun" w:hAnsi="SimSun" w:cs="SimSun"/>
          <w:b/>
          <w:bCs/>
          <w:color w:val="000000" w:themeColor="text1"/>
          <w:sz w:val="36"/>
          <w:szCs w:val="36"/>
        </w:rPr>
      </w:pPr>
      <w:r>
        <w:rPr>
          <w:rFonts w:ascii="SimSun" w:eastAsia="SimSun" w:hAnsi="SimSun" w:cs="SimSun"/>
          <w:b/>
          <w:bCs/>
          <w:color w:val="000000" w:themeColor="text1"/>
          <w:sz w:val="36"/>
          <w:szCs w:val="36"/>
          <w:lang w:val="fr-FR"/>
        </w:rPr>
        <w:t>Version</w:t>
      </w:r>
      <w:r w:rsidR="00571563">
        <w:rPr>
          <w:rFonts w:ascii="SimSun" w:eastAsia="SimSun" w:hAnsi="SimSun" w:cs="SimSun" w:hint="eastAsia"/>
          <w:b/>
          <w:bCs/>
          <w:color w:val="000000" w:themeColor="text1"/>
          <w:sz w:val="36"/>
          <w:szCs w:val="36"/>
        </w:rPr>
        <w:t>：</w:t>
      </w:r>
      <w:r>
        <w:rPr>
          <w:rFonts w:ascii="SimSun" w:eastAsia="SimSun" w:hAnsi="SimSun" w:cs="SimSun"/>
          <w:b/>
          <w:bCs/>
          <w:color w:val="000000" w:themeColor="text1"/>
          <w:sz w:val="36"/>
          <w:szCs w:val="36"/>
        </w:rPr>
        <w:t>V0</w:t>
      </w:r>
    </w:p>
    <w:p w14:paraId="5AAA645A" w14:textId="77777777" w:rsidR="00C73748" w:rsidRDefault="00571563">
      <w:pPr>
        <w:tabs>
          <w:tab w:val="center" w:pos="4153"/>
        </w:tabs>
        <w:snapToGrid w:val="0"/>
        <w:spacing w:line="360" w:lineRule="atLeast"/>
        <w:ind w:leftChars="1000" w:left="2100"/>
        <w:rPr>
          <w:rFonts w:ascii="Times New Roman" w:eastAsia="SimSun" w:hAnsi="Times New Roman" w:cs="Times New Roman"/>
          <w:b/>
          <w:bCs/>
          <w:color w:val="000000" w:themeColor="text1"/>
          <w:sz w:val="28"/>
          <w:szCs w:val="28"/>
        </w:rPr>
      </w:pPr>
      <w:r>
        <w:rPr>
          <w:rFonts w:ascii="Times New Roman" w:eastAsia="SimSun" w:hAnsi="Times New Roman" w:cs="Times New Roman"/>
          <w:b/>
          <w:bCs/>
          <w:color w:val="000000" w:themeColor="text1"/>
          <w:sz w:val="28"/>
          <w:szCs w:val="28"/>
        </w:rPr>
        <w:t xml:space="preserve">          </w:t>
      </w:r>
    </w:p>
    <w:p w14:paraId="55D8B5C6" w14:textId="77777777" w:rsidR="00C73748" w:rsidRDefault="00C73748">
      <w:pPr>
        <w:tabs>
          <w:tab w:val="center" w:pos="4153"/>
        </w:tabs>
        <w:snapToGrid w:val="0"/>
        <w:spacing w:line="360" w:lineRule="atLeast"/>
        <w:ind w:leftChars="1000" w:left="2100"/>
        <w:rPr>
          <w:rFonts w:ascii="Times New Roman" w:eastAsia="SimSun" w:hAnsi="Times New Roman" w:cs="Times New Roman"/>
          <w:color w:val="000000" w:themeColor="text1"/>
          <w:sz w:val="28"/>
          <w:szCs w:val="28"/>
          <w:lang w:eastAsia="zh-TW"/>
        </w:rPr>
      </w:pPr>
    </w:p>
    <w:p w14:paraId="75C2480A" w14:textId="77777777" w:rsidR="00C73748" w:rsidRDefault="00571563">
      <w:pPr>
        <w:tabs>
          <w:tab w:val="left" w:pos="5580"/>
        </w:tabs>
        <w:rPr>
          <w:rFonts w:ascii="Times New Roman" w:hAnsi="Times New Roman" w:cs="Times New Roman"/>
          <w:color w:val="000000" w:themeColor="text1"/>
          <w:sz w:val="28"/>
          <w:szCs w:val="28"/>
        </w:rPr>
      </w:pPr>
      <w:r>
        <w:rPr>
          <w:rFonts w:ascii="Times New Roman" w:eastAsia="SimSun" w:hAnsi="Times New Roman" w:cs="Times New Roman"/>
          <w:color w:val="000000" w:themeColor="text1"/>
          <w:sz w:val="28"/>
          <w:szCs w:val="28"/>
        </w:rPr>
        <w:t xml:space="preserve"> </w:t>
      </w:r>
    </w:p>
    <w:tbl>
      <w:tblPr>
        <w:tblStyle w:val="Grilledutableau"/>
        <w:tblpPr w:leftFromText="180" w:rightFromText="180" w:vertAnchor="text" w:horzAnchor="page" w:tblpXSpec="center" w:tblpY="1475"/>
        <w:tblOverlap w:val="never"/>
        <w:tblW w:w="10138" w:type="dxa"/>
        <w:jc w:val="center"/>
        <w:tblLook w:val="04A0" w:firstRow="1" w:lastRow="0" w:firstColumn="1" w:lastColumn="0" w:noHBand="0" w:noVBand="1"/>
      </w:tblPr>
      <w:tblGrid>
        <w:gridCol w:w="3378"/>
        <w:gridCol w:w="3378"/>
        <w:gridCol w:w="3382"/>
      </w:tblGrid>
      <w:tr w:rsidR="002A33D3" w:rsidRPr="008936AF" w14:paraId="25229A54" w14:textId="77777777" w:rsidTr="00BB1E8C">
        <w:trPr>
          <w:trHeight w:val="90"/>
          <w:jc w:val="center"/>
        </w:trPr>
        <w:tc>
          <w:tcPr>
            <w:tcW w:w="3402" w:type="dxa"/>
            <w:vAlign w:val="center"/>
          </w:tcPr>
          <w:p w14:paraId="46B6D789" w14:textId="77777777" w:rsidR="002A33D3" w:rsidRPr="008936AF" w:rsidRDefault="002A33D3" w:rsidP="00BB1E8C">
            <w:pPr>
              <w:jc w:val="center"/>
              <w:rPr>
                <w:rFonts w:cstheme="minorHAnsi"/>
                <w:b/>
                <w:bCs/>
                <w:sz w:val="28"/>
                <w:szCs w:val="28"/>
              </w:rPr>
            </w:pPr>
            <w:proofErr w:type="spellStart"/>
            <w:r>
              <w:rPr>
                <w:rFonts w:cstheme="minorHAnsi"/>
                <w:b/>
                <w:bCs/>
                <w:sz w:val="28"/>
                <w:szCs w:val="28"/>
              </w:rPr>
              <w:t>E</w:t>
            </w:r>
            <w:r w:rsidRPr="00F7183C">
              <w:rPr>
                <w:rFonts w:cstheme="minorHAnsi"/>
                <w:b/>
                <w:bCs/>
                <w:sz w:val="28"/>
                <w:szCs w:val="28"/>
              </w:rPr>
              <w:t>laborer</w:t>
            </w:r>
            <w:proofErr w:type="spellEnd"/>
          </w:p>
        </w:tc>
        <w:tc>
          <w:tcPr>
            <w:tcW w:w="3402" w:type="dxa"/>
            <w:vAlign w:val="center"/>
          </w:tcPr>
          <w:p w14:paraId="6F77830D" w14:textId="77777777" w:rsidR="002A33D3" w:rsidRPr="008936AF" w:rsidRDefault="002A33D3" w:rsidP="00BB1E8C">
            <w:pPr>
              <w:jc w:val="center"/>
              <w:rPr>
                <w:rFonts w:cstheme="minorHAnsi"/>
                <w:b/>
                <w:bCs/>
                <w:sz w:val="28"/>
                <w:szCs w:val="28"/>
              </w:rPr>
            </w:pPr>
            <w:proofErr w:type="spellStart"/>
            <w:r>
              <w:rPr>
                <w:rFonts w:cstheme="minorHAnsi"/>
                <w:b/>
                <w:bCs/>
                <w:sz w:val="28"/>
                <w:szCs w:val="28"/>
              </w:rPr>
              <w:t>V</w:t>
            </w:r>
            <w:r w:rsidRPr="00F7183C">
              <w:rPr>
                <w:rFonts w:cstheme="minorHAnsi"/>
                <w:b/>
                <w:bCs/>
                <w:sz w:val="28"/>
                <w:szCs w:val="28"/>
              </w:rPr>
              <w:t>érifier</w:t>
            </w:r>
            <w:proofErr w:type="spellEnd"/>
          </w:p>
        </w:tc>
        <w:tc>
          <w:tcPr>
            <w:tcW w:w="3402" w:type="dxa"/>
            <w:vAlign w:val="center"/>
          </w:tcPr>
          <w:p w14:paraId="56EB8A39" w14:textId="77777777" w:rsidR="002A33D3" w:rsidRPr="008936AF" w:rsidRDefault="002A33D3" w:rsidP="00BB1E8C">
            <w:pPr>
              <w:jc w:val="center"/>
              <w:rPr>
                <w:rFonts w:cstheme="minorHAnsi"/>
                <w:b/>
                <w:bCs/>
                <w:sz w:val="28"/>
                <w:szCs w:val="28"/>
              </w:rPr>
            </w:pPr>
            <w:proofErr w:type="spellStart"/>
            <w:r>
              <w:rPr>
                <w:rFonts w:cstheme="minorHAnsi"/>
                <w:b/>
                <w:bCs/>
                <w:sz w:val="28"/>
                <w:szCs w:val="28"/>
              </w:rPr>
              <w:t>A</w:t>
            </w:r>
            <w:r w:rsidRPr="00F7183C">
              <w:rPr>
                <w:rFonts w:cstheme="minorHAnsi"/>
                <w:b/>
                <w:bCs/>
                <w:sz w:val="28"/>
                <w:szCs w:val="28"/>
              </w:rPr>
              <w:t>pprouver</w:t>
            </w:r>
            <w:proofErr w:type="spellEnd"/>
          </w:p>
        </w:tc>
      </w:tr>
      <w:tr w:rsidR="002A33D3" w:rsidRPr="008936AF" w14:paraId="63049468" w14:textId="77777777" w:rsidTr="00BB1E8C">
        <w:trPr>
          <w:trHeight w:val="495"/>
          <w:jc w:val="center"/>
        </w:trPr>
        <w:tc>
          <w:tcPr>
            <w:tcW w:w="3402" w:type="dxa"/>
            <w:vAlign w:val="center"/>
          </w:tcPr>
          <w:p w14:paraId="3B875864" w14:textId="77777777" w:rsidR="002A33D3" w:rsidRPr="008936AF" w:rsidRDefault="002A33D3" w:rsidP="00BB1E8C">
            <w:pPr>
              <w:jc w:val="center"/>
              <w:rPr>
                <w:rFonts w:cstheme="minorHAnsi"/>
                <w:b/>
                <w:bCs/>
                <w:sz w:val="28"/>
                <w:szCs w:val="28"/>
              </w:rPr>
            </w:pPr>
          </w:p>
        </w:tc>
        <w:tc>
          <w:tcPr>
            <w:tcW w:w="3402" w:type="dxa"/>
            <w:vAlign w:val="center"/>
          </w:tcPr>
          <w:p w14:paraId="5256BFEE" w14:textId="77777777" w:rsidR="002A33D3" w:rsidRPr="008936AF" w:rsidRDefault="002A33D3" w:rsidP="00BB1E8C">
            <w:pPr>
              <w:jc w:val="center"/>
              <w:rPr>
                <w:rFonts w:cstheme="minorHAnsi"/>
                <w:b/>
                <w:bCs/>
                <w:sz w:val="28"/>
                <w:szCs w:val="28"/>
              </w:rPr>
            </w:pPr>
          </w:p>
        </w:tc>
        <w:tc>
          <w:tcPr>
            <w:tcW w:w="3402" w:type="dxa"/>
            <w:vAlign w:val="center"/>
          </w:tcPr>
          <w:p w14:paraId="650DF1DD" w14:textId="77777777" w:rsidR="002A33D3" w:rsidRPr="008936AF" w:rsidRDefault="002A33D3" w:rsidP="00BB1E8C">
            <w:pPr>
              <w:jc w:val="center"/>
              <w:rPr>
                <w:rFonts w:cstheme="minorHAnsi"/>
                <w:b/>
                <w:bCs/>
                <w:sz w:val="28"/>
                <w:szCs w:val="28"/>
              </w:rPr>
            </w:pPr>
          </w:p>
        </w:tc>
      </w:tr>
    </w:tbl>
    <w:p w14:paraId="748418CB" w14:textId="77777777" w:rsidR="00C73748" w:rsidRDefault="00C73748">
      <w:pPr>
        <w:tabs>
          <w:tab w:val="left" w:pos="5580"/>
        </w:tabs>
        <w:rPr>
          <w:rFonts w:ascii="Times New Roman" w:hAnsi="Times New Roman" w:cs="Times New Roman"/>
          <w:color w:val="000000" w:themeColor="text1"/>
          <w:sz w:val="28"/>
          <w:szCs w:val="28"/>
        </w:rPr>
        <w:sectPr w:rsidR="00C73748">
          <w:headerReference w:type="default" r:id="rId8"/>
          <w:pgSz w:w="11906" w:h="16838"/>
          <w:pgMar w:top="1020" w:right="1020" w:bottom="907" w:left="1020" w:header="851" w:footer="850" w:gutter="0"/>
          <w:cols w:space="0"/>
          <w:docGrid w:type="lines" w:linePitch="312"/>
        </w:sectPr>
      </w:pPr>
    </w:p>
    <w:p w14:paraId="1FAFB008" w14:textId="77777777" w:rsidR="002A33D3" w:rsidRPr="002A4B18" w:rsidRDefault="002A33D3" w:rsidP="002A33D3">
      <w:pPr>
        <w:rPr>
          <w:rFonts w:cstheme="minorHAnsi"/>
          <w:b/>
          <w:bCs/>
          <w:sz w:val="28"/>
          <w:szCs w:val="28"/>
        </w:rPr>
      </w:pPr>
      <w:proofErr w:type="spellStart"/>
      <w:r w:rsidRPr="002A4B18">
        <w:rPr>
          <w:rFonts w:cstheme="minorHAnsi"/>
          <w:b/>
          <w:bCs/>
          <w:sz w:val="28"/>
          <w:szCs w:val="28"/>
        </w:rPr>
        <w:lastRenderedPageBreak/>
        <w:t>Révision</w:t>
      </w:r>
      <w:proofErr w:type="spellEnd"/>
      <w:r w:rsidRPr="002A4B18">
        <w:rPr>
          <w:rFonts w:cstheme="minorHAnsi"/>
          <w:b/>
          <w:bCs/>
          <w:sz w:val="28"/>
          <w:szCs w:val="28"/>
        </w:rPr>
        <w:t xml:space="preserve"> des </w:t>
      </w:r>
      <w:proofErr w:type="spellStart"/>
      <w:r w:rsidRPr="002A4B18">
        <w:rPr>
          <w:rFonts w:cstheme="minorHAnsi"/>
          <w:b/>
          <w:bCs/>
          <w:sz w:val="28"/>
          <w:szCs w:val="28"/>
        </w:rPr>
        <w:t>enregistrements</w:t>
      </w:r>
      <w:proofErr w:type="spellEnd"/>
    </w:p>
    <w:tbl>
      <w:tblPr>
        <w:tblStyle w:val="Grilledutableau"/>
        <w:tblW w:w="9539" w:type="dxa"/>
        <w:jc w:val="center"/>
        <w:tblLook w:val="04A0" w:firstRow="1" w:lastRow="0" w:firstColumn="1" w:lastColumn="0" w:noHBand="0" w:noVBand="1"/>
      </w:tblPr>
      <w:tblGrid>
        <w:gridCol w:w="1730"/>
        <w:gridCol w:w="1732"/>
        <w:gridCol w:w="4345"/>
        <w:gridCol w:w="1732"/>
      </w:tblGrid>
      <w:tr w:rsidR="002A33D3" w:rsidRPr="008936AF" w14:paraId="43FED738" w14:textId="77777777" w:rsidTr="00BB1E8C">
        <w:trPr>
          <w:trHeight w:val="885"/>
          <w:jc w:val="center"/>
        </w:trPr>
        <w:tc>
          <w:tcPr>
            <w:tcW w:w="1730" w:type="dxa"/>
            <w:vAlign w:val="center"/>
          </w:tcPr>
          <w:p w14:paraId="3200D8B5" w14:textId="77777777" w:rsidR="002A33D3" w:rsidRPr="002A4B18" w:rsidRDefault="002A33D3" w:rsidP="00BB1E8C">
            <w:pPr>
              <w:spacing w:line="400" w:lineRule="exact"/>
              <w:jc w:val="center"/>
              <w:rPr>
                <w:rFonts w:cstheme="minorHAnsi"/>
                <w:sz w:val="24"/>
                <w:lang w:val="fr-FR"/>
              </w:rPr>
            </w:pPr>
            <w:r>
              <w:rPr>
                <w:rFonts w:cstheme="minorHAnsi"/>
                <w:sz w:val="24"/>
                <w:lang w:val="fr-FR"/>
              </w:rPr>
              <w:t>Date</w:t>
            </w:r>
          </w:p>
        </w:tc>
        <w:tc>
          <w:tcPr>
            <w:tcW w:w="1732" w:type="dxa"/>
            <w:vAlign w:val="center"/>
          </w:tcPr>
          <w:p w14:paraId="65865B43" w14:textId="77777777" w:rsidR="002A33D3" w:rsidRPr="002A4B18" w:rsidRDefault="002A33D3" w:rsidP="00BB1E8C">
            <w:pPr>
              <w:spacing w:line="400" w:lineRule="exact"/>
              <w:jc w:val="center"/>
              <w:rPr>
                <w:rFonts w:cstheme="minorHAnsi"/>
                <w:sz w:val="24"/>
                <w:lang w:val="fr-FR"/>
              </w:rPr>
            </w:pPr>
            <w:r>
              <w:rPr>
                <w:rFonts w:cstheme="minorHAnsi"/>
                <w:sz w:val="24"/>
                <w:lang w:val="fr-FR"/>
              </w:rPr>
              <w:t>Version</w:t>
            </w:r>
          </w:p>
        </w:tc>
        <w:tc>
          <w:tcPr>
            <w:tcW w:w="4345" w:type="dxa"/>
            <w:vAlign w:val="center"/>
          </w:tcPr>
          <w:p w14:paraId="6E680C6D" w14:textId="77777777" w:rsidR="002A33D3" w:rsidRPr="002A4B18" w:rsidRDefault="002A33D3" w:rsidP="00BB1E8C">
            <w:pPr>
              <w:spacing w:line="400" w:lineRule="exact"/>
              <w:jc w:val="center"/>
              <w:rPr>
                <w:rFonts w:cstheme="minorHAnsi"/>
                <w:sz w:val="24"/>
                <w:lang w:val="fr-FR"/>
              </w:rPr>
            </w:pPr>
            <w:r>
              <w:rPr>
                <w:rFonts w:cstheme="minorHAnsi"/>
                <w:sz w:val="24"/>
              </w:rPr>
              <w:t>M</w:t>
            </w:r>
            <w:r w:rsidRPr="002A4B18">
              <w:rPr>
                <w:rFonts w:cstheme="minorHAnsi"/>
                <w:sz w:val="24"/>
              </w:rPr>
              <w:t>odifications</w:t>
            </w:r>
          </w:p>
        </w:tc>
        <w:tc>
          <w:tcPr>
            <w:tcW w:w="1732" w:type="dxa"/>
            <w:vAlign w:val="center"/>
          </w:tcPr>
          <w:p w14:paraId="28B1B1CD" w14:textId="77777777" w:rsidR="002A33D3" w:rsidRPr="008936AF" w:rsidRDefault="002A33D3" w:rsidP="00BB1E8C">
            <w:pPr>
              <w:spacing w:line="400" w:lineRule="exact"/>
              <w:jc w:val="center"/>
              <w:rPr>
                <w:rFonts w:cstheme="minorHAnsi"/>
                <w:sz w:val="24"/>
              </w:rPr>
            </w:pPr>
            <w:proofErr w:type="spellStart"/>
            <w:r w:rsidRPr="002A4B18">
              <w:rPr>
                <w:rFonts w:cstheme="minorHAnsi"/>
                <w:sz w:val="24"/>
              </w:rPr>
              <w:t>Réviseur</w:t>
            </w:r>
            <w:proofErr w:type="spellEnd"/>
          </w:p>
        </w:tc>
      </w:tr>
      <w:tr w:rsidR="002A33D3" w:rsidRPr="008936AF" w14:paraId="098B382D" w14:textId="77777777" w:rsidTr="00BB1E8C">
        <w:trPr>
          <w:trHeight w:val="662"/>
          <w:jc w:val="center"/>
        </w:trPr>
        <w:tc>
          <w:tcPr>
            <w:tcW w:w="1730" w:type="dxa"/>
            <w:vAlign w:val="center"/>
          </w:tcPr>
          <w:p w14:paraId="22935FB4" w14:textId="77777777" w:rsidR="002A33D3" w:rsidRPr="008936AF" w:rsidRDefault="002A33D3" w:rsidP="00BB1E8C">
            <w:pPr>
              <w:spacing w:line="400" w:lineRule="exact"/>
              <w:jc w:val="center"/>
              <w:rPr>
                <w:rFonts w:cstheme="minorHAnsi"/>
                <w:sz w:val="24"/>
              </w:rPr>
            </w:pPr>
            <w:r>
              <w:rPr>
                <w:rFonts w:cstheme="minorHAnsi"/>
                <w:sz w:val="24"/>
              </w:rPr>
              <w:t>23-04-2026</w:t>
            </w:r>
          </w:p>
        </w:tc>
        <w:tc>
          <w:tcPr>
            <w:tcW w:w="1732" w:type="dxa"/>
            <w:vAlign w:val="center"/>
          </w:tcPr>
          <w:p w14:paraId="0ACB4680" w14:textId="77777777" w:rsidR="002A33D3" w:rsidRPr="008936AF" w:rsidRDefault="002A33D3" w:rsidP="00BB1E8C">
            <w:pPr>
              <w:spacing w:line="400" w:lineRule="exact"/>
              <w:jc w:val="center"/>
              <w:rPr>
                <w:rFonts w:cstheme="minorHAnsi"/>
                <w:sz w:val="24"/>
              </w:rPr>
            </w:pPr>
            <w:r>
              <w:rPr>
                <w:rFonts w:cstheme="minorHAnsi"/>
                <w:sz w:val="24"/>
              </w:rPr>
              <w:t>V0</w:t>
            </w:r>
          </w:p>
        </w:tc>
        <w:tc>
          <w:tcPr>
            <w:tcW w:w="4345" w:type="dxa"/>
            <w:vAlign w:val="center"/>
          </w:tcPr>
          <w:p w14:paraId="335C4244" w14:textId="77777777" w:rsidR="002A33D3" w:rsidRPr="008936AF" w:rsidRDefault="002A33D3" w:rsidP="00BB1E8C">
            <w:pPr>
              <w:spacing w:line="400" w:lineRule="exact"/>
              <w:jc w:val="center"/>
              <w:rPr>
                <w:rFonts w:cstheme="minorHAnsi"/>
                <w:sz w:val="24"/>
              </w:rPr>
            </w:pPr>
            <w:r>
              <w:rPr>
                <w:rFonts w:cstheme="minorHAnsi"/>
                <w:sz w:val="24"/>
              </w:rPr>
              <w:t>Creation</w:t>
            </w:r>
          </w:p>
        </w:tc>
        <w:tc>
          <w:tcPr>
            <w:tcW w:w="1732" w:type="dxa"/>
            <w:vAlign w:val="center"/>
          </w:tcPr>
          <w:p w14:paraId="7566F328" w14:textId="77777777" w:rsidR="002A33D3" w:rsidRPr="008936AF" w:rsidRDefault="002A33D3" w:rsidP="00BB1E8C">
            <w:pPr>
              <w:spacing w:line="400" w:lineRule="exact"/>
              <w:jc w:val="center"/>
              <w:rPr>
                <w:rFonts w:cstheme="minorHAnsi"/>
                <w:sz w:val="24"/>
              </w:rPr>
            </w:pPr>
            <w:r>
              <w:rPr>
                <w:rFonts w:cstheme="minorHAnsi"/>
                <w:sz w:val="24"/>
              </w:rPr>
              <w:t>Naoures Zaag</w:t>
            </w:r>
          </w:p>
        </w:tc>
      </w:tr>
      <w:tr w:rsidR="002A33D3" w:rsidRPr="008936AF" w14:paraId="793DF4B8" w14:textId="77777777" w:rsidTr="00BB1E8C">
        <w:trPr>
          <w:trHeight w:val="662"/>
          <w:jc w:val="center"/>
        </w:trPr>
        <w:tc>
          <w:tcPr>
            <w:tcW w:w="1730" w:type="dxa"/>
            <w:vAlign w:val="center"/>
          </w:tcPr>
          <w:p w14:paraId="3CF6C687" w14:textId="77777777" w:rsidR="002A33D3" w:rsidRPr="008936AF" w:rsidRDefault="002A33D3" w:rsidP="00BB1E8C">
            <w:pPr>
              <w:spacing w:line="400" w:lineRule="exact"/>
              <w:jc w:val="center"/>
              <w:rPr>
                <w:rFonts w:cstheme="minorHAnsi"/>
                <w:sz w:val="24"/>
              </w:rPr>
            </w:pPr>
          </w:p>
        </w:tc>
        <w:tc>
          <w:tcPr>
            <w:tcW w:w="1732" w:type="dxa"/>
            <w:vAlign w:val="center"/>
          </w:tcPr>
          <w:p w14:paraId="622AFB03" w14:textId="77777777" w:rsidR="002A33D3" w:rsidRPr="008936AF" w:rsidRDefault="002A33D3" w:rsidP="00BB1E8C">
            <w:pPr>
              <w:spacing w:line="400" w:lineRule="exact"/>
              <w:jc w:val="center"/>
              <w:rPr>
                <w:rFonts w:cstheme="minorHAnsi"/>
                <w:sz w:val="24"/>
              </w:rPr>
            </w:pPr>
          </w:p>
        </w:tc>
        <w:tc>
          <w:tcPr>
            <w:tcW w:w="4345" w:type="dxa"/>
            <w:vAlign w:val="center"/>
          </w:tcPr>
          <w:p w14:paraId="25EC975B" w14:textId="77777777" w:rsidR="002A33D3" w:rsidRPr="008936AF" w:rsidRDefault="002A33D3" w:rsidP="00BB1E8C">
            <w:pPr>
              <w:spacing w:line="400" w:lineRule="exact"/>
              <w:jc w:val="center"/>
              <w:rPr>
                <w:rFonts w:cstheme="minorHAnsi"/>
                <w:sz w:val="24"/>
              </w:rPr>
            </w:pPr>
          </w:p>
        </w:tc>
        <w:tc>
          <w:tcPr>
            <w:tcW w:w="1732" w:type="dxa"/>
            <w:vAlign w:val="center"/>
          </w:tcPr>
          <w:p w14:paraId="00773BCE" w14:textId="77777777" w:rsidR="002A33D3" w:rsidRPr="008936AF" w:rsidRDefault="002A33D3" w:rsidP="00BB1E8C">
            <w:pPr>
              <w:spacing w:line="400" w:lineRule="exact"/>
              <w:jc w:val="center"/>
              <w:rPr>
                <w:rFonts w:cstheme="minorHAnsi"/>
                <w:sz w:val="24"/>
              </w:rPr>
            </w:pPr>
          </w:p>
        </w:tc>
      </w:tr>
      <w:tr w:rsidR="002A33D3" w:rsidRPr="008936AF" w14:paraId="51EC02C0" w14:textId="77777777" w:rsidTr="00BB1E8C">
        <w:trPr>
          <w:trHeight w:val="662"/>
          <w:jc w:val="center"/>
        </w:trPr>
        <w:tc>
          <w:tcPr>
            <w:tcW w:w="1730" w:type="dxa"/>
            <w:vAlign w:val="center"/>
          </w:tcPr>
          <w:p w14:paraId="58E24176" w14:textId="77777777" w:rsidR="002A33D3" w:rsidRPr="008936AF" w:rsidRDefault="002A33D3" w:rsidP="00BB1E8C">
            <w:pPr>
              <w:spacing w:line="400" w:lineRule="exact"/>
              <w:jc w:val="center"/>
              <w:rPr>
                <w:rFonts w:cstheme="minorHAnsi"/>
                <w:sz w:val="24"/>
              </w:rPr>
            </w:pPr>
          </w:p>
        </w:tc>
        <w:tc>
          <w:tcPr>
            <w:tcW w:w="1732" w:type="dxa"/>
            <w:vAlign w:val="center"/>
          </w:tcPr>
          <w:p w14:paraId="7AF63297" w14:textId="77777777" w:rsidR="002A33D3" w:rsidRPr="008936AF" w:rsidRDefault="002A33D3" w:rsidP="00BB1E8C">
            <w:pPr>
              <w:spacing w:line="400" w:lineRule="exact"/>
              <w:jc w:val="center"/>
              <w:rPr>
                <w:rFonts w:cstheme="minorHAnsi"/>
                <w:sz w:val="24"/>
              </w:rPr>
            </w:pPr>
          </w:p>
        </w:tc>
        <w:tc>
          <w:tcPr>
            <w:tcW w:w="4345" w:type="dxa"/>
            <w:vAlign w:val="center"/>
          </w:tcPr>
          <w:p w14:paraId="51FFCC2E" w14:textId="77777777" w:rsidR="002A33D3" w:rsidRPr="008936AF" w:rsidRDefault="002A33D3" w:rsidP="00BB1E8C">
            <w:pPr>
              <w:spacing w:line="400" w:lineRule="exact"/>
              <w:jc w:val="center"/>
              <w:rPr>
                <w:rFonts w:cstheme="minorHAnsi"/>
                <w:sz w:val="24"/>
              </w:rPr>
            </w:pPr>
          </w:p>
        </w:tc>
        <w:tc>
          <w:tcPr>
            <w:tcW w:w="1732" w:type="dxa"/>
            <w:vAlign w:val="center"/>
          </w:tcPr>
          <w:p w14:paraId="5D48EE54" w14:textId="77777777" w:rsidR="002A33D3" w:rsidRPr="008936AF" w:rsidRDefault="002A33D3" w:rsidP="00BB1E8C">
            <w:pPr>
              <w:spacing w:line="400" w:lineRule="exact"/>
              <w:jc w:val="center"/>
              <w:rPr>
                <w:rFonts w:cstheme="minorHAnsi"/>
                <w:sz w:val="24"/>
              </w:rPr>
            </w:pPr>
          </w:p>
        </w:tc>
      </w:tr>
      <w:tr w:rsidR="002A33D3" w:rsidRPr="008936AF" w14:paraId="4E2A18CB" w14:textId="77777777" w:rsidTr="00BB1E8C">
        <w:trPr>
          <w:trHeight w:val="662"/>
          <w:jc w:val="center"/>
        </w:trPr>
        <w:tc>
          <w:tcPr>
            <w:tcW w:w="1730" w:type="dxa"/>
            <w:vAlign w:val="center"/>
          </w:tcPr>
          <w:p w14:paraId="663271B7" w14:textId="77777777" w:rsidR="002A33D3" w:rsidRPr="008936AF" w:rsidRDefault="002A33D3" w:rsidP="00BB1E8C">
            <w:pPr>
              <w:spacing w:line="400" w:lineRule="exact"/>
              <w:jc w:val="center"/>
              <w:rPr>
                <w:rFonts w:cstheme="minorHAnsi"/>
                <w:sz w:val="24"/>
              </w:rPr>
            </w:pPr>
          </w:p>
        </w:tc>
        <w:tc>
          <w:tcPr>
            <w:tcW w:w="1732" w:type="dxa"/>
            <w:vAlign w:val="center"/>
          </w:tcPr>
          <w:p w14:paraId="38415DE3" w14:textId="77777777" w:rsidR="002A33D3" w:rsidRPr="008936AF" w:rsidRDefault="002A33D3" w:rsidP="00BB1E8C">
            <w:pPr>
              <w:spacing w:line="400" w:lineRule="exact"/>
              <w:jc w:val="center"/>
              <w:rPr>
                <w:rFonts w:cstheme="minorHAnsi"/>
                <w:sz w:val="24"/>
              </w:rPr>
            </w:pPr>
          </w:p>
        </w:tc>
        <w:tc>
          <w:tcPr>
            <w:tcW w:w="4345" w:type="dxa"/>
            <w:vAlign w:val="center"/>
          </w:tcPr>
          <w:p w14:paraId="3EBB903A" w14:textId="77777777" w:rsidR="002A33D3" w:rsidRPr="008936AF" w:rsidRDefault="002A33D3" w:rsidP="00BB1E8C">
            <w:pPr>
              <w:spacing w:line="400" w:lineRule="exact"/>
              <w:jc w:val="center"/>
              <w:rPr>
                <w:rFonts w:cstheme="minorHAnsi"/>
                <w:sz w:val="24"/>
              </w:rPr>
            </w:pPr>
          </w:p>
        </w:tc>
        <w:tc>
          <w:tcPr>
            <w:tcW w:w="1732" w:type="dxa"/>
            <w:vAlign w:val="center"/>
          </w:tcPr>
          <w:p w14:paraId="3C98D4D7" w14:textId="77777777" w:rsidR="002A33D3" w:rsidRPr="008936AF" w:rsidRDefault="002A33D3" w:rsidP="00BB1E8C">
            <w:pPr>
              <w:spacing w:line="400" w:lineRule="exact"/>
              <w:jc w:val="center"/>
              <w:rPr>
                <w:rFonts w:cstheme="minorHAnsi"/>
                <w:sz w:val="24"/>
              </w:rPr>
            </w:pPr>
          </w:p>
        </w:tc>
      </w:tr>
      <w:tr w:rsidR="002A33D3" w:rsidRPr="008936AF" w14:paraId="3E19EC7D" w14:textId="77777777" w:rsidTr="00BB1E8C">
        <w:trPr>
          <w:trHeight w:val="662"/>
          <w:jc w:val="center"/>
        </w:trPr>
        <w:tc>
          <w:tcPr>
            <w:tcW w:w="1730" w:type="dxa"/>
            <w:vAlign w:val="center"/>
          </w:tcPr>
          <w:p w14:paraId="4005F1AC" w14:textId="77777777" w:rsidR="002A33D3" w:rsidRPr="008936AF" w:rsidRDefault="002A33D3" w:rsidP="00BB1E8C">
            <w:pPr>
              <w:spacing w:line="400" w:lineRule="exact"/>
              <w:jc w:val="center"/>
              <w:rPr>
                <w:rFonts w:cstheme="minorHAnsi"/>
                <w:sz w:val="24"/>
              </w:rPr>
            </w:pPr>
          </w:p>
        </w:tc>
        <w:tc>
          <w:tcPr>
            <w:tcW w:w="1732" w:type="dxa"/>
            <w:vAlign w:val="center"/>
          </w:tcPr>
          <w:p w14:paraId="3F1529BA" w14:textId="77777777" w:rsidR="002A33D3" w:rsidRPr="008936AF" w:rsidRDefault="002A33D3" w:rsidP="00BB1E8C">
            <w:pPr>
              <w:spacing w:line="400" w:lineRule="exact"/>
              <w:jc w:val="center"/>
              <w:rPr>
                <w:rFonts w:cstheme="minorHAnsi"/>
                <w:sz w:val="24"/>
              </w:rPr>
            </w:pPr>
          </w:p>
        </w:tc>
        <w:tc>
          <w:tcPr>
            <w:tcW w:w="4345" w:type="dxa"/>
            <w:vAlign w:val="center"/>
          </w:tcPr>
          <w:p w14:paraId="29EEA109" w14:textId="77777777" w:rsidR="002A33D3" w:rsidRPr="008936AF" w:rsidRDefault="002A33D3" w:rsidP="00BB1E8C">
            <w:pPr>
              <w:spacing w:line="400" w:lineRule="exact"/>
              <w:jc w:val="center"/>
              <w:rPr>
                <w:rFonts w:cstheme="minorHAnsi"/>
                <w:sz w:val="24"/>
              </w:rPr>
            </w:pPr>
          </w:p>
        </w:tc>
        <w:tc>
          <w:tcPr>
            <w:tcW w:w="1732" w:type="dxa"/>
            <w:vAlign w:val="center"/>
          </w:tcPr>
          <w:p w14:paraId="42A48F4A" w14:textId="77777777" w:rsidR="002A33D3" w:rsidRPr="008936AF" w:rsidRDefault="002A33D3" w:rsidP="00BB1E8C">
            <w:pPr>
              <w:spacing w:line="400" w:lineRule="exact"/>
              <w:jc w:val="center"/>
              <w:rPr>
                <w:rFonts w:cstheme="minorHAnsi"/>
                <w:sz w:val="24"/>
              </w:rPr>
            </w:pPr>
          </w:p>
        </w:tc>
      </w:tr>
      <w:tr w:rsidR="002A33D3" w:rsidRPr="008936AF" w14:paraId="360A3754" w14:textId="77777777" w:rsidTr="00BB1E8C">
        <w:trPr>
          <w:trHeight w:val="662"/>
          <w:jc w:val="center"/>
        </w:trPr>
        <w:tc>
          <w:tcPr>
            <w:tcW w:w="1730" w:type="dxa"/>
            <w:vAlign w:val="center"/>
          </w:tcPr>
          <w:p w14:paraId="039252C0" w14:textId="77777777" w:rsidR="002A33D3" w:rsidRPr="008936AF" w:rsidRDefault="002A33D3" w:rsidP="00BB1E8C">
            <w:pPr>
              <w:spacing w:line="400" w:lineRule="exact"/>
              <w:jc w:val="center"/>
              <w:rPr>
                <w:rFonts w:cstheme="minorHAnsi"/>
                <w:sz w:val="24"/>
              </w:rPr>
            </w:pPr>
          </w:p>
        </w:tc>
        <w:tc>
          <w:tcPr>
            <w:tcW w:w="1732" w:type="dxa"/>
            <w:vAlign w:val="center"/>
          </w:tcPr>
          <w:p w14:paraId="1F7D5356" w14:textId="77777777" w:rsidR="002A33D3" w:rsidRPr="008936AF" w:rsidRDefault="002A33D3" w:rsidP="00BB1E8C">
            <w:pPr>
              <w:spacing w:line="400" w:lineRule="exact"/>
              <w:jc w:val="center"/>
              <w:rPr>
                <w:rFonts w:cstheme="minorHAnsi"/>
                <w:sz w:val="24"/>
              </w:rPr>
            </w:pPr>
          </w:p>
        </w:tc>
        <w:tc>
          <w:tcPr>
            <w:tcW w:w="4345" w:type="dxa"/>
            <w:vAlign w:val="center"/>
          </w:tcPr>
          <w:p w14:paraId="25F2DDF0" w14:textId="77777777" w:rsidR="002A33D3" w:rsidRPr="008936AF" w:rsidRDefault="002A33D3" w:rsidP="00BB1E8C">
            <w:pPr>
              <w:spacing w:line="400" w:lineRule="exact"/>
              <w:jc w:val="center"/>
              <w:rPr>
                <w:rFonts w:cstheme="minorHAnsi"/>
                <w:sz w:val="24"/>
              </w:rPr>
            </w:pPr>
          </w:p>
        </w:tc>
        <w:tc>
          <w:tcPr>
            <w:tcW w:w="1732" w:type="dxa"/>
            <w:vAlign w:val="center"/>
          </w:tcPr>
          <w:p w14:paraId="713915E7" w14:textId="77777777" w:rsidR="002A33D3" w:rsidRPr="008936AF" w:rsidRDefault="002A33D3" w:rsidP="00BB1E8C">
            <w:pPr>
              <w:spacing w:line="400" w:lineRule="exact"/>
              <w:jc w:val="center"/>
              <w:rPr>
                <w:rFonts w:cstheme="minorHAnsi"/>
                <w:sz w:val="24"/>
              </w:rPr>
            </w:pPr>
          </w:p>
        </w:tc>
      </w:tr>
      <w:tr w:rsidR="002A33D3" w:rsidRPr="008936AF" w14:paraId="4E5AD1CD" w14:textId="77777777" w:rsidTr="00BB1E8C">
        <w:trPr>
          <w:trHeight w:val="740"/>
          <w:jc w:val="center"/>
        </w:trPr>
        <w:tc>
          <w:tcPr>
            <w:tcW w:w="1730" w:type="dxa"/>
            <w:vAlign w:val="center"/>
          </w:tcPr>
          <w:p w14:paraId="40F96775" w14:textId="77777777" w:rsidR="002A33D3" w:rsidRPr="008936AF" w:rsidRDefault="002A33D3" w:rsidP="00BB1E8C">
            <w:pPr>
              <w:spacing w:line="400" w:lineRule="exact"/>
              <w:jc w:val="center"/>
              <w:rPr>
                <w:rFonts w:cstheme="minorHAnsi"/>
                <w:sz w:val="24"/>
              </w:rPr>
            </w:pPr>
          </w:p>
        </w:tc>
        <w:tc>
          <w:tcPr>
            <w:tcW w:w="1732" w:type="dxa"/>
            <w:vAlign w:val="center"/>
          </w:tcPr>
          <w:p w14:paraId="3B02DA75" w14:textId="77777777" w:rsidR="002A33D3" w:rsidRPr="008936AF" w:rsidRDefault="002A33D3" w:rsidP="00BB1E8C">
            <w:pPr>
              <w:spacing w:line="400" w:lineRule="exact"/>
              <w:jc w:val="center"/>
              <w:rPr>
                <w:rFonts w:cstheme="minorHAnsi"/>
                <w:sz w:val="24"/>
              </w:rPr>
            </w:pPr>
          </w:p>
        </w:tc>
        <w:tc>
          <w:tcPr>
            <w:tcW w:w="4345" w:type="dxa"/>
            <w:vAlign w:val="center"/>
          </w:tcPr>
          <w:p w14:paraId="77838401" w14:textId="77777777" w:rsidR="002A33D3" w:rsidRPr="008936AF" w:rsidRDefault="002A33D3" w:rsidP="00BB1E8C">
            <w:pPr>
              <w:spacing w:line="400" w:lineRule="exact"/>
              <w:jc w:val="center"/>
              <w:rPr>
                <w:rFonts w:cstheme="minorHAnsi"/>
                <w:sz w:val="24"/>
              </w:rPr>
            </w:pPr>
          </w:p>
        </w:tc>
        <w:tc>
          <w:tcPr>
            <w:tcW w:w="1732" w:type="dxa"/>
            <w:vAlign w:val="center"/>
          </w:tcPr>
          <w:p w14:paraId="0B6C21D6" w14:textId="77777777" w:rsidR="002A33D3" w:rsidRPr="008936AF" w:rsidRDefault="002A33D3" w:rsidP="00BB1E8C">
            <w:pPr>
              <w:spacing w:line="400" w:lineRule="exact"/>
              <w:jc w:val="center"/>
              <w:rPr>
                <w:rFonts w:cstheme="minorHAnsi"/>
                <w:sz w:val="24"/>
              </w:rPr>
            </w:pPr>
          </w:p>
        </w:tc>
      </w:tr>
    </w:tbl>
    <w:p w14:paraId="0D2F951F" w14:textId="77777777" w:rsidR="002A33D3" w:rsidRPr="008936AF" w:rsidRDefault="002A33D3" w:rsidP="002A33D3">
      <w:pPr>
        <w:numPr>
          <w:ilvl w:val="0"/>
          <w:numId w:val="1"/>
        </w:numPr>
        <w:spacing w:line="400" w:lineRule="exact"/>
        <w:rPr>
          <w:rFonts w:cstheme="minorHAnsi"/>
          <w:sz w:val="24"/>
        </w:rPr>
        <w:sectPr w:rsidR="002A33D3" w:rsidRPr="008936AF" w:rsidSect="002A33D3">
          <w:headerReference w:type="default" r:id="rId9"/>
          <w:pgSz w:w="11906" w:h="16838"/>
          <w:pgMar w:top="2324" w:right="1020" w:bottom="907" w:left="1020" w:header="851" w:footer="850" w:gutter="0"/>
          <w:cols w:space="0"/>
          <w:docGrid w:type="lines" w:linePitch="312"/>
        </w:sectPr>
      </w:pPr>
    </w:p>
    <w:p w14:paraId="7754925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Procédure de Gestion des Activités de Formation</w:t>
      </w:r>
    </w:p>
    <w:p w14:paraId="027F3A7A" w14:textId="77777777" w:rsidR="00C73748" w:rsidRPr="004629EC" w:rsidRDefault="00C73748">
      <w:pPr>
        <w:spacing w:line="400" w:lineRule="exact"/>
        <w:rPr>
          <w:rFonts w:ascii="Times New Roman" w:hAnsi="Times New Roman" w:cs="Times New Roman"/>
          <w:color w:val="000000" w:themeColor="text1"/>
          <w:sz w:val="24"/>
          <w:lang w:val="fr-FR"/>
        </w:rPr>
      </w:pPr>
    </w:p>
    <w:p w14:paraId="65F2FB3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Objectif</w:t>
      </w:r>
    </w:p>
    <w:p w14:paraId="359C3CD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1.1 Les ressources humaines constituent une ressource stratégique essentielle au développement de l'entreprise. Afin de constituer une équipe d'employés d'excellence, d'établir une organisation apprenante, de renforcer la compétitivité centrale de l'entreprise, de répondre à ses besoins en divers types de talents, d'améliorer les compétences globales et les capacités professionnelles de l'ensemble du personnel, d'optimiser les méthodes de travail et d'accroître l'efficacité, et pour guider les différents services dans la mise en œuvre minutieuse, ordonnée et efficace des activités de formation, en vue de professionnaliser, normaliser et institutionnaliser ces activités, la présente procédure est établie.</w:t>
      </w:r>
    </w:p>
    <w:p w14:paraId="45D7802A" w14:textId="77777777" w:rsidR="00C73748" w:rsidRPr="004629EC" w:rsidRDefault="00C73748">
      <w:pPr>
        <w:spacing w:line="400" w:lineRule="exact"/>
        <w:rPr>
          <w:rFonts w:ascii="Times New Roman" w:hAnsi="Times New Roman" w:cs="Times New Roman"/>
          <w:color w:val="000000" w:themeColor="text1"/>
          <w:sz w:val="24"/>
          <w:lang w:val="fr-FR"/>
        </w:rPr>
      </w:pPr>
    </w:p>
    <w:p w14:paraId="775CA69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Champ d'application</w:t>
      </w:r>
    </w:p>
    <w:p w14:paraId="386FFF2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2.1 Elle s'applique à toutes les activités de formation de l'usine MYC Anhui.</w:t>
      </w:r>
    </w:p>
    <w:p w14:paraId="3B9CE877" w14:textId="77777777" w:rsidR="00C73748" w:rsidRPr="004629EC" w:rsidRDefault="00C73748">
      <w:pPr>
        <w:spacing w:line="400" w:lineRule="exact"/>
        <w:rPr>
          <w:rFonts w:ascii="Times New Roman" w:hAnsi="Times New Roman" w:cs="Times New Roman"/>
          <w:color w:val="000000" w:themeColor="text1"/>
          <w:sz w:val="24"/>
          <w:lang w:val="fr-FR"/>
        </w:rPr>
      </w:pPr>
    </w:p>
    <w:p w14:paraId="0D8F00E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 Responsabilités</w:t>
      </w:r>
    </w:p>
    <w:p w14:paraId="4221CE4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3.1 Directeur Général / Directeur d'Usine</w:t>
      </w:r>
    </w:p>
    <w:p w14:paraId="25F303A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3.1.1 Est responsable de l'approbation du plan annuel de formation de l'entreprise ainsi que des plans de formation urgents non programmés.</w:t>
      </w:r>
    </w:p>
    <w:p w14:paraId="76E1298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3.1.2 Est responsable de l'approbation du budget annuel des formations et des autres demandes de financement liées à la formation.</w:t>
      </w:r>
    </w:p>
    <w:p w14:paraId="370277B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 Service des Ressources Humaines</w:t>
      </w:r>
    </w:p>
    <w:p w14:paraId="74B8258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3.2.1 Élabore et révise la politique de formation de l'entreprise ; établit le plan annuel de formation en fonction des besoins exprimés par les différents services.</w:t>
      </w:r>
    </w:p>
    <w:p w14:paraId="5785DCF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3.2.2 Gère et contrôle les coûts de formation, étant le principal service responsable du contrôle de ces dépenses.</w:t>
      </w:r>
    </w:p>
    <w:p w14:paraId="457B50B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3.2.3 Est responsable de la sélection des formateurs internes occasionnels, du développement de ce réseau et de l'élaboration d'un système de cours standardisés.</w:t>
      </w:r>
    </w:p>
    <w:p w14:paraId="26D54E6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3.2.4 Assure la gestion opérationnelle quotidienne de la formation : analyse des besoins, planification, organisation et mise en œuvre, évaluation de l'efficacité.</w:t>
      </w:r>
    </w:p>
    <w:p w14:paraId="602DCD4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3.2.5 Est responsable de l'établissement et du maintien de contacts efficaces avec les organismes de formation externes, ainsi que de l'organisation et de la liaison pour les formations externes.</w:t>
      </w:r>
    </w:p>
    <w:p w14:paraId="582869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3.2.6 Crée et tient à jour les dossiers de formation des employés, et gère l'archivage des équipements, installations et supports pédagogiques.</w:t>
      </w:r>
    </w:p>
    <w:p w14:paraId="215A4A9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 Tous les services de l'entreprise</w:t>
      </w:r>
    </w:p>
    <w:p w14:paraId="1FEB446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3.3.1 Chaque service est responsable de l'organisation de ses propres sessions de formation et de la création des dossiers de formation correspondants.</w:t>
      </w:r>
    </w:p>
    <w:p w14:paraId="1FAB6E2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3.3.2 Les responsables à tous les niveaux assument, dans le système de formation de l'entreprise, la responsabilité du développement de leurs subordonnés et doivent leur dispenser une formation sur le tas.</w:t>
      </w:r>
    </w:p>
    <w:p w14:paraId="0EAD55A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3.3.3 Vérifient les résultats de la formation de leurs subordonnés, encouragent et aident ces derniers à partager et à appliquer les connaissances et compétences acquises dans leur travail pratique.</w:t>
      </w:r>
    </w:p>
    <w:p w14:paraId="2ABC148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3.3.4 Identifient leurs propres besoins en formation, participent activement aux formations et s'appliquent à mettre en œuvre les acquis dans leur poste pour améliorer leurs performances, en adoptant de bonnes habitudes de travail.</w:t>
      </w:r>
    </w:p>
    <w:p w14:paraId="0C6C5A9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 Formateurs internes occasionnels</w:t>
      </w:r>
    </w:p>
    <w:p w14:paraId="33DCC4C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3.4.1 Assurent les missions d'enseignement qui leur sont confiées conformément au plan de formation du Service des RH.</w:t>
      </w:r>
    </w:p>
    <w:p w14:paraId="3776B3C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3.4.2 Synthétisent l'expérience managériale, opérationnelle et technique dans leur domaine d'expertise, élaborent des supports pédagogiques et améliorent leurs compétences en animation.</w:t>
      </w:r>
    </w:p>
    <w:p w14:paraId="5FDCBCA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3.4.3 Bénéficient en priorité des formations externes, assimilent ces contenus et les réintroduisent dans l'entreprise via des sessions de reformation.</w:t>
      </w:r>
    </w:p>
    <w:p w14:paraId="323F26B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 Employés participants à la formation</w:t>
      </w:r>
    </w:p>
    <w:p w14:paraId="3BBC391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3.5.1 Respectent la discipline et les règles d'assiduité pendant les sessions de formation.</w:t>
      </w:r>
    </w:p>
    <w:p w14:paraId="3EE699D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3.5.2 Se conforment aux instructions du Service des RH et du formateur, et s'acquittent des travaux d'apprentissage et d'évaluation.</w:t>
      </w:r>
    </w:p>
    <w:p w14:paraId="2FA9BF2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3.5.3 Appliquent activement les connaissances et compétences acquises dans leur travail.</w:t>
      </w:r>
    </w:p>
    <w:p w14:paraId="1E17FFE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3.5.4 Les participants aux formations externes se conforment aux règlements de l'entreprise concernant ce type de formation.</w:t>
      </w:r>
    </w:p>
    <w:p w14:paraId="19C149F7" w14:textId="77777777" w:rsidR="00C73748" w:rsidRPr="004629EC" w:rsidRDefault="00C73748">
      <w:pPr>
        <w:spacing w:line="400" w:lineRule="exact"/>
        <w:rPr>
          <w:rFonts w:ascii="Times New Roman" w:hAnsi="Times New Roman" w:cs="Times New Roman"/>
          <w:color w:val="000000" w:themeColor="text1"/>
          <w:sz w:val="24"/>
          <w:lang w:val="fr-FR"/>
        </w:rPr>
      </w:pPr>
    </w:p>
    <w:p w14:paraId="273F44A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Définitions / Principes</w:t>
      </w:r>
    </w:p>
    <w:p w14:paraId="413A605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4.1 Principe de formation selon les besoins, axée sur l'efficacité.</w:t>
      </w:r>
    </w:p>
    <w:p w14:paraId="778DB12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4.2 Principe privilégiant la formation interne, la formation externe étant complémentaire.</w:t>
      </w:r>
    </w:p>
    <w:p w14:paraId="11D1378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Contenu principal</w:t>
      </w:r>
    </w:p>
    <w:p w14:paraId="224CD9BE" w14:textId="77777777" w:rsidR="00C73748" w:rsidRPr="004629EC" w:rsidRDefault="00C73748">
      <w:pPr>
        <w:spacing w:line="400" w:lineRule="exact"/>
        <w:rPr>
          <w:rFonts w:ascii="Times New Roman" w:hAnsi="Times New Roman" w:cs="Times New Roman"/>
          <w:color w:val="000000" w:themeColor="text1"/>
          <w:sz w:val="24"/>
          <w:lang w:val="fr-FR"/>
        </w:rPr>
      </w:pPr>
    </w:p>
    <w:p w14:paraId="794A065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 Objectifs de la formation</w:t>
      </w:r>
    </w:p>
    <w:p w14:paraId="27E334C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5.1.1 Former les employés aux normes, connaissances, compétences et concepts de gestion liés à leur travail.</w:t>
      </w:r>
    </w:p>
    <w:p w14:paraId="526C1D5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5.1.2 Former les employés au bon fonctionnement des machines, équipements et outils liés à leur </w:t>
      </w:r>
      <w:r w:rsidRPr="004629EC">
        <w:rPr>
          <w:rFonts w:ascii="Times New Roman" w:hAnsi="Times New Roman" w:cs="Times New Roman"/>
          <w:color w:val="000000" w:themeColor="text1"/>
          <w:sz w:val="24"/>
          <w:lang w:val="fr-FR"/>
        </w:rPr>
        <w:lastRenderedPageBreak/>
        <w:t>poste.</w:t>
      </w:r>
    </w:p>
    <w:p w14:paraId="18AE802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5.1.3 Promouvoir les concepts opérationnels, les règlements internes, la politique qualité, la politique de gestion EHS (Environnement, Santé, Sécurité) de l'entreprise, afin que l'ensemble du personnel comprenne pleinement et mette en œuvre les exigences correspondantes.</w:t>
      </w:r>
    </w:p>
    <w:p w14:paraId="7977211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5.1.4 Permettre aux employés d'améliorer et d'exploiter leur efficacité personnelle, pour réaliser un développement durable commun à la société, à l'entreprise et aux employés.</w:t>
      </w:r>
    </w:p>
    <w:p w14:paraId="6A3CA5A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5.1.5 Favoriser la réserve et le développement des talents nécessaires à l'entreprise et au secteur dans lequel elle évolue.</w:t>
      </w:r>
    </w:p>
    <w:p w14:paraId="33AACF28" w14:textId="77777777" w:rsidR="00C73748" w:rsidRPr="004629EC" w:rsidRDefault="00C73748">
      <w:pPr>
        <w:spacing w:line="400" w:lineRule="exact"/>
        <w:rPr>
          <w:rFonts w:ascii="Times New Roman" w:hAnsi="Times New Roman" w:cs="Times New Roman"/>
          <w:color w:val="000000" w:themeColor="text1"/>
          <w:sz w:val="24"/>
          <w:lang w:val="fr-FR"/>
        </w:rPr>
      </w:pPr>
    </w:p>
    <w:p w14:paraId="3AD9F7D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5.2 Formes et contenu de la formation</w:t>
      </w:r>
    </w:p>
    <w:p w14:paraId="5704CEF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5.2.1 Formation interne</w:t>
      </w:r>
    </w:p>
    <w:p w14:paraId="6E83A800" w14:textId="77777777" w:rsidR="00C73748" w:rsidRPr="004629EC" w:rsidRDefault="00571563">
      <w:pPr>
        <w:spacing w:line="400" w:lineRule="exact"/>
        <w:rPr>
          <w:rFonts w:ascii="Times New Roman" w:hAnsi="Times New Roman" w:cs="Times New Roman"/>
          <w:b/>
          <w:bCs/>
          <w:color w:val="000000" w:themeColor="text1"/>
          <w:sz w:val="24"/>
          <w:lang w:val="fr-FR"/>
        </w:rPr>
      </w:pPr>
      <w:r w:rsidRPr="004629EC">
        <w:rPr>
          <w:rFonts w:ascii="Times New Roman" w:hAnsi="Times New Roman" w:cs="Times New Roman"/>
          <w:b/>
          <w:bCs/>
          <w:color w:val="000000" w:themeColor="text1"/>
          <w:sz w:val="24"/>
          <w:lang w:val="fr-FR"/>
        </w:rPr>
        <w:t>A. Formation des nouveaux employés</w:t>
      </w:r>
    </w:p>
    <w:p w14:paraId="4BD0E78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Formation générale d'intégration : Formation obligatoire organisée par l'administration/les RH avant l'affectation définitive au service, visant à permettre au nouvel employé de comprendre et de s'intégrer rapidement et globalement à l'entreprise.</w:t>
      </w:r>
    </w:p>
    <w:p w14:paraId="284F3D0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Délai : Dans la semaine suivant l'embauche.</w:t>
      </w:r>
    </w:p>
    <w:p w14:paraId="02E4E93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  Formateur : Spécialiste des RH.</w:t>
      </w:r>
    </w:p>
    <w:p w14:paraId="22D4D61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Public cible : Nouveaux employés.</w:t>
      </w:r>
    </w:p>
    <w:p w14:paraId="5A26707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Contenu : Présentation de l'entreprise, historique, activités principales (clients et concurrents), structure organisationnelle et responsabilités des services, culture d'entreprise, règlements et services administratifs et RH, éthique et esprit professionnels, code de conduite des employés, etc.</w:t>
      </w:r>
    </w:p>
    <w:p w14:paraId="0FB5B85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  Examen : Le seuil de réussite est de 80/100. En cas d'échec (&lt;80), une nouvelle session de formation et un nouvel examen sont organisés. Un échec répété entraîne l'annulation de l'embauche.</w:t>
      </w:r>
    </w:p>
    <w:p w14:paraId="496C8D2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  Documentation : Avant et après la formation, les participants doivent remplir le "Test de formation à l'embauche", la "Feuille d'enregistrement de formation" et le "Formulaire d'évaluation de l'efficacité de la formation". Les versions papier sont archivées, les enregistrements électroniques sont analysés statistiquement.</w:t>
      </w:r>
    </w:p>
    <w:p w14:paraId="64711FC9" w14:textId="77777777" w:rsidR="00C73748" w:rsidRPr="004629EC" w:rsidRDefault="00C73748">
      <w:pPr>
        <w:spacing w:line="400" w:lineRule="exact"/>
        <w:rPr>
          <w:rFonts w:ascii="Times New Roman" w:hAnsi="Times New Roman" w:cs="Times New Roman"/>
          <w:color w:val="000000" w:themeColor="text1"/>
          <w:sz w:val="24"/>
          <w:lang w:val="fr-FR"/>
        </w:rPr>
      </w:pPr>
    </w:p>
    <w:p w14:paraId="62DD487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B. Formation EHS (Environnement, Santé, Sécurité) : Voir le "Règlement de gestion de la formation à la sécurité".</w:t>
      </w:r>
    </w:p>
    <w:p w14:paraId="5E3122D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Délai : Dans la semaine suivant l'embauche.</w:t>
      </w:r>
    </w:p>
    <w:p w14:paraId="1E1376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Formateur : Spécialiste EHS.</w:t>
      </w:r>
    </w:p>
    <w:p w14:paraId="6BABE8F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3.  Contenu : Politiques, lois, règlements nationaux en matière de sécurité ; caractéristiques de la sécurité de l'entreprise et normes/ systèmes de gestion associés ; règles de sécurité et discipline du </w:t>
      </w:r>
      <w:r w:rsidRPr="004629EC">
        <w:rPr>
          <w:rFonts w:ascii="Times New Roman" w:hAnsi="Times New Roman" w:cs="Times New Roman"/>
          <w:color w:val="000000" w:themeColor="text1"/>
          <w:sz w:val="24"/>
          <w:lang w:val="fr-FR"/>
        </w:rPr>
        <w:lastRenderedPageBreak/>
        <w:t>travail ; connaissances de base en environnement, sécurité et santé au travail (prévention des blessures mécaniques, sécurité électrique, prévention des incendies/explosions, premiers secours, facteurs environnementaux/dangereux, plans d'urgence, etc.) ; facteurs de risques sur le lieu de travail et mesures de prévention/réponse ; retours d'expérience positifs/négatifs et enseignements tirés d'accidents graves.</w:t>
      </w:r>
    </w:p>
    <w:p w14:paraId="3D15074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Examen : Le seuil de réussite est de 80/100. En cas d'échec (&lt;80), une nouvelle session de formation et un nouvel examen sont organisés. Un échec répété entraîne l'annulation de l'embauche.</w:t>
      </w:r>
    </w:p>
    <w:p w14:paraId="6AC5D80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Documentation : Le spécialiste EHS remplit la "Feuille d'enregistrement de l'éducation à la sécurité à trois niveaux (niveau entreprise)", la "Feuille d'enregistrement de formation" et le "Formulaire d'évaluation de l'efficacité". Les versions papier sont archivées (la "Feuille d'enregistrement à trois niveaux" est transmise aux services concernés pour les niveaux service et équipe, puis récupérée). Les enregistrements électroniques sont transmis aux RH pour analyse.</w:t>
      </w:r>
    </w:p>
    <w:p w14:paraId="42FD9A8D" w14:textId="77777777" w:rsidR="00C73748" w:rsidRPr="004629EC" w:rsidRDefault="00C73748">
      <w:pPr>
        <w:spacing w:line="400" w:lineRule="exact"/>
        <w:rPr>
          <w:rFonts w:ascii="Times New Roman" w:hAnsi="Times New Roman" w:cs="Times New Roman"/>
          <w:color w:val="000000" w:themeColor="text1"/>
          <w:sz w:val="24"/>
          <w:lang w:val="fr-FR"/>
        </w:rPr>
      </w:pPr>
    </w:p>
    <w:p w14:paraId="161EDF9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 Formation préalable au poste : Pour permettre au nouvel employé d'acquérir les connaissances et compétences nécessaires, et de se familiariser rapidement avec l'environnement, le poste, ses objectifs et exigences.</w:t>
      </w:r>
    </w:p>
    <w:p w14:paraId="3973E7C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Présentation du service : structure, fonctions, règlements.</w:t>
      </w:r>
    </w:p>
    <w:p w14:paraId="2E8F0A1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Normes, exigences et compétences du poste.</w:t>
      </w:r>
    </w:p>
    <w:p w14:paraId="4083F86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  Responsabilités du poste, processus opérationnels et instructions de travail.</w:t>
      </w:r>
    </w:p>
    <w:p w14:paraId="21DDDA5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Modules et méthodes d'évaluation : Déterminés par le poste/service concerné.</w:t>
      </w:r>
    </w:p>
    <w:p w14:paraId="570E21A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Examen/Évaluation : Le seuil de réussite à l'examen écrit est de 80/100. En cas d'échec, une nouvelle formation/examen est organisé jusqu'à réussite avant prise de poste. Dans le mois suivant l'affectation, une formation pratique continue est assurée par un tuteur désigné, avec une évaluation pratique entre la 1ère et la 2ème semaine via une "Fiche d'évaluation de l'opération pratique sur site". La réussite combinée de l'examen écrit et de l'évaluation pratique permet aux RH de délivrer le certificat d'aptitude au poste. Un échec à l'évaluation pratique donne lieu à une nouvelle tentative dans le mois. Un nouvel échec peut entraîner une réaffectation ou la rupture de la période d'essai selon les besoins de l'entreprise.</w:t>
      </w:r>
    </w:p>
    <w:p w14:paraId="542E1301" w14:textId="77777777" w:rsidR="00C73748" w:rsidRPr="004629EC" w:rsidRDefault="00C73748">
      <w:pPr>
        <w:spacing w:line="400" w:lineRule="exact"/>
        <w:rPr>
          <w:rFonts w:ascii="Times New Roman" w:hAnsi="Times New Roman" w:cs="Times New Roman"/>
          <w:color w:val="000000" w:themeColor="text1"/>
          <w:sz w:val="24"/>
          <w:lang w:val="fr-FR"/>
        </w:rPr>
      </w:pPr>
    </w:p>
    <w:p w14:paraId="069BF99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 Formation pour changement de poste : Formation adaptée aux exigences du nouveau poste pour un employé muté. Inclut, le cas échéant, la formation EHS à trois niveaux (service, équipe) et la formation préalable au poste.</w:t>
      </w:r>
    </w:p>
    <w:p w14:paraId="28C1C7E1" w14:textId="77777777" w:rsidR="00C73748" w:rsidRPr="004629EC" w:rsidRDefault="00C73748">
      <w:pPr>
        <w:spacing w:line="400" w:lineRule="exact"/>
        <w:rPr>
          <w:rFonts w:ascii="Times New Roman" w:hAnsi="Times New Roman" w:cs="Times New Roman"/>
          <w:color w:val="000000" w:themeColor="text1"/>
          <w:sz w:val="24"/>
          <w:lang w:val="fr-FR"/>
        </w:rPr>
      </w:pPr>
    </w:p>
    <w:p w14:paraId="2D1DCFE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E. Formation en poste : Formation organisée en interne pour répondre aux besoins d'amélioration des </w:t>
      </w:r>
      <w:r w:rsidRPr="004629EC">
        <w:rPr>
          <w:rFonts w:ascii="Times New Roman" w:hAnsi="Times New Roman" w:cs="Times New Roman"/>
          <w:color w:val="000000" w:themeColor="text1"/>
          <w:sz w:val="24"/>
          <w:lang w:val="fr-FR"/>
        </w:rPr>
        <w:lastRenderedPageBreak/>
        <w:t>connaissances, compétences ou capacités managériales liées au poste. Inclut : éthique professionnelle, règlements, connaissances professionnelles de base, connaissance des équipements de production, manuel opératoire du poste, anomalies courantes et leur traitement, gestion de la production sur site, gestion de la qualité, procédés de fabrication, réglementation produit, connaissances EHS, etc.</w:t>
      </w:r>
    </w:p>
    <w:p w14:paraId="6BBE214B" w14:textId="77777777" w:rsidR="00C73748" w:rsidRPr="004629EC" w:rsidRDefault="00C73748">
      <w:pPr>
        <w:spacing w:line="400" w:lineRule="exact"/>
        <w:rPr>
          <w:rFonts w:ascii="Times New Roman" w:hAnsi="Times New Roman" w:cs="Times New Roman"/>
          <w:color w:val="000000" w:themeColor="text1"/>
          <w:sz w:val="24"/>
          <w:lang w:val="fr-FR"/>
        </w:rPr>
      </w:pPr>
    </w:p>
    <w:p w14:paraId="7810198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F. Connaissances des systèmes de management (ISO 9001, ISO 45001, ISO 14001, ISO 27001, ISCC &amp; GRS, etc.) : Au moins une fois par an. Tout employé concerné par les opérations doit être formé et recevoir une formation continue annuelle.</w:t>
      </w:r>
    </w:p>
    <w:p w14:paraId="1CB1383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Formation de base aux systèmes : Contexte et signification des systèmes, leurs valeurs et exigences fondamentales. Pour ISCC&amp;GRS : processus d'audit, traçabilité et bilan matière, contrôle des risques et points de contrôle critiques.</w:t>
      </w:r>
    </w:p>
    <w:p w14:paraId="55C6C23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Formation aux documents de management :</w:t>
      </w:r>
    </w:p>
    <w:p w14:paraId="45168EB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    a. Étude des procédures et des enregistrements associés, ainsi que des descriptions de poste.</w:t>
      </w:r>
    </w:p>
    <w:p w14:paraId="0D6D627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    b. Pour ISCC&amp;GRS : compilation et archivage des tableaux de bilan matière (conception des tableaux, traitement des données brutes, calcul des facteurs de conversion, archivage des documents associés : SD/TC, étalonnage des équipements, registres des stocks, etc.).</w:t>
      </w:r>
    </w:p>
    <w:p w14:paraId="386819B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    c. Processus et points clés de la gestion des risques (identification, analyse, réponse).</w:t>
      </w:r>
    </w:p>
    <w:p w14:paraId="0CB0810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    d. Processus et points clés des audits internes (planification, exécution, rédaction des rapports et enregistrements).</w:t>
      </w:r>
    </w:p>
    <w:p w14:paraId="6A532F8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    e. Préparation aux audits externes.</w:t>
      </w:r>
    </w:p>
    <w:p w14:paraId="14523DA9" w14:textId="77777777" w:rsidR="00C73748" w:rsidRPr="004629EC" w:rsidRDefault="00C73748">
      <w:pPr>
        <w:spacing w:line="400" w:lineRule="exact"/>
        <w:rPr>
          <w:rFonts w:ascii="Times New Roman" w:hAnsi="Times New Roman" w:cs="Times New Roman"/>
          <w:color w:val="000000" w:themeColor="text1"/>
          <w:sz w:val="24"/>
          <w:lang w:val="fr-FR"/>
        </w:rPr>
      </w:pPr>
    </w:p>
    <w:p w14:paraId="32142F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G. Autres formations liées au système de management : Nécessaires dans les cas suivants :</w:t>
      </w:r>
    </w:p>
    <w:p w14:paraId="4B5DB11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Changements/mises à jour des exigences du système.</w:t>
      </w:r>
    </w:p>
    <w:p w14:paraId="6460392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Découverte de problèmes imprévus et de solutions nécessitant une communication urgente à plusieurs postes.</w:t>
      </w:r>
    </w:p>
    <w:p w14:paraId="5A7DF0B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  Révision importante des documents du système.</w:t>
      </w:r>
    </w:p>
    <w:p w14:paraId="2C88DBB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Autres situations jugées nécessaires par l'entreprise.</w:t>
      </w:r>
    </w:p>
    <w:p w14:paraId="19612A7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Diffusion des nouvelles SOP (Procédures Opératoires Standardisées).</w:t>
      </w:r>
    </w:p>
    <w:p w14:paraId="3FA7A353" w14:textId="77777777" w:rsidR="00C73748" w:rsidRPr="004629EC" w:rsidRDefault="00C73748">
      <w:pPr>
        <w:spacing w:line="400" w:lineRule="exact"/>
        <w:rPr>
          <w:rFonts w:ascii="Times New Roman" w:hAnsi="Times New Roman" w:cs="Times New Roman"/>
          <w:color w:val="000000" w:themeColor="text1"/>
          <w:sz w:val="24"/>
          <w:lang w:val="fr-FR"/>
        </w:rPr>
      </w:pPr>
    </w:p>
    <w:p w14:paraId="1D317D8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 Éthique et développement professionnel</w:t>
      </w:r>
    </w:p>
    <w:p w14:paraId="0EAA27E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5.3.1 Former les employés à l'éthique, à la mentalité, aux règles de conduite et aux compétences professionnelles, pour cultiver une vision positive du monde, de la vie et des valeurs, et maîtriser les compétences nécessaires à leur développement professionnel.</w:t>
      </w:r>
    </w:p>
    <w:p w14:paraId="30C9535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5.3.2 Cadres supérieurs et intermédiaires (chefs de service et plus) : Compétences managériales, </w:t>
      </w:r>
      <w:r w:rsidRPr="004629EC">
        <w:rPr>
          <w:rFonts w:ascii="Times New Roman" w:hAnsi="Times New Roman" w:cs="Times New Roman"/>
          <w:color w:val="000000" w:themeColor="text1"/>
          <w:sz w:val="24"/>
          <w:lang w:val="fr-FR"/>
        </w:rPr>
        <w:lastRenderedPageBreak/>
        <w:t>leadership, pensée décisionnelle.</w:t>
      </w:r>
    </w:p>
    <w:p w14:paraId="368EC73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5.3.3 Cadres de proximité : Transition de rôle, amélioration des compétences techniques, développement des compétences managériales.</w:t>
      </w:r>
    </w:p>
    <w:p w14:paraId="1E7E1D1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5.3.4 Personnel R&amp;D technique : Gestion de projet, gestion d'équipe projet, innovation technique.</w:t>
      </w:r>
    </w:p>
    <w:p w14:paraId="672EE27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5.3.5 Personnel commercial et marketing : Gestion du marketing, gestion des ventes, techniques de vente.</w:t>
      </w:r>
    </w:p>
    <w:p w14:paraId="0CB279F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5.3.6 Personnel administratif et de support : Esprit professionnel et qualités professionnelles.</w:t>
      </w:r>
    </w:p>
    <w:p w14:paraId="35FD11C8" w14:textId="77777777" w:rsidR="00C73748" w:rsidRPr="004629EC" w:rsidRDefault="00C73748">
      <w:pPr>
        <w:spacing w:line="400" w:lineRule="exact"/>
        <w:rPr>
          <w:rFonts w:ascii="Times New Roman" w:hAnsi="Times New Roman" w:cs="Times New Roman"/>
          <w:color w:val="000000" w:themeColor="text1"/>
          <w:sz w:val="24"/>
          <w:lang w:val="fr-FR"/>
        </w:rPr>
      </w:pPr>
    </w:p>
    <w:p w14:paraId="489FE97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 Règlements internes et connaissances techniques</w:t>
      </w:r>
    </w:p>
    <w:p w14:paraId="39CC62D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5.4.1 Former les employés aux processus et règlements RH, administratifs, financiers, achats, qualité, EHS et production, pour une compréhension et </w:t>
      </w:r>
      <w:proofErr w:type="gramStart"/>
      <w:r w:rsidRPr="004629EC">
        <w:rPr>
          <w:rFonts w:ascii="Times New Roman" w:hAnsi="Times New Roman" w:cs="Times New Roman"/>
          <w:color w:val="000000" w:themeColor="text1"/>
          <w:sz w:val="24"/>
          <w:lang w:val="fr-FR"/>
        </w:rPr>
        <w:t>une application strictes</w:t>
      </w:r>
      <w:proofErr w:type="gramEnd"/>
      <w:r w:rsidRPr="004629EC">
        <w:rPr>
          <w:rFonts w:ascii="Times New Roman" w:hAnsi="Times New Roman" w:cs="Times New Roman"/>
          <w:color w:val="000000" w:themeColor="text1"/>
          <w:sz w:val="24"/>
          <w:lang w:val="fr-FR"/>
        </w:rPr>
        <w:t>.</w:t>
      </w:r>
    </w:p>
    <w:p w14:paraId="70F84EB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5.4.2 Connaissances professionnelles de base : Selon la spécialité, former aux théories, processus, principes des procédés, connaissances produits, tendances sectorielles, etc.</w:t>
      </w:r>
    </w:p>
    <w:p w14:paraId="00F1557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5.4.3 Connaissance des équipements de production : Former sur la structure et les principes de fonctionnement des équipements utilisés ou nouvellement introduits.</w:t>
      </w:r>
    </w:p>
    <w:p w14:paraId="4568A8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5.4.4 Manuel opératoire du poste : Formation sur les principes de fonctionnement et la standardisation des opérations.</w:t>
      </w:r>
    </w:p>
    <w:p w14:paraId="5B03AAD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5.4.5 Anomalies courantes et leur traitement : Former à l'analyse, au diagnostic, au traitement et à la prévention des problèmes récurrents dans les processus.</w:t>
      </w:r>
    </w:p>
    <w:p w14:paraId="36BD5D7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5.4.6 Gestion de la production sur site : Méthodes de gestion 6S et des employés.</w:t>
      </w:r>
    </w:p>
    <w:p w14:paraId="19B8290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5.4.7 Gestion de la qualité : Former le personnel concerné au système qualité, à la théorie du management qualité, à l'utilisation des outils de contrôle qualité.</w:t>
      </w:r>
    </w:p>
    <w:p w14:paraId="490BAAB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5.4.8 Procédés de fabrication : Former le personnel aux procédés de son service et, si besoin, aux procédés interfonctionnels pour la collaboration.</w:t>
      </w:r>
    </w:p>
    <w:p w14:paraId="5FA21EC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5.4.9 Réglementation produit : Former les équipes commerciales, marketing, conception, R&amp;D et qualité aux normes sectorielles et aux réglementations des zones de vente.</w:t>
      </w:r>
    </w:p>
    <w:p w14:paraId="6982A2E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5.4.10 Connaissances EHS : Sensibilisation théorique et pratique à la sécurité, à l'environnement et à la santé au travail pour tous.</w:t>
      </w:r>
    </w:p>
    <w:p w14:paraId="53AFB0F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5.4.11 Formation interne au service : Organisée par chaque service selon ses besoins, à petite échelle et flexible. Les dossiers de formation sont conservés par le service pour référence.</w:t>
      </w:r>
    </w:p>
    <w:p w14:paraId="1624A6AF" w14:textId="77777777" w:rsidR="00C73748" w:rsidRPr="004629EC" w:rsidRDefault="00C73748">
      <w:pPr>
        <w:spacing w:line="400" w:lineRule="exact"/>
        <w:rPr>
          <w:rFonts w:ascii="Times New Roman" w:hAnsi="Times New Roman" w:cs="Times New Roman"/>
          <w:color w:val="000000" w:themeColor="text1"/>
          <w:sz w:val="24"/>
          <w:lang w:val="fr-FR"/>
        </w:rPr>
      </w:pPr>
    </w:p>
    <w:p w14:paraId="171B4ED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 xml:space="preserve">5.5 Formation externe : Formation suivie à l'extérieur de l'entreprise sur demande personnelle ou ordre de mission, ou dispensée par un formateur externe invité. Les règles d'assiduité et de discipline s'appliquent. Les attestations/diplômes obtenus sont déposés aux RH pour archivage (copie à </w:t>
      </w:r>
      <w:r w:rsidRPr="004629EC">
        <w:rPr>
          <w:rFonts w:ascii="Times New Roman" w:hAnsi="Times New Roman" w:cs="Times New Roman"/>
          <w:color w:val="000000" w:themeColor="text1"/>
          <w:sz w:val="24"/>
          <w:lang w:val="fr-FR"/>
        </w:rPr>
        <w:lastRenderedPageBreak/>
        <w:t>l'employé).</w:t>
      </w:r>
    </w:p>
    <w:p w14:paraId="0DAC114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5.5.1 Toute personne suivant une formation externe a l'obligation de restituer les connaissances au personnel concerné en interne.</w:t>
      </w:r>
    </w:p>
    <w:p w14:paraId="1D1EB63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5.5.2 Toute demande de formation externe doit être accompagnée d'une identification des lacunes ou axes d'amélioration actuels. Un rapport d'expérience, un plan d'amélioration ou des propositions doivent être soumis dans le mois suivant le retour de formation.</w:t>
      </w:r>
    </w:p>
    <w:p w14:paraId="3E41406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 Gestion du Processus de Formation</w:t>
      </w:r>
    </w:p>
    <w:p w14:paraId="684FD8B9" w14:textId="77777777" w:rsidR="00C73748" w:rsidRPr="004629EC" w:rsidRDefault="00C73748">
      <w:pPr>
        <w:spacing w:line="400" w:lineRule="exact"/>
        <w:rPr>
          <w:rFonts w:ascii="Times New Roman" w:hAnsi="Times New Roman" w:cs="Times New Roman"/>
          <w:color w:val="000000" w:themeColor="text1"/>
          <w:sz w:val="24"/>
          <w:lang w:val="fr-FR"/>
        </w:rPr>
      </w:pPr>
    </w:p>
    <w:p w14:paraId="5A3A2B5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 Enquête sur les Besoins de Formation</w:t>
      </w:r>
    </w:p>
    <w:p w14:paraId="049D854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6.1.1 L'analyse des besoins de formation consiste, avant la planification et la conception des activités de formation, à utiliser diverses méthodes pour mener une enquête sur ces besoins. Sur cette base, en croisant les écarts de performance, une analyse globale des besoins de l'organisation et des employés en termes de connaissances, compétences et objectifs est effectuée pour déterminer la nécessité et le contenu de la formation. Elle est organisée de manière centralisée par le service des Ressources Humaines, avec le soutien et la collaboration de tous les services.</w:t>
      </w:r>
    </w:p>
    <w:p w14:paraId="2A0F5C2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6.1.2 Principales Références pour l'Analyse des Besoins :</w:t>
      </w:r>
    </w:p>
    <w:p w14:paraId="2A4FDA3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6.1.3 Niveau organisationnel : Orientation et objectifs de développement de l'entreprise.</w:t>
      </w:r>
    </w:p>
    <w:p w14:paraId="5473BF8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6.1.4 Niveau poste/travail : Consultation des descriptions de poste (fiches d'analyse), extraction d'événements critiques.</w:t>
      </w:r>
    </w:p>
    <w:p w14:paraId="7787A3C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6.1.5 Niveau individuel : Performance des employés, plan de développement professionnel.</w:t>
      </w:r>
    </w:p>
    <w:p w14:paraId="29A35EFD" w14:textId="77777777" w:rsidR="00C73748" w:rsidRDefault="00571563">
      <w:pPr>
        <w:spacing w:line="400" w:lineRule="exac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6.1.6 </w:t>
      </w:r>
      <w:proofErr w:type="spellStart"/>
      <w:r>
        <w:rPr>
          <w:rFonts w:ascii="Times New Roman" w:hAnsi="Times New Roman" w:cs="Times New Roman"/>
          <w:color w:val="000000" w:themeColor="text1"/>
          <w:sz w:val="24"/>
        </w:rPr>
        <w:t>Méthodes</w:t>
      </w:r>
      <w:proofErr w:type="spellEnd"/>
      <w:r>
        <w:rPr>
          <w:rFonts w:ascii="Times New Roman" w:hAnsi="Times New Roman" w:cs="Times New Roman"/>
          <w:color w:val="000000" w:themeColor="text1"/>
          <w:sz w:val="24"/>
        </w:rPr>
        <w:t xml:space="preserve"> </w:t>
      </w:r>
      <w:proofErr w:type="spellStart"/>
      <w:r>
        <w:rPr>
          <w:rFonts w:ascii="Times New Roman" w:hAnsi="Times New Roman" w:cs="Times New Roman"/>
          <w:color w:val="000000" w:themeColor="text1"/>
          <w:sz w:val="24"/>
        </w:rPr>
        <w:t>d'Analyse</w:t>
      </w:r>
      <w:proofErr w:type="spellEnd"/>
      <w:r>
        <w:rPr>
          <w:rFonts w:ascii="Times New Roman" w:hAnsi="Times New Roman" w:cs="Times New Roman"/>
          <w:color w:val="000000" w:themeColor="text1"/>
          <w:sz w:val="24"/>
        </w:rPr>
        <w:t xml:space="preserve"> des </w:t>
      </w:r>
      <w:proofErr w:type="spellStart"/>
      <w:proofErr w:type="gramStart"/>
      <w:r>
        <w:rPr>
          <w:rFonts w:ascii="Times New Roman" w:hAnsi="Times New Roman" w:cs="Times New Roman"/>
          <w:color w:val="000000" w:themeColor="text1"/>
          <w:sz w:val="24"/>
        </w:rPr>
        <w:t>Besoins</w:t>
      </w:r>
      <w:proofErr w:type="spellEnd"/>
      <w:r>
        <w:rPr>
          <w:rFonts w:ascii="Times New Roman" w:hAnsi="Times New Roman" w:cs="Times New Roman"/>
          <w:color w:val="000000" w:themeColor="text1"/>
          <w:sz w:val="24"/>
        </w:rPr>
        <w:t xml:space="preserve"> :</w:t>
      </w:r>
      <w:proofErr w:type="gramEnd"/>
    </w:p>
    <w:p w14:paraId="7B7FEB3F" w14:textId="77777777" w:rsidR="00C73748" w:rsidRDefault="00571563">
      <w:pPr>
        <w:rPr>
          <w:rFonts w:ascii="Times New Roman" w:hAnsi="Times New Roman" w:cs="Times New Roman"/>
          <w:color w:val="000000" w:themeColor="text1"/>
          <w:sz w:val="24"/>
        </w:rPr>
      </w:pPr>
      <w:r>
        <w:rPr>
          <w:rFonts w:ascii="Times New Roman" w:hAnsi="Times New Roman" w:cs="Times New Roman"/>
          <w:noProof/>
          <w:color w:val="000000" w:themeColor="text1"/>
          <w:sz w:val="24"/>
        </w:rPr>
        <w:drawing>
          <wp:inline distT="0" distB="0" distL="114300" distR="114300" wp14:anchorId="1428CB64" wp14:editId="7C0F64E9">
            <wp:extent cx="6259195" cy="2066925"/>
            <wp:effectExtent l="0" t="0" r="4445" b="5715"/>
            <wp:docPr id="26" name="图片 26" descr="微信图片_20260211162441_55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60211162441_55_6"/>
                    <pic:cNvPicPr>
                      <a:picLocks noChangeAspect="1"/>
                    </pic:cNvPicPr>
                  </pic:nvPicPr>
                  <pic:blipFill>
                    <a:blip r:embed="rId10"/>
                    <a:stretch>
                      <a:fillRect/>
                    </a:stretch>
                  </pic:blipFill>
                  <pic:spPr>
                    <a:xfrm>
                      <a:off x="0" y="0"/>
                      <a:ext cx="6259195" cy="2066925"/>
                    </a:xfrm>
                    <a:prstGeom prst="rect">
                      <a:avLst/>
                    </a:prstGeom>
                  </pic:spPr>
                </pic:pic>
              </a:graphicData>
            </a:graphic>
          </wp:inline>
        </w:drawing>
      </w:r>
    </w:p>
    <w:p w14:paraId="7570B9D5"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Analyse d'événements majeurs : Analyser les incidents/événements négatifs majeurs survenus dans les domaines clés de performance de l'année pour identifier les lacunes dans la gestion opérationnelle. Analyser les causes sous l'angle des processus, des systèmes et des compétences. Si un manque de compétences est identifié, planifier une formation ciblée.</w:t>
      </w:r>
    </w:p>
    <w:p w14:paraId="00961A9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B. Analyse des évaluations de performance : Analyser les problèmes de performance, leurs causes, les services et personnes responsables, et proposer des plans d'amélioration et de développement des compétences individuelles. Analyser le comportement des employés pour identifier les besoins de formation liés à la culture, aux systèmes, aux compétences techniques.</w:t>
      </w:r>
    </w:p>
    <w:p w14:paraId="1986D03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 Méthode des entretiens : Interroger les managers de différents niveaux et les employés clés pour comprendre la situation réelle et les besoins, permettant de filtrer les besoins de formation.</w:t>
      </w:r>
    </w:p>
    <w:p w14:paraId="63EEEB7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 Méthode du questionnaire : Concevoir un questionnaire d'enquête sur les besoins, interrogeant sur les processus, le fonctionnement des services et les informations professionnelles des employés, pour filtrer les besoins de formation.</w:t>
      </w:r>
    </w:p>
    <w:p w14:paraId="5FCCABA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E. Méthode d'observation : Observer la performance sur le terrain des personnes ciblées par la formation pour identifier l'écart avec les standards attendus et déterminer les vrais besoins.</w:t>
      </w:r>
    </w:p>
    <w:p w14:paraId="49E31A3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6.1.7 Ces cinq méthodes peuvent être utilisées seules ou combinées selon la situation réelle. Pour les entretiens et questionnaires, veiller à formuler des questions objectives (non basées sur des impressions). Lors du traitement des informations, éliminer les besoins de formation purement personnels.</w:t>
      </w:r>
    </w:p>
    <w:p w14:paraId="287167F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6.1.8 Regroupement des Besoins de Formation :</w:t>
      </w:r>
    </w:p>
    <w:p w14:paraId="21ADC96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Le service RH mène une enquête annuelle sur les besoins de formation fin novembre. Les responsables de service collectent et synthétisent les besoins, en les croisant avec les performances, les objectifs du service, les analyses de poste, etc., pour établir le "Plan Annuel de Formation du Service" qu'ils transmettent au service RH fin décembre. Le service RH intègre ensuite ces besoins par service avec la stratégie globale de l'entreprise pour former le besoin de formation global de l'entreprise.</w:t>
      </w:r>
    </w:p>
    <w:p w14:paraId="2314D62E" w14:textId="77777777" w:rsidR="00C73748" w:rsidRPr="004629EC" w:rsidRDefault="00C73748">
      <w:pPr>
        <w:spacing w:line="400" w:lineRule="exact"/>
        <w:rPr>
          <w:rFonts w:ascii="Times New Roman" w:hAnsi="Times New Roman" w:cs="Times New Roman"/>
          <w:color w:val="000000" w:themeColor="text1"/>
          <w:sz w:val="24"/>
          <w:lang w:val="fr-FR"/>
        </w:rPr>
      </w:pPr>
    </w:p>
    <w:p w14:paraId="716961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6.2 Élaboration du Plan de Formation</w:t>
      </w:r>
    </w:p>
    <w:p w14:paraId="72BD0E5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6.2.1 Plan de Formation Annuel :</w:t>
      </w:r>
    </w:p>
    <w:p w14:paraId="59DCA2C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Sur la base des besoins identifiés fin décembre, le service RH intègre les ressources de l'entreprise pour établir le "Plan Annuel de Formation de l'Entreprise". Après approbation par le Directeur Général, il est mis en œuvre. Le plan doit inclure :</w:t>
      </w:r>
    </w:p>
    <w:p w14:paraId="005DB7E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 Service demandeur : Service ayant soumis le besoin.</w:t>
      </w:r>
    </w:p>
    <w:p w14:paraId="2664422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2. Période de formation : Mois prévu.</w:t>
      </w:r>
    </w:p>
    <w:p w14:paraId="6F4A9EF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3. Catégorie de formation : Selon le contenu (éthique pro., règlements, connaissances de base, connaissance des équipements, manuel opératoire, anomalies courantes, gestion production, qualité, procédés, réglementation produit, EHS, etc.).</w:t>
      </w:r>
    </w:p>
    <w:p w14:paraId="1CC17F4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4. Public cible : Postes ou personnes concernées par chaque module.</w:t>
      </w:r>
    </w:p>
    <w:p w14:paraId="463D02A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5. Intitulé du cours : Sujet/nom du module.</w:t>
      </w:r>
    </w:p>
    <w:p w14:paraId="2D9B0F5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6. Formateur : Intervenant désigné.</w:t>
      </w:r>
    </w:p>
    <w:p w14:paraId="30A94F0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 Lieu : Lieu de réalisation.</w:t>
      </w:r>
    </w:p>
    <w:p w14:paraId="6A4AB7F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 Format : Formation interne ou externe.</w:t>
      </w:r>
    </w:p>
    <w:p w14:paraId="4F81079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9. Organisateur responsable : Personne responsable de l'exécution de chaque module.</w:t>
      </w:r>
    </w:p>
    <w:p w14:paraId="240D7C9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10. Mode d'évaluation : Méthode d'évaluation prévue après la formation.</w:t>
      </w:r>
    </w:p>
    <w:p w14:paraId="3472221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11. Budget estimé : Coût estimé pour chaque module.</w:t>
      </w:r>
    </w:p>
    <w:p w14:paraId="1992E01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12. Formations hors plan (imprévues) : Tout besoin non prévu dans le plan annuel doit faire l'objet d'une "Demande de Formation" remplie par le service concerné et soumise au service RH. Si le coût est nul ou inférieur à 1000 RMB, l'approbation du Vice-Président responsable suffit avant transmission au RH. Au-delà de 1000 RMB, l'approbation du Directeur Général est requise avant mise en œuvre.</w:t>
      </w:r>
    </w:p>
    <w:p w14:paraId="32AC99D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6.2.2 Organisation et Mise en Œuvre du Plan de Formation :</w:t>
      </w:r>
    </w:p>
    <w:p w14:paraId="2297B19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Le service RH est responsable de la mise en œuvre concrète des formations selon le "Plan Annuel de Formation".</w:t>
      </w:r>
    </w:p>
    <w:p w14:paraId="3085B75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B. Préparation avant la formation :</w:t>
      </w:r>
    </w:p>
    <w:p w14:paraId="14D66BC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 Préparation de la salle (gestion des détails, aménagement).</w:t>
      </w:r>
    </w:p>
    <w:p w14:paraId="00F08FF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 Préparation des équipements (vidéoprojecteur, tableau, appareil photo, ordinateur, supports imprimés, pointeur).</w:t>
      </w:r>
    </w:p>
    <w:p w14:paraId="27D01A8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E. Notification de la formation (description du cours, participants, consignes).</w:t>
      </w:r>
    </w:p>
    <w:p w14:paraId="7596631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F. Coordination avec le formateur pour la logistique sur place.</w:t>
      </w:r>
    </w:p>
    <w:p w14:paraId="2563671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G. Contrôle de la mise en œuvre :</w:t>
      </w:r>
    </w:p>
    <w:p w14:paraId="7176D2C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H. Le déroulement suit en principe le plan annuel. Tout ajustement nécessite une demande au service RH.</w:t>
      </w:r>
    </w:p>
    <w:p w14:paraId="76809B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I. Le service RH supervise l'assiduité pendant les formations internes et propose des mesures (récompenses/sanctions) en conséquence.</w:t>
      </w:r>
    </w:p>
    <w:p w14:paraId="3ED0850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J. Le service RH documente le processus (enregistrements, documents électroniques, audio, vidéo, diapositives). Ces documents servent à constituer les archives de formation et sont utilisés pour analyser la session après son achèvement, avant le nettoyage des lieux.</w:t>
      </w:r>
    </w:p>
    <w:p w14:paraId="608CEA02" w14:textId="77777777" w:rsidR="00C73748" w:rsidRPr="004629EC" w:rsidRDefault="00C73748">
      <w:pPr>
        <w:spacing w:line="400" w:lineRule="exact"/>
        <w:rPr>
          <w:rFonts w:ascii="Times New Roman" w:hAnsi="Times New Roman" w:cs="Times New Roman"/>
          <w:color w:val="000000" w:themeColor="text1"/>
          <w:sz w:val="24"/>
          <w:lang w:val="fr-FR"/>
        </w:rPr>
      </w:pPr>
    </w:p>
    <w:p w14:paraId="18FA47F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 Assiduité et Discipline pendant la Formation</w:t>
      </w:r>
    </w:p>
    <w:p w14:paraId="54A77E2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6.3.1 Toute formation doit, dans la mesure du possible, éviter de perturber les activités opérationnelles.</w:t>
      </w:r>
    </w:p>
    <w:p w14:paraId="389FC3E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6.3.2 Pour les formations internes organisées par le RH, les participants doivent signer la feuille de présence. Toute absence doit être justifiée et approuvée à l'avance pour un report.</w:t>
      </w:r>
    </w:p>
    <w:p w14:paraId="642B936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6.3.3 Il est interdit de quitter la session sans raison valable. Pour des raisons professionnelles impératives, une autorisation préalable du responsable formation est requise.</w:t>
      </w:r>
    </w:p>
    <w:p w14:paraId="76C243A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6.3.4 Pour les formations externes en jours ouvrables, les participants doivent suivre la procédure d'autorisation d'absence ("Feuille de Justification d'Absence") conformément au plan de formation externe.</w:t>
      </w:r>
    </w:p>
    <w:p w14:paraId="15AB810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6.3.5 Les participants en formation externe doivent y assister ponctuellement. Toute absence non justifiée ou départ anticipé non autorisé sera considéré comme une absence injustifiée (congé non autorisé) et entraînera la prise en charge totale des frais de formation par l'employé concerné.</w:t>
      </w:r>
    </w:p>
    <w:p w14:paraId="6F824F32"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6.3.6 Si un participant à une formation externe ne peut y assister pour une raison majeure, il doit en informer à l'avance le service RH pour obtenir son accord et permettre l'envoi d'un remplaçant.</w:t>
      </w:r>
    </w:p>
    <w:p w14:paraId="752526F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6.3.7 Pendant les sessions, tous les téléphones portables doivent être éteints ou mis en mode silencieux/vibration. Les appels ne sont autorisés qu'en cas d'extrême nécessité.</w:t>
      </w:r>
    </w:p>
    <w:p w14:paraId="2D5426C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6.3.8 Toute absence non justifiée à une formation et non couverte par une demande de congé officielle sera considérée comme un "absentéisme à la formation" et sanctionnée selon les dispositions du "Règlement Intérieur du Personnel".</w:t>
      </w:r>
    </w:p>
    <w:p w14:paraId="106136F4" w14:textId="77777777" w:rsidR="00C73748" w:rsidRPr="004629EC" w:rsidRDefault="00C73748">
      <w:pPr>
        <w:spacing w:line="400" w:lineRule="exact"/>
        <w:rPr>
          <w:rFonts w:ascii="Times New Roman" w:hAnsi="Times New Roman" w:cs="Times New Roman"/>
          <w:color w:val="000000" w:themeColor="text1"/>
          <w:sz w:val="24"/>
          <w:lang w:val="fr-FR"/>
        </w:rPr>
      </w:pPr>
    </w:p>
    <w:p w14:paraId="7C85F61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 Supports et Équipements de Formation</w:t>
      </w:r>
    </w:p>
    <w:p w14:paraId="3A3FE80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6.4.1 Supports de Formation :</w:t>
      </w:r>
    </w:p>
    <w:p w14:paraId="40B5AD5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6.4.2 Supports internes : Ils sont développés via :</w:t>
      </w:r>
    </w:p>
    <w:p w14:paraId="14C69C33"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Le partage d'expérience des plans d'amélioration et les comptes-rendus de formation.</w:t>
      </w:r>
    </w:p>
    <w:p w14:paraId="2263049B"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B. Les études de cas des événements majeurs de l'année (succès ou échecs).</w:t>
      </w:r>
    </w:p>
    <w:p w14:paraId="4BB46B0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C. La rédaction par les formateurs internes.</w:t>
      </w:r>
    </w:p>
    <w:p w14:paraId="6379BDC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D. La compilation par le service RH.</w:t>
      </w:r>
    </w:p>
    <w:p w14:paraId="5072993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6.4.3 Supports externes : Les supports fournis par les organismes externes lors de formations achetées sont archivés et gérés par le service RH. Les employés suivant des formations externes publiques doivent remettre l'original ou une copie des supports au service RH dans la semaine suivant la fin de la formation. Les formateurs internes peuvent les emprunter. Les supports peuvent être sous forme imprimée, électronique, audio, vidéo, etc.</w:t>
      </w:r>
    </w:p>
    <w:p w14:paraId="576DB577"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6.4.4 Équipements de Formation :</w:t>
      </w:r>
    </w:p>
    <w:p w14:paraId="26D77D2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A. L'acquisition et la gestion des équipements (projecteur, écran, etc.) sont centralisées par le service RH selon le principe de partage des ressources et d'utilisation optimale. Aucun achat n'est effectué si une ressource existe déjà. Les services doivent en faire la demande au RH pour les emprunter.</w:t>
      </w:r>
    </w:p>
    <w:p w14:paraId="33EA3D94" w14:textId="77777777" w:rsidR="00C73748" w:rsidRPr="004629EC" w:rsidRDefault="00C73748">
      <w:pPr>
        <w:spacing w:line="400" w:lineRule="exact"/>
        <w:rPr>
          <w:rFonts w:ascii="Times New Roman" w:hAnsi="Times New Roman" w:cs="Times New Roman"/>
          <w:color w:val="000000" w:themeColor="text1"/>
          <w:sz w:val="24"/>
          <w:lang w:val="fr-FR"/>
        </w:rPr>
      </w:pPr>
    </w:p>
    <w:p w14:paraId="3C4937E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 Transfert et Évaluation de l'Efficacité de la Formation</w:t>
      </w:r>
    </w:p>
    <w:p w14:paraId="5FF14F6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lastRenderedPageBreak/>
        <w:t>6.5.1 Le service RH organise l'évaluation à l'issue des formations, distribue le cas échéant un "Questionnaire d'Évaluation de la Formation" et en analyse les résultats pour juger de l'atteinte des objectifs.</w:t>
      </w:r>
    </w:p>
    <w:p w14:paraId="478144F8"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6.5.2 L'évaluation des participants repose sur leur comportement global et leurs résultats aux tests.</w:t>
      </w:r>
    </w:p>
    <w:p w14:paraId="453FAA4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6.5.3 Après une formation externe, les participants doivent soumettre un "Compte-Rendu de Formation" dans le mois. Leur supérieur direct évalue la mise en œuvre de leur plan d'action dérivé de la formation.</w:t>
      </w:r>
    </w:p>
    <w:p w14:paraId="3674F50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6.5.4 Volume horaire de formation : C'est un indicateur clé. Le personnel de bureau de niveau manager et supérieur doit suivre au moins 20 heures de formation par an. Le personnel de niveau inférieur doit suivre au moins 10 heures par an. Le non-respect de ce seuil entraîne l'exclusion de toute évaluation annuelle. Le volume horaire est également un critère important pour les promotions (à qualifications égales, priorité à celui ayant plus d'heures).</w:t>
      </w:r>
    </w:p>
    <w:p w14:paraId="3FE9226D" w14:textId="77777777" w:rsidR="00C73748" w:rsidRPr="004629EC" w:rsidRDefault="00C73748">
      <w:pPr>
        <w:spacing w:line="400" w:lineRule="exact"/>
        <w:rPr>
          <w:rFonts w:ascii="Times New Roman" w:hAnsi="Times New Roman" w:cs="Times New Roman"/>
          <w:color w:val="000000" w:themeColor="text1"/>
          <w:sz w:val="24"/>
          <w:lang w:val="fr-FR"/>
        </w:rPr>
      </w:pPr>
    </w:p>
    <w:p w14:paraId="6DDA865D"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6.6 Documents Générés : Les documents suivants sont générés lors du processus : "Plan Annuel de Formation", "Feuille d'Enregistrement de Formation", "Demande de Formation", "Compte-Rendu de Formation", "Questionnaire d'Évaluation de la Formation".</w:t>
      </w:r>
    </w:p>
    <w:p w14:paraId="736184A9" w14:textId="77777777" w:rsidR="00C73748" w:rsidRPr="004629EC" w:rsidRDefault="00C73748">
      <w:pPr>
        <w:spacing w:line="400" w:lineRule="exact"/>
        <w:rPr>
          <w:rFonts w:ascii="Times New Roman" w:hAnsi="Times New Roman" w:cs="Times New Roman"/>
          <w:color w:val="000000" w:themeColor="text1"/>
          <w:sz w:val="24"/>
          <w:lang w:val="fr-FR"/>
        </w:rPr>
      </w:pPr>
    </w:p>
    <w:p w14:paraId="7F2B305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6.7 Archivage : Tous les enregistrements et documents liés à la formation doivent être archivés de manière complète et en temps opportun.</w:t>
      </w:r>
    </w:p>
    <w:p w14:paraId="36EB726C" w14:textId="77777777" w:rsidR="00C73748" w:rsidRPr="004629EC" w:rsidRDefault="00C73748">
      <w:pPr>
        <w:spacing w:line="400" w:lineRule="exact"/>
        <w:rPr>
          <w:rFonts w:ascii="Times New Roman" w:hAnsi="Times New Roman" w:cs="Times New Roman"/>
          <w:color w:val="000000" w:themeColor="text1"/>
          <w:sz w:val="24"/>
          <w:lang w:val="fr-FR"/>
        </w:rPr>
      </w:pPr>
    </w:p>
    <w:p w14:paraId="01915ED9"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 Documents associés :</w:t>
      </w:r>
    </w:p>
    <w:p w14:paraId="40F0547E"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7.1 MYCAH-MP-HR-037 « Procédure de Gestion de la Formation à la Sécurité »</w:t>
      </w:r>
    </w:p>
    <w:p w14:paraId="5EE63F50" w14:textId="77777777" w:rsidR="00C73748" w:rsidRPr="004629EC" w:rsidRDefault="00C73748">
      <w:pPr>
        <w:spacing w:line="400" w:lineRule="exact"/>
        <w:rPr>
          <w:rFonts w:ascii="Times New Roman" w:hAnsi="Times New Roman" w:cs="Times New Roman"/>
          <w:color w:val="000000" w:themeColor="text1"/>
          <w:sz w:val="24"/>
          <w:lang w:val="fr-FR"/>
        </w:rPr>
      </w:pPr>
    </w:p>
    <w:p w14:paraId="4217C7B0"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 Enregistrements associés :</w:t>
      </w:r>
    </w:p>
    <w:p w14:paraId="25548CC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8.1 MYC-FM-HR-001 Plan annuel de formation</w:t>
      </w:r>
    </w:p>
    <w:p w14:paraId="37AA2A21"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8.2 MYC-FM-HR-004 Demande de formation</w:t>
      </w:r>
    </w:p>
    <w:p w14:paraId="161EFA6C"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8.3 MYC-FM-HR-006 Compte-rendu de formation</w:t>
      </w:r>
    </w:p>
    <w:p w14:paraId="3D79D12F"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8.4 MYC-FM-HR-032 Feuille d'enregistrement de la formation à la sécurité à trois niveaux</w:t>
      </w:r>
    </w:p>
    <w:p w14:paraId="055ACAA6"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8.5 MYC-FM-HR-008 Feuille d'enregistrement de formation</w:t>
      </w:r>
    </w:p>
    <w:p w14:paraId="071CFC3A"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8.6 MYC-FM-HR-009 Fiche d'évaluation de l'opération pratique sur site</w:t>
      </w:r>
    </w:p>
    <w:p w14:paraId="7E050034" w14:textId="77777777" w:rsidR="00C73748" w:rsidRPr="004629EC" w:rsidRDefault="00571563">
      <w:pPr>
        <w:spacing w:line="400" w:lineRule="exact"/>
        <w:rPr>
          <w:rFonts w:ascii="Times New Roman" w:hAnsi="Times New Roman" w:cs="Times New Roman"/>
          <w:color w:val="000000" w:themeColor="text1"/>
          <w:sz w:val="24"/>
          <w:lang w:val="fr-FR"/>
        </w:rPr>
      </w:pPr>
      <w:r w:rsidRPr="004629EC">
        <w:rPr>
          <w:rFonts w:ascii="Times New Roman" w:hAnsi="Times New Roman" w:cs="Times New Roman"/>
          <w:color w:val="000000" w:themeColor="text1"/>
          <w:sz w:val="24"/>
          <w:lang w:val="fr-FR"/>
        </w:rPr>
        <w:t>8.7 MYC-FM-HR-015 Test de formation à l'intégration</w:t>
      </w:r>
    </w:p>
    <w:p w14:paraId="20E5C181" w14:textId="77777777" w:rsidR="00C73748" w:rsidRPr="004629EC" w:rsidRDefault="00C73748">
      <w:pPr>
        <w:spacing w:line="400" w:lineRule="exact"/>
        <w:rPr>
          <w:rFonts w:ascii="Times New Roman" w:hAnsi="Times New Roman" w:cs="Times New Roman"/>
          <w:color w:val="000000" w:themeColor="text1"/>
          <w:sz w:val="24"/>
          <w:lang w:val="fr-FR"/>
        </w:rPr>
      </w:pPr>
    </w:p>
    <w:p w14:paraId="293D3A05" w14:textId="77777777" w:rsidR="00C73748" w:rsidRDefault="00571563">
      <w:pPr>
        <w:spacing w:line="400" w:lineRule="exac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9. </w:t>
      </w:r>
      <w:proofErr w:type="gramStart"/>
      <w:r>
        <w:rPr>
          <w:rFonts w:ascii="Times New Roman" w:hAnsi="Times New Roman" w:cs="Times New Roman"/>
          <w:color w:val="000000" w:themeColor="text1"/>
          <w:sz w:val="24"/>
        </w:rPr>
        <w:t>Organigramme :</w:t>
      </w:r>
      <w:proofErr w:type="gramEnd"/>
    </w:p>
    <w:p w14:paraId="2CE7A896" w14:textId="77777777" w:rsidR="00C73748" w:rsidRDefault="00571563">
      <w:pPr>
        <w:spacing w:line="400" w:lineRule="exact"/>
        <w:rPr>
          <w:rFonts w:ascii="Times New Roman" w:hAnsi="Times New Roman" w:cs="Times New Roman"/>
          <w:color w:val="000000" w:themeColor="text1"/>
          <w:sz w:val="24"/>
        </w:rPr>
      </w:pPr>
      <w:r>
        <w:rPr>
          <w:rFonts w:ascii="Times New Roman" w:hAnsi="Times New Roman" w:cs="Times New Roman"/>
          <w:color w:val="000000" w:themeColor="text1"/>
          <w:sz w:val="24"/>
        </w:rPr>
        <w:t>Non applicable</w:t>
      </w:r>
    </w:p>
    <w:p w14:paraId="4E3B4301"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lastRenderedPageBreak/>
        <w:t>目</w:t>
      </w:r>
      <w:r>
        <w:rPr>
          <w:rFonts w:hint="eastAsia"/>
          <w:b/>
          <w:bCs/>
          <w:color w:val="000000" w:themeColor="text1"/>
          <w:sz w:val="24"/>
        </w:rPr>
        <w:t xml:space="preserve"> </w:t>
      </w:r>
      <w:r>
        <w:rPr>
          <w:rFonts w:hint="eastAsia"/>
          <w:b/>
          <w:bCs/>
          <w:color w:val="000000" w:themeColor="text1"/>
          <w:sz w:val="24"/>
        </w:rPr>
        <w:t>的：</w:t>
      </w:r>
    </w:p>
    <w:p w14:paraId="52866643"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t>人力资源</w:t>
      </w:r>
      <w:r>
        <w:rPr>
          <w:rFonts w:ascii="Times New Roman" w:eastAsia="SimSun" w:hAnsi="Times New Roman" w:cs="Times New Roman"/>
          <w:color w:val="000000" w:themeColor="text1"/>
          <w:sz w:val="24"/>
        </w:rPr>
        <w:t>是公司发展的重要战略资源，为打造最优秀的企业员工团队，建立学习型企业，增强公司核心竞争力，适应公司对各类人才的需求，提高全员整体素质与工作能力，改善工作方法，提高工作效率，指导公司各单位深入细致、有序高效地开展培训工作，使公司培训工作专业化、规范化、制度化，特制定本制度。</w:t>
      </w:r>
    </w:p>
    <w:p w14:paraId="090DFD92" w14:textId="77777777" w:rsidR="00C73748" w:rsidRDefault="00C73748">
      <w:pPr>
        <w:spacing w:line="260" w:lineRule="exact"/>
        <w:rPr>
          <w:rFonts w:ascii="Times New Roman" w:eastAsia="SimSun" w:hAnsi="Times New Roman" w:cs="Times New Roman"/>
          <w:color w:val="000000" w:themeColor="text1"/>
          <w:sz w:val="24"/>
        </w:rPr>
      </w:pPr>
    </w:p>
    <w:p w14:paraId="78C58CB9" w14:textId="77777777" w:rsidR="00C73748" w:rsidRDefault="00571563">
      <w:pPr>
        <w:numPr>
          <w:ilvl w:val="0"/>
          <w:numId w:val="1"/>
        </w:numPr>
        <w:spacing w:line="400" w:lineRule="exact"/>
        <w:rPr>
          <w:b/>
          <w:bCs/>
          <w:color w:val="000000" w:themeColor="text1"/>
          <w:sz w:val="24"/>
        </w:rPr>
      </w:pPr>
      <w:r>
        <w:rPr>
          <w:b/>
          <w:bCs/>
          <w:color w:val="000000" w:themeColor="text1"/>
          <w:sz w:val="24"/>
        </w:rPr>
        <w:t>适用范围</w:t>
      </w:r>
      <w:r>
        <w:rPr>
          <w:rFonts w:hint="eastAsia"/>
          <w:b/>
          <w:bCs/>
          <w:color w:val="000000" w:themeColor="text1"/>
          <w:sz w:val="24"/>
        </w:rPr>
        <w:t>：</w:t>
      </w:r>
    </w:p>
    <w:p w14:paraId="4DB4885F"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color w:val="000000" w:themeColor="text1"/>
          <w:sz w:val="24"/>
          <w:lang w:val="es-MX"/>
        </w:rPr>
        <w:t>适用于</w:t>
      </w:r>
      <w:r>
        <w:rPr>
          <w:rFonts w:ascii="SimSun" w:eastAsia="SimSun" w:hAnsi="SimSun" w:cs="SimSun" w:hint="eastAsia"/>
          <w:color w:val="000000" w:themeColor="text1"/>
          <w:sz w:val="24"/>
        </w:rPr>
        <w:t>MYC</w:t>
      </w:r>
      <w:r>
        <w:rPr>
          <w:rFonts w:ascii="Times New Roman" w:eastAsia="SimSun" w:hAnsi="Times New Roman" w:cs="Times New Roman" w:hint="eastAsia"/>
          <w:color w:val="000000" w:themeColor="text1"/>
          <w:sz w:val="24"/>
        </w:rPr>
        <w:t>安徽工厂所有</w:t>
      </w:r>
      <w:r>
        <w:rPr>
          <w:rFonts w:ascii="Times New Roman" w:eastAsia="SimSun" w:hAnsi="Times New Roman" w:cs="Times New Roman"/>
          <w:color w:val="000000" w:themeColor="text1"/>
          <w:sz w:val="24"/>
          <w:lang w:val="es-MX"/>
        </w:rPr>
        <w:t>培训作业。</w:t>
      </w:r>
    </w:p>
    <w:p w14:paraId="21E08565" w14:textId="77777777" w:rsidR="00C73748" w:rsidRDefault="00C73748">
      <w:pPr>
        <w:spacing w:line="260" w:lineRule="exact"/>
        <w:rPr>
          <w:rFonts w:ascii="Times New Roman" w:eastAsia="SimSun" w:hAnsi="Times New Roman" w:cs="Times New Roman"/>
          <w:color w:val="000000" w:themeColor="text1"/>
          <w:sz w:val="24"/>
        </w:rPr>
      </w:pPr>
    </w:p>
    <w:p w14:paraId="3D6A4836" w14:textId="77777777" w:rsidR="00C73748" w:rsidRDefault="00571563">
      <w:pPr>
        <w:numPr>
          <w:ilvl w:val="0"/>
          <w:numId w:val="1"/>
        </w:numPr>
        <w:spacing w:line="400" w:lineRule="exact"/>
        <w:rPr>
          <w:b/>
          <w:bCs/>
          <w:color w:val="000000" w:themeColor="text1"/>
          <w:sz w:val="24"/>
        </w:rPr>
      </w:pPr>
      <w:r>
        <w:rPr>
          <w:b/>
          <w:bCs/>
          <w:color w:val="000000" w:themeColor="text1"/>
          <w:sz w:val="24"/>
        </w:rPr>
        <w:t>职</w:t>
      </w:r>
      <w:r>
        <w:rPr>
          <w:b/>
          <w:bCs/>
          <w:color w:val="000000" w:themeColor="text1"/>
          <w:sz w:val="24"/>
        </w:rPr>
        <w:t xml:space="preserve"> </w:t>
      </w:r>
      <w:r>
        <w:rPr>
          <w:b/>
          <w:bCs/>
          <w:color w:val="000000" w:themeColor="text1"/>
          <w:sz w:val="24"/>
        </w:rPr>
        <w:t>责</w:t>
      </w:r>
      <w:r>
        <w:rPr>
          <w:rFonts w:hint="eastAsia"/>
          <w:b/>
          <w:bCs/>
          <w:color w:val="000000" w:themeColor="text1"/>
          <w:sz w:val="24"/>
        </w:rPr>
        <w:t>：</w:t>
      </w:r>
    </w:p>
    <w:p w14:paraId="31611543"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总经理</w:t>
      </w:r>
      <w:r>
        <w:rPr>
          <w:rFonts w:ascii="Times New Roman" w:eastAsia="SimSun" w:hAnsi="Times New Roman" w:cs="Times New Roman" w:hint="eastAsia"/>
          <w:color w:val="000000" w:themeColor="text1"/>
          <w:sz w:val="24"/>
        </w:rPr>
        <w:t>/</w:t>
      </w:r>
      <w:r>
        <w:rPr>
          <w:rFonts w:ascii="Times New Roman" w:eastAsia="SimSun" w:hAnsi="Times New Roman" w:cs="Times New Roman" w:hint="eastAsia"/>
          <w:color w:val="000000" w:themeColor="text1"/>
          <w:sz w:val="24"/>
        </w:rPr>
        <w:t>厂长</w:t>
      </w:r>
    </w:p>
    <w:p w14:paraId="7479766A"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负责批准公司年度培训计划和其他计划外的紧急培训计划。</w:t>
      </w:r>
    </w:p>
    <w:p w14:paraId="72C0C0DB"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负责批准公司培训费用计划和其他培训费用申请。</w:t>
      </w:r>
    </w:p>
    <w:p w14:paraId="67B3979A"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人事部门</w:t>
      </w:r>
    </w:p>
    <w:p w14:paraId="6FCBED7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制定、修改公司培训制度，根据各部门培训需求，拟订公司年度培训计划。</w:t>
      </w:r>
    </w:p>
    <w:p w14:paraId="7D63195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管理、控制培训费用，是培训成本的主要控制部门。</w:t>
      </w:r>
    </w:p>
    <w:p w14:paraId="5DCF461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负责内部兼职培训师的选拔及队伍建设和标准课程体系的开发。</w:t>
      </w:r>
    </w:p>
    <w:p w14:paraId="73C1B2F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负责日常培训运作管理。如培训需求分析、培训规划、培训组织与实施、培训效果评估等。</w:t>
      </w:r>
    </w:p>
    <w:p w14:paraId="68FB347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负责与外部培训机构建立并保持有效的联系及外训工作的组织和联络。</w:t>
      </w:r>
    </w:p>
    <w:p w14:paraId="0818ED4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建立并完善员工培训档案、培训设施设备、培训课件归档和管理。</w:t>
      </w:r>
    </w:p>
    <w:p w14:paraId="3F53CF81"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公司各单位</w:t>
      </w:r>
    </w:p>
    <w:p w14:paraId="0D4C545E"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公司各部门负责本部门的自办培训课程，并建立相应培训档案。</w:t>
      </w:r>
    </w:p>
    <w:p w14:paraId="444D5F1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各级主管在公司培训体系中，担负其下属的培养责任，应当对下属进行在岗培训。</w:t>
      </w:r>
    </w:p>
    <w:p w14:paraId="674586A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检查下属培训效果，督促、协助下属在实际工作中的分享、应用培训知识与技能。</w:t>
      </w:r>
    </w:p>
    <w:p w14:paraId="714C000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明确自身培训需求</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积极参与培训并自觉将培训成果落实到岗位工作中以改善工作绩效、养成良好工作习惯。</w:t>
      </w:r>
    </w:p>
    <w:p w14:paraId="0BA9BEF9"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内部兼职培训师</w:t>
      </w:r>
    </w:p>
    <w:p w14:paraId="0A10136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根据人事部门培训计划，承担相关的教学任务。</w:t>
      </w:r>
    </w:p>
    <w:p w14:paraId="25C4173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总结本专业领域的管理、操作和技术经验，编写教学课件和提高授课水平。</w:t>
      </w:r>
    </w:p>
    <w:p w14:paraId="6EBAEAB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优先参加外部培训，学习、消化外部培训课程，引入企业进行再培训。</w:t>
      </w:r>
    </w:p>
    <w:p w14:paraId="13CC9ED2"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参训员工</w:t>
      </w:r>
    </w:p>
    <w:p w14:paraId="2BF5947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培训期间遵守现场纪律及培训出勤规定。</w:t>
      </w:r>
    </w:p>
    <w:p w14:paraId="074D593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服从人事部门、培训讲师安排，做好各项培训学习及评估工作。</w:t>
      </w:r>
    </w:p>
    <w:p w14:paraId="3D6497D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lastRenderedPageBreak/>
        <w:t>积极将所学的知识、技能运用到工作当中去。</w:t>
      </w:r>
    </w:p>
    <w:p w14:paraId="57217BBA" w14:textId="77777777" w:rsidR="00C73748" w:rsidRDefault="00571563">
      <w:pPr>
        <w:numPr>
          <w:ilvl w:val="2"/>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参加外派培训的学员应遵守公司外派培训的相关规定。</w:t>
      </w:r>
    </w:p>
    <w:p w14:paraId="3A9474FF" w14:textId="77777777" w:rsidR="00C73748" w:rsidRDefault="00C73748">
      <w:pPr>
        <w:spacing w:line="400" w:lineRule="exact"/>
        <w:ind w:left="907"/>
        <w:rPr>
          <w:rFonts w:ascii="Times New Roman" w:eastAsia="SimSun" w:hAnsi="Times New Roman" w:cs="Times New Roman"/>
          <w:color w:val="000000" w:themeColor="text1"/>
          <w:sz w:val="24"/>
        </w:rPr>
      </w:pPr>
    </w:p>
    <w:p w14:paraId="6C594016"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t>定义：</w:t>
      </w:r>
    </w:p>
    <w:p w14:paraId="36FC89F3"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坚持按需培训、务求有效的原则；</w:t>
      </w:r>
    </w:p>
    <w:p w14:paraId="1144EFCB"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坚持内部培训为主，外部培训为辅的原则。</w:t>
      </w:r>
    </w:p>
    <w:p w14:paraId="1CB00149" w14:textId="77777777" w:rsidR="00C73748" w:rsidRDefault="00C73748">
      <w:pPr>
        <w:spacing w:line="260" w:lineRule="exact"/>
        <w:rPr>
          <w:rFonts w:ascii="Times New Roman" w:eastAsia="SimSun" w:hAnsi="Times New Roman" w:cs="Times New Roman"/>
          <w:color w:val="000000" w:themeColor="text1"/>
          <w:sz w:val="24"/>
          <w:lang w:val="es-MX"/>
        </w:rPr>
      </w:pPr>
    </w:p>
    <w:p w14:paraId="272E0C63"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t>主文内容：</w:t>
      </w:r>
    </w:p>
    <w:p w14:paraId="2C9DF4A7"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培训目标</w:t>
      </w:r>
    </w:p>
    <w:p w14:paraId="42BF7778"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培训员工工作之相关规范、知识、技能、管理理念等；</w:t>
      </w:r>
    </w:p>
    <w:p w14:paraId="4657176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训练员工正确操作岗位相关之机器、设备、工具等；</w:t>
      </w:r>
    </w:p>
    <w:p w14:paraId="162997F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倡导公司经营理念、规章制度、质量政策、环安卫管理政策等，使全员充分理解并执行相应理念与政策的要求；</w:t>
      </w:r>
    </w:p>
    <w:p w14:paraId="54B7DEDB"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促进员工提升并发挥个人之效能，实现社会、企业、员工的共同长久持续发展；</w:t>
      </w:r>
    </w:p>
    <w:p w14:paraId="2CED68A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促进公司及所处行业发展所需人才的储备和开发。</w:t>
      </w:r>
    </w:p>
    <w:p w14:paraId="2AD39FA3"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培训形式及其内容</w:t>
      </w:r>
    </w:p>
    <w:p w14:paraId="139FFE12"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内部培训</w:t>
      </w:r>
    </w:p>
    <w:p w14:paraId="7BE2A172"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新员工培训</w:t>
      </w:r>
    </w:p>
    <w:p w14:paraId="4058995C"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入职通识培训：指新员工在正式进入部门前由行政人事单位组织进行的，必须接受的入职培训，目的是让其尽快全面了解并融入公司。</w:t>
      </w:r>
    </w:p>
    <w:p w14:paraId="22003D8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时间：新员工入职一周内。</w:t>
      </w:r>
    </w:p>
    <w:p w14:paraId="7E446AF5"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课程讲师：人事专员</w:t>
      </w:r>
      <w:r>
        <w:rPr>
          <w:rFonts w:ascii="Times New Roman" w:eastAsia="SimSun" w:hAnsi="Times New Roman" w:cs="Times New Roman" w:hint="eastAsia"/>
          <w:color w:val="000000" w:themeColor="text1"/>
          <w:sz w:val="24"/>
          <w:lang w:val="es-MX"/>
        </w:rPr>
        <w:t xml:space="preserve"> </w:t>
      </w:r>
      <w:r>
        <w:rPr>
          <w:rFonts w:ascii="Times New Roman" w:eastAsia="SimSun" w:hAnsi="Times New Roman" w:cs="Times New Roman" w:hint="eastAsia"/>
          <w:color w:val="000000" w:themeColor="text1"/>
          <w:sz w:val="24"/>
          <w:lang w:val="es-MX"/>
        </w:rPr>
        <w:t>。</w:t>
      </w:r>
    </w:p>
    <w:p w14:paraId="21C824D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培训对象：新入职员工。</w:t>
      </w:r>
    </w:p>
    <w:p w14:paraId="16399B2E"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培训内容：公司简介、发展历程、主营业务（客户和竞争对手）、组织机构及各部门职责、企业文化知识、行政人事相关规定及服务、职业道德与职业精神、员工行为准则等。</w:t>
      </w:r>
    </w:p>
    <w:p w14:paraId="3B02F619"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培训考试：考试成绩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分以上为通过，若考试成绩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分以下，则不通过考试，重新进行训练及考试，若考试还是未通过取消新人入职资格。</w:t>
      </w:r>
    </w:p>
    <w:p w14:paraId="7BA7F45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培训前后培训人员须完成</w:t>
      </w:r>
      <w:r>
        <w:rPr>
          <w:rFonts w:ascii="Times New Roman" w:eastAsia="SimSun" w:hAnsi="Times New Roman" w:cs="Times New Roman" w:hint="eastAsia"/>
          <w:color w:val="FF0000"/>
          <w:sz w:val="24"/>
          <w:lang w:val="es-MX"/>
        </w:rPr>
        <w:t>“</w:t>
      </w:r>
      <w:r>
        <w:rPr>
          <w:rFonts w:ascii="Times New Roman" w:eastAsia="SimSun" w:hAnsi="Times New Roman" w:cs="Times New Roman" w:hint="eastAsia"/>
          <w:color w:val="FF0000"/>
          <w:sz w:val="24"/>
        </w:rPr>
        <w:t>员工入职培训测试卷</w:t>
      </w:r>
      <w:r w:rsidRPr="004629EC">
        <w:rPr>
          <w:rFonts w:ascii="Times New Roman" w:eastAsia="SimSun" w:hAnsi="Times New Roman" w:cs="Times New Roman" w:hint="eastAsia"/>
          <w:color w:val="FF0000"/>
          <w:sz w:val="24"/>
          <w:lang w:val="es-MX"/>
        </w:rPr>
        <w:t>”</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FF0000"/>
          <w:sz w:val="24"/>
          <w:lang w:val="es-MX"/>
        </w:rPr>
        <w:t>“</w:t>
      </w:r>
      <w:bookmarkStart w:id="0" w:name="OLE_LINK1"/>
      <w:r>
        <w:rPr>
          <w:rFonts w:ascii="Times New Roman" w:eastAsia="SimSun" w:hAnsi="Times New Roman" w:cs="Times New Roman" w:hint="eastAsia"/>
          <w:color w:val="FF0000"/>
          <w:sz w:val="24"/>
        </w:rPr>
        <w:t>培训</w:t>
      </w:r>
      <w:bookmarkEnd w:id="0"/>
      <w:r>
        <w:rPr>
          <w:rFonts w:ascii="Times New Roman" w:eastAsia="SimSun" w:hAnsi="Times New Roman" w:cs="Times New Roman" w:hint="eastAsia"/>
          <w:color w:val="FF0000"/>
          <w:sz w:val="24"/>
        </w:rPr>
        <w:t>记录表</w:t>
      </w:r>
      <w:r w:rsidRPr="004629EC">
        <w:rPr>
          <w:rFonts w:ascii="Times New Roman" w:eastAsia="SimSun" w:hAnsi="Times New Roman" w:cs="Times New Roman" w:hint="eastAsia"/>
          <w:color w:val="FF0000"/>
          <w:sz w:val="24"/>
          <w:lang w:val="es-MX"/>
        </w:rPr>
        <w:t>”</w:t>
      </w:r>
      <w:r>
        <w:rPr>
          <w:rFonts w:ascii="Times New Roman" w:eastAsia="SimSun" w:hAnsi="Times New Roman" w:cs="Times New Roman" w:hint="eastAsia"/>
          <w:color w:val="000000" w:themeColor="text1"/>
          <w:sz w:val="24"/>
          <w:lang w:val="es-MX"/>
        </w:rPr>
        <w:t>和“培训效果评</w:t>
      </w:r>
      <w:r>
        <w:rPr>
          <w:rFonts w:ascii="Times New Roman" w:eastAsia="SimSun" w:hAnsi="Times New Roman" w:cs="Times New Roman" w:hint="eastAsia"/>
          <w:color w:val="000000" w:themeColor="text1"/>
          <w:sz w:val="24"/>
        </w:rPr>
        <w:t>价</w:t>
      </w:r>
      <w:r>
        <w:rPr>
          <w:rFonts w:ascii="Times New Roman" w:eastAsia="SimSun" w:hAnsi="Times New Roman" w:cs="Times New Roman" w:hint="eastAsia"/>
          <w:color w:val="000000" w:themeColor="text1"/>
          <w:sz w:val="24"/>
          <w:lang w:val="es-MX"/>
        </w:rPr>
        <w:t>表”</w:t>
      </w:r>
      <w:r>
        <w:rPr>
          <w:rFonts w:ascii="Times New Roman" w:eastAsia="SimSun" w:hAnsi="Times New Roman" w:cs="Times New Roman" w:hint="eastAsia"/>
          <w:color w:val="000000" w:themeColor="text1"/>
          <w:sz w:val="24"/>
        </w:rPr>
        <w:t>或</w:t>
      </w:r>
      <w:r>
        <w:rPr>
          <w:rFonts w:ascii="Times New Roman" w:eastAsia="SimSun" w:hAnsi="Times New Roman" w:cs="Times New Roman" w:hint="eastAsia"/>
          <w:color w:val="000000" w:themeColor="text1"/>
          <w:sz w:val="24"/>
          <w:lang w:val="es-MX"/>
        </w:rPr>
        <w:t>，纸档资料建档保存，电子记录进行统计分析。</w:t>
      </w:r>
    </w:p>
    <w:p w14:paraId="7556D1CD"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环安卫培训：详见《安全教育培训管理规定》</w:t>
      </w:r>
    </w:p>
    <w:p w14:paraId="1EBB97E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时间：新员工入职一周内；</w:t>
      </w:r>
    </w:p>
    <w:p w14:paraId="1DBEC765"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课程讲师：环安卫专员；</w:t>
      </w:r>
    </w:p>
    <w:p w14:paraId="3AF41EB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训练内容：国家有关安全生产方针、政策、法律、法规和有关规定；公司安</w:t>
      </w:r>
      <w:r>
        <w:rPr>
          <w:rFonts w:ascii="Times New Roman" w:eastAsia="SimSun" w:hAnsi="Times New Roman" w:cs="Times New Roman" w:hint="eastAsia"/>
          <w:color w:val="000000" w:themeColor="text1"/>
          <w:sz w:val="24"/>
          <w:lang w:val="es-MX"/>
        </w:rPr>
        <w:lastRenderedPageBreak/>
        <w:t>全生产特点及有关安全管理标准和制度；企业安全生产规章制度、安全纪律和劳动纪律；</w:t>
      </w:r>
      <w:r>
        <w:rPr>
          <w:rFonts w:ascii="Times New Roman" w:eastAsia="SimSun" w:hAnsi="Times New Roman" w:cs="Times New Roman" w:hint="eastAsia"/>
          <w:color w:val="000000" w:themeColor="text1"/>
          <w:sz w:val="24"/>
        </w:rPr>
        <w:t>环境、</w:t>
      </w:r>
      <w:r>
        <w:rPr>
          <w:rFonts w:ascii="Times New Roman" w:eastAsia="SimSun" w:hAnsi="Times New Roman" w:cs="Times New Roman" w:hint="eastAsia"/>
          <w:color w:val="000000" w:themeColor="text1"/>
          <w:sz w:val="24"/>
          <w:lang w:val="es-MX"/>
        </w:rPr>
        <w:t>安全生产和职业卫生的基本知识（防机械伤害、安全用电、防火防爆、急救、</w:t>
      </w:r>
      <w:r>
        <w:rPr>
          <w:rFonts w:ascii="Times New Roman" w:eastAsia="SimSun" w:hAnsi="Times New Roman" w:cs="Times New Roman" w:hint="eastAsia"/>
          <w:color w:val="000000" w:themeColor="text1"/>
          <w:sz w:val="24"/>
        </w:rPr>
        <w:t>环境因素、</w:t>
      </w:r>
      <w:r>
        <w:rPr>
          <w:rFonts w:ascii="Times New Roman" w:eastAsia="SimSun" w:hAnsi="Times New Roman" w:cs="Times New Roman" w:hint="eastAsia"/>
          <w:color w:val="000000" w:themeColor="text1"/>
          <w:sz w:val="24"/>
          <w:lang w:val="es-MX"/>
        </w:rPr>
        <w:t>危险因素、应急预案等）；作业场所和工作岗位存在的危险因素、防范措施及事故应急措施；安全生产正反方面的经验和教训，及重大事故安全案例教训。</w:t>
      </w:r>
    </w:p>
    <w:p w14:paraId="424A6490"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训练考试：考试成绩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分为通过，若考试成绩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分以下，则不通过考试，重新进行训练及考试，若考试还是未通过取消新人入职资格。</w:t>
      </w:r>
    </w:p>
    <w:p w14:paraId="3B00B03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培训结束后环安卫专员须完成“员工三级安全教育登记表”（</w:t>
      </w:r>
      <w:r>
        <w:rPr>
          <w:rFonts w:ascii="Times New Roman" w:eastAsia="SimSun" w:hAnsi="Times New Roman" w:cs="Times New Roman" w:hint="eastAsia"/>
          <w:color w:val="000000" w:themeColor="text1"/>
          <w:sz w:val="24"/>
        </w:rPr>
        <w:t>公司级</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FF0000"/>
          <w:sz w:val="24"/>
        </w:rPr>
        <w:t>培训记录表</w:t>
      </w:r>
      <w:r>
        <w:rPr>
          <w:rFonts w:ascii="Times New Roman" w:eastAsia="SimSun" w:hAnsi="Times New Roman" w:cs="Times New Roman" w:hint="eastAsia"/>
          <w:color w:val="000000" w:themeColor="text1"/>
          <w:sz w:val="24"/>
          <w:lang w:val="es-MX"/>
        </w:rPr>
        <w:t>”和“培训效果评</w:t>
      </w:r>
      <w:r>
        <w:rPr>
          <w:rFonts w:ascii="Times New Roman" w:eastAsia="SimSun" w:hAnsi="Times New Roman" w:cs="Times New Roman" w:hint="eastAsia"/>
          <w:color w:val="000000" w:themeColor="text1"/>
          <w:sz w:val="24"/>
        </w:rPr>
        <w:t>价</w:t>
      </w:r>
      <w:r>
        <w:rPr>
          <w:rFonts w:ascii="Times New Roman" w:eastAsia="SimSun" w:hAnsi="Times New Roman" w:cs="Times New Roman" w:hint="eastAsia"/>
          <w:color w:val="000000" w:themeColor="text1"/>
          <w:sz w:val="24"/>
          <w:lang w:val="es-MX"/>
        </w:rPr>
        <w:t>表”，纸档资料建档保存（</w:t>
      </w:r>
      <w:r>
        <w:rPr>
          <w:rFonts w:ascii="Times New Roman" w:eastAsia="SimSun" w:hAnsi="Times New Roman" w:cs="Times New Roman" w:hint="eastAsia"/>
          <w:color w:val="000000" w:themeColor="text1"/>
          <w:sz w:val="24"/>
        </w:rPr>
        <w:t>其中</w:t>
      </w:r>
      <w:r>
        <w:rPr>
          <w:rFonts w:ascii="Times New Roman" w:eastAsia="SimSun" w:hAnsi="Times New Roman" w:cs="Times New Roman" w:hint="eastAsia"/>
          <w:color w:val="000000" w:themeColor="text1"/>
          <w:sz w:val="24"/>
          <w:lang w:val="es-MX"/>
        </w:rPr>
        <w:t>“员工三级安全教育登记表”</w:t>
      </w:r>
      <w:r>
        <w:rPr>
          <w:rFonts w:ascii="Times New Roman" w:eastAsia="SimSun" w:hAnsi="Times New Roman" w:cs="Times New Roman" w:hint="eastAsia"/>
          <w:color w:val="000000" w:themeColor="text1"/>
          <w:sz w:val="24"/>
        </w:rPr>
        <w:t>中部门级别培训和班组级培训交相关部门跟进培训并收回</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，电子记录转给人事专员进行培训统计分析。</w:t>
      </w:r>
    </w:p>
    <w:p w14:paraId="247622C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岗前培训：为了让新员工掌握必要的工作知识和工作技能，尽快熟悉工作环境、工作岗位及其工作目标与要求，进行岗前培训，主要包括以下内容：</w:t>
      </w:r>
    </w:p>
    <w:p w14:paraId="631FECA0"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部门情况、组织架构、职责职能、规章制度。</w:t>
      </w:r>
    </w:p>
    <w:p w14:paraId="5AC59DE6"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岗位规范、岗位要求、岗位技能等</w:t>
      </w:r>
    </w:p>
    <w:p w14:paraId="6A477058"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新员工岗位职责、业务操作流程和作业指导。</w:t>
      </w:r>
    </w:p>
    <w:p w14:paraId="51ADE078"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培训项目和考核方式由各部门岗位确定：</w:t>
      </w:r>
    </w:p>
    <w:p w14:paraId="1689492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分为通过，若考试成绩</w:t>
      </w:r>
      <w:r>
        <w:rPr>
          <w:rFonts w:ascii="Times New Roman" w:eastAsia="SimSun" w:hAnsi="Times New Roman" w:cs="Times New Roman" w:hint="eastAsia"/>
          <w:color w:val="000000" w:themeColor="text1"/>
          <w:sz w:val="24"/>
          <w:lang w:val="es-MX"/>
        </w:rPr>
        <w:t>80</w:t>
      </w:r>
      <w:r>
        <w:rPr>
          <w:rFonts w:ascii="Times New Roman" w:eastAsia="SimSun" w:hAnsi="Times New Roman" w:cs="Times New Roman" w:hint="eastAsia"/>
          <w:color w:val="000000" w:themeColor="text1"/>
          <w:sz w:val="24"/>
          <w:lang w:val="es-MX"/>
        </w:rPr>
        <w:t>分以下，则不通过考试，重新进行培训及考试直至通过方可上岗。新人进入部门上岗一个月内由部门指定专人负责进行实操持续培训并在一周至二周之间进行实操考核，考核以现场评价方式进行，由部门填写</w:t>
      </w:r>
      <w:r>
        <w:rPr>
          <w:rFonts w:ascii="Times New Roman" w:eastAsia="SimSun" w:hAnsi="Times New Roman" w:cs="Times New Roman" w:hint="eastAsia"/>
          <w:color w:val="FF0000"/>
          <w:sz w:val="24"/>
          <w:lang w:val="es-MX"/>
        </w:rPr>
        <w:t>“现场实际操作评价记录表”</w:t>
      </w:r>
      <w:r>
        <w:rPr>
          <w:rFonts w:ascii="Times New Roman" w:eastAsia="SimSun" w:hAnsi="Times New Roman" w:cs="Times New Roman" w:hint="eastAsia"/>
          <w:color w:val="000000" w:themeColor="text1"/>
          <w:sz w:val="24"/>
          <w:lang w:val="es-MX"/>
        </w:rPr>
        <w:t>，现场实际操作考核评价通过由</w:t>
      </w:r>
      <w:r>
        <w:rPr>
          <w:rFonts w:ascii="Times New Roman" w:eastAsia="SimSun" w:hAnsi="Times New Roman" w:cs="Times New Roman" w:hint="eastAsia"/>
          <w:color w:val="000000" w:themeColor="text1"/>
          <w:sz w:val="24"/>
          <w:lang w:val="es-MX"/>
        </w:rPr>
        <w:t>HR</w:t>
      </w:r>
      <w:r>
        <w:rPr>
          <w:rFonts w:ascii="Times New Roman" w:eastAsia="SimSun" w:hAnsi="Times New Roman" w:cs="Times New Roman" w:hint="eastAsia"/>
          <w:color w:val="000000" w:themeColor="text1"/>
          <w:sz w:val="24"/>
          <w:lang w:val="es-MX"/>
        </w:rPr>
        <w:t>根据书面考试和考核评价结果核发上岗证。现场实际操作考核评价不通过在上岗一个月内进行再次考核，仍不合格根据公司岗位需求进行调整或试用期不合格。</w:t>
      </w:r>
    </w:p>
    <w:p w14:paraId="2BC7B2FC"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转岗培训：根据工作需要，公司原有从业人员调换工作岗位时，按新岗位要求，对其实施的岗位培训。转岗培训根据转岗实际包括三级安全培训的部门、班组和岗前培训。</w:t>
      </w:r>
    </w:p>
    <w:p w14:paraId="272A3D46"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在岗培训：指为满足岗位的专业知识、技能或管理能力提升需求，而组织的企业内部在岗培训。包括职业素养、规章制度、专业基础知识、生产设备知识、岗位操作手册、常见异常及处理、现场生产管理、品质管理、生产工艺、产品法律法规、环安卫知识等。</w:t>
      </w:r>
    </w:p>
    <w:p w14:paraId="1A7D6419" w14:textId="77777777" w:rsidR="00C73748" w:rsidRDefault="00571563">
      <w:pPr>
        <w:numPr>
          <w:ilvl w:val="3"/>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t>体系知识</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rPr>
        <w:t>包</w:t>
      </w:r>
      <w:r>
        <w:rPr>
          <w:rFonts w:ascii="Times New Roman" w:eastAsia="SimSun" w:hAnsi="Times New Roman" w:cs="Times New Roman" w:hint="eastAsia"/>
          <w:color w:val="FF0000"/>
          <w:sz w:val="24"/>
        </w:rPr>
        <w:t>括</w:t>
      </w:r>
      <w:r w:rsidRPr="004629EC">
        <w:rPr>
          <w:rFonts w:ascii="Times New Roman" w:eastAsia="SimSun" w:hAnsi="Times New Roman" w:cs="Times New Roman" w:hint="eastAsia"/>
          <w:color w:val="000000" w:themeColor="text1"/>
          <w:sz w:val="24"/>
          <w:lang w:val="es-MX"/>
        </w:rPr>
        <w:t>（</w:t>
      </w:r>
      <w:r w:rsidRPr="004629EC">
        <w:rPr>
          <w:rFonts w:ascii="Times New Roman" w:eastAsia="SimSun" w:hAnsi="Times New Roman" w:cs="Times New Roman" w:hint="eastAsia"/>
          <w:color w:val="000000" w:themeColor="text1"/>
          <w:sz w:val="24"/>
          <w:lang w:val="es-MX"/>
        </w:rPr>
        <w:t>ISO9001</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000000" w:themeColor="text1"/>
          <w:sz w:val="24"/>
          <w:lang w:val="es-MX"/>
        </w:rPr>
        <w:t>ISO45001</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000000" w:themeColor="text1"/>
          <w:sz w:val="24"/>
          <w:lang w:val="es-MX"/>
        </w:rPr>
        <w:t>ISO14001</w:t>
      </w:r>
      <w:r>
        <w:rPr>
          <w:rFonts w:ascii="Times New Roman" w:eastAsia="SimSun" w:hAnsi="Times New Roman" w:cs="Times New Roman" w:hint="eastAsia"/>
          <w:color w:val="000000" w:themeColor="text1"/>
          <w:sz w:val="24"/>
        </w:rPr>
        <w:t>、</w:t>
      </w:r>
      <w:r w:rsidRPr="004629EC">
        <w:rPr>
          <w:rFonts w:ascii="Times New Roman" w:eastAsia="SimSun" w:hAnsi="Times New Roman" w:cs="Times New Roman" w:hint="eastAsia"/>
          <w:color w:val="000000" w:themeColor="text1"/>
          <w:sz w:val="24"/>
          <w:lang w:val="es-MX"/>
        </w:rPr>
        <w:t>ISO27001</w:t>
      </w:r>
      <w:r>
        <w:rPr>
          <w:rFonts w:ascii="Times New Roman" w:eastAsia="SimSun" w:hAnsi="Times New Roman" w:cs="Times New Roman" w:hint="eastAsia"/>
          <w:color w:val="000000" w:themeColor="text1"/>
          <w:sz w:val="24"/>
        </w:rPr>
        <w:t>、</w:t>
      </w:r>
      <w:r>
        <w:rPr>
          <w:rFonts w:ascii="Times New Roman" w:eastAsia="SimSun" w:hAnsi="Times New Roman" w:cs="Times New Roman" w:hint="eastAsia"/>
          <w:color w:val="000000" w:themeColor="text1"/>
          <w:sz w:val="24"/>
          <w:lang w:val="es-MX"/>
        </w:rPr>
        <w:t>ISCC&amp;GRS</w:t>
      </w:r>
      <w:r>
        <w:rPr>
          <w:rFonts w:ascii="Times New Roman" w:eastAsia="SimSun" w:hAnsi="Times New Roman" w:cs="Times New Roman" w:hint="eastAsia"/>
          <w:color w:val="000000" w:themeColor="text1"/>
          <w:sz w:val="24"/>
        </w:rPr>
        <w:t>等</w:t>
      </w:r>
      <w:r>
        <w:rPr>
          <w:rFonts w:ascii="Times New Roman" w:eastAsia="SimSun" w:hAnsi="Times New Roman" w:cs="Times New Roman" w:hint="eastAsia"/>
          <w:color w:val="000000" w:themeColor="text1"/>
          <w:sz w:val="24"/>
          <w:lang w:val="es-MX"/>
        </w:rPr>
        <w:t>培训至少每年一次。任何与运行有关的员工，均应经过相应的培训，并每年持续培训以提升能力。</w:t>
      </w:r>
    </w:p>
    <w:p w14:paraId="5775D95D" w14:textId="77777777" w:rsidR="00C73748" w:rsidRDefault="00571563">
      <w:pPr>
        <w:numPr>
          <w:ilvl w:val="4"/>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lastRenderedPageBreak/>
        <w:t>体系</w:t>
      </w:r>
      <w:r>
        <w:rPr>
          <w:rFonts w:ascii="Times New Roman" w:eastAsia="SimSun" w:hAnsi="Times New Roman" w:cs="Times New Roman" w:hint="eastAsia"/>
          <w:color w:val="000000" w:themeColor="text1"/>
          <w:sz w:val="24"/>
          <w:lang w:val="es-MX"/>
        </w:rPr>
        <w:t>基础知识的培训：主要是指</w:t>
      </w:r>
      <w:r>
        <w:rPr>
          <w:rFonts w:ascii="Times New Roman" w:eastAsia="SimSun" w:hAnsi="Times New Roman" w:cs="Times New Roman" w:hint="eastAsia"/>
          <w:color w:val="000000" w:themeColor="text1"/>
          <w:sz w:val="24"/>
        </w:rPr>
        <w:t>体系</w:t>
      </w:r>
      <w:r>
        <w:rPr>
          <w:rFonts w:ascii="Times New Roman" w:eastAsia="SimSun" w:hAnsi="Times New Roman" w:cs="Times New Roman" w:hint="eastAsia"/>
          <w:color w:val="000000" w:themeColor="text1"/>
          <w:sz w:val="24"/>
          <w:lang w:val="es-MX"/>
        </w:rPr>
        <w:t>的背景和意义。包括</w:t>
      </w:r>
      <w:r>
        <w:rPr>
          <w:rFonts w:ascii="Times New Roman" w:eastAsia="SimSun" w:hAnsi="Times New Roman" w:cs="Times New Roman" w:hint="eastAsia"/>
          <w:color w:val="000000" w:themeColor="text1"/>
          <w:sz w:val="24"/>
        </w:rPr>
        <w:t>各体系</w:t>
      </w:r>
      <w:r>
        <w:rPr>
          <w:rFonts w:ascii="Times New Roman" w:eastAsia="SimSun" w:hAnsi="Times New Roman" w:cs="Times New Roman" w:hint="eastAsia"/>
          <w:color w:val="000000" w:themeColor="text1"/>
          <w:sz w:val="24"/>
          <w:lang w:val="es-MX"/>
        </w:rPr>
        <w:t>的价值、基本要求，</w:t>
      </w:r>
      <w:r>
        <w:rPr>
          <w:rFonts w:ascii="Times New Roman" w:eastAsia="SimSun" w:hAnsi="Times New Roman" w:cs="Times New Roman" w:hint="eastAsia"/>
          <w:color w:val="000000" w:themeColor="text1"/>
          <w:sz w:val="24"/>
        </w:rPr>
        <w:t>及</w:t>
      </w:r>
      <w:r>
        <w:rPr>
          <w:rFonts w:ascii="Times New Roman" w:eastAsia="SimSun" w:hAnsi="Times New Roman" w:cs="Times New Roman" w:hint="eastAsia"/>
          <w:color w:val="000000" w:themeColor="text1"/>
          <w:sz w:val="24"/>
          <w:lang w:val="es-MX"/>
        </w:rPr>
        <w:t>ISCC&amp;GRS</w:t>
      </w:r>
      <w:r>
        <w:rPr>
          <w:rFonts w:ascii="Times New Roman" w:eastAsia="SimSun" w:hAnsi="Times New Roman" w:cs="Times New Roman" w:hint="eastAsia"/>
          <w:color w:val="000000" w:themeColor="text1"/>
          <w:sz w:val="24"/>
        </w:rPr>
        <w:t>体系的</w:t>
      </w:r>
      <w:r>
        <w:rPr>
          <w:rFonts w:ascii="Times New Roman" w:eastAsia="SimSun" w:hAnsi="Times New Roman" w:cs="Times New Roman" w:hint="eastAsia"/>
          <w:color w:val="000000" w:themeColor="text1"/>
          <w:sz w:val="24"/>
          <w:lang w:val="es-MX"/>
        </w:rPr>
        <w:t>审核流程、可追溯性和物料平衡、风险控制及关键控制点等</w:t>
      </w:r>
    </w:p>
    <w:p w14:paraId="5F20AD29" w14:textId="77777777" w:rsidR="00C73748" w:rsidRDefault="00571563">
      <w:pPr>
        <w:numPr>
          <w:ilvl w:val="4"/>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管理文件的培训：主要是对于公司管理文件的学习。具体可包括：</w:t>
      </w:r>
    </w:p>
    <w:p w14:paraId="039FD8B6"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管理的各项程序文件和相关的各项记录，及各部门人员岗位职责；</w:t>
      </w:r>
    </w:p>
    <w:p w14:paraId="2649774A"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ISCC&amp;GRS体系中质量平衡记录表的整理和资料归档。包括表格设计、原始数据的整理、转换因子的计算、相关文件的存档，包括SD/TC、设备校准记录、库存记录等；</w:t>
      </w:r>
    </w:p>
    <w:p w14:paraId="6B721C0F"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风险管理的流程和要点。包括风险识别、风险分析和应对方法等；</w:t>
      </w:r>
    </w:p>
    <w:p w14:paraId="13AB64E9"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内审的流程和要点。包括内审的工作流程、如何制定内审计划、如何开展内审工作、如何编制内审记录和内审报告等；</w:t>
      </w:r>
    </w:p>
    <w:p w14:paraId="314B030E"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bCs/>
          <w:color w:val="000000" w:themeColor="text1"/>
          <w:sz w:val="24"/>
        </w:rPr>
        <w:t>外部审核准备工作。</w:t>
      </w:r>
    </w:p>
    <w:p w14:paraId="25C103B5" w14:textId="77777777" w:rsidR="00C73748" w:rsidRDefault="00571563">
      <w:pPr>
        <w:numPr>
          <w:ilvl w:val="3"/>
          <w:numId w:val="1"/>
        </w:numPr>
        <w:spacing w:line="400" w:lineRule="exact"/>
        <w:rPr>
          <w:rFonts w:ascii="SimSun" w:eastAsia="SimSun" w:hAnsi="SimSun" w:cs="SimSun"/>
          <w:color w:val="000000" w:themeColor="text1"/>
          <w:sz w:val="24"/>
        </w:rPr>
      </w:pPr>
      <w:r>
        <w:rPr>
          <w:rFonts w:ascii="SimSun" w:eastAsia="SimSun" w:hAnsi="SimSun" w:cs="SimSun" w:hint="eastAsia"/>
          <w:b/>
          <w:color w:val="000000" w:themeColor="text1"/>
          <w:sz w:val="24"/>
        </w:rPr>
        <w:t>管理体系的其他培训：</w:t>
      </w:r>
    </w:p>
    <w:p w14:paraId="78B80580" w14:textId="77777777" w:rsidR="00C73748" w:rsidRDefault="00571563">
      <w:pPr>
        <w:numPr>
          <w:ilvl w:val="4"/>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当出现以下情况时，需开展培训工作</w:t>
      </w:r>
    </w:p>
    <w:p w14:paraId="46B7FC08"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管理体系要求存在变化及更新；</w:t>
      </w:r>
    </w:p>
    <w:p w14:paraId="1B4C948D"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监测和运行中发现未可预见的问题及解决办法需向多个岗位人员及时通报时；</w:t>
      </w:r>
    </w:p>
    <w:p w14:paraId="63EBB04D"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体系文件存在重要内容修订时；</w:t>
      </w:r>
    </w:p>
    <w:p w14:paraId="63D753F6"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公司认为需要开展培训的其他情况；</w:t>
      </w:r>
    </w:p>
    <w:p w14:paraId="56BCE3FA" w14:textId="77777777" w:rsidR="00C73748" w:rsidRDefault="00571563">
      <w:pPr>
        <w:numPr>
          <w:ilvl w:val="5"/>
          <w:numId w:val="1"/>
        </w:numPr>
        <w:spacing w:line="400" w:lineRule="exact"/>
        <w:rPr>
          <w:rFonts w:ascii="SimSun" w:eastAsia="SimSun" w:hAnsi="SimSun" w:cs="SimSun"/>
          <w:color w:val="000000" w:themeColor="text1"/>
          <w:sz w:val="24"/>
        </w:rPr>
      </w:pPr>
      <w:r>
        <w:rPr>
          <w:rFonts w:ascii="SimSun" w:eastAsia="SimSun" w:hAnsi="SimSun" w:cs="SimSun" w:hint="eastAsia"/>
          <w:color w:val="000000" w:themeColor="text1"/>
          <w:sz w:val="24"/>
        </w:rPr>
        <w:t>SOP 发放培训。</w:t>
      </w:r>
    </w:p>
    <w:p w14:paraId="2782BEF8"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职业素养</w:t>
      </w:r>
    </w:p>
    <w:p w14:paraId="5DE4FF1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对员工进行职业道德、职业思想、职业行为准则和职业技能的培训，培养员工树立积极进取、乐观向上的世界观、人生观和价值观，培养员工掌握职业发展所需的技能。</w:t>
      </w:r>
    </w:p>
    <w:p w14:paraId="351A1A4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中高层管理人员（各部门经理及以上领导）：管理技能、领导力提升、决策思维能力等；</w:t>
      </w:r>
    </w:p>
    <w:p w14:paraId="456DD26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基层管理人员：角色转变、职业技能提升、管理技能培养等；</w:t>
      </w:r>
    </w:p>
    <w:p w14:paraId="212CB7D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公司技术研发人员：项目管理、项目团队管理、技术创新等；</w:t>
      </w:r>
    </w:p>
    <w:p w14:paraId="4B96975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公司市场销售人员：营销管理、销售管理、销售技巧；</w:t>
      </w:r>
    </w:p>
    <w:p w14:paraId="6B37C5D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后勤管理人员：职业精神与职业素质。</w:t>
      </w:r>
    </w:p>
    <w:p w14:paraId="55AD5A30"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规章制度</w:t>
      </w:r>
    </w:p>
    <w:p w14:paraId="7669CD29"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对员工进行公司人事、行政、财务、采购、品质、环安卫和生产单位制度流程的培训，使员工及时、准确、全面了解相关内容以严格遵照执行。</w:t>
      </w:r>
    </w:p>
    <w:p w14:paraId="53F0830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专业基础知识：</w:t>
      </w:r>
    </w:p>
    <w:p w14:paraId="4CE04597"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lastRenderedPageBreak/>
        <w:t>根据员工专业技术情况，对员工进行本职能相关专业知识的培训，包括本职能的专业理论、工作流程、产品工艺基本原理、公司产品知识、行业发展趋势等，使其具备完成本职工作所必需的理论知识体系和迎接挑战所需的新知识。</w:t>
      </w:r>
    </w:p>
    <w:p w14:paraId="52DA90B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生产设备知识：根据工作中需要使用设备及行业机器设备更新换代情况，对相应员工进行设备结构和工作原理知识的培训。</w:t>
      </w:r>
      <w:r>
        <w:rPr>
          <w:rFonts w:ascii="Times New Roman" w:eastAsia="SimSun" w:hAnsi="Times New Roman" w:cs="Times New Roman" w:hint="eastAsia"/>
          <w:color w:val="000000" w:themeColor="text1"/>
          <w:sz w:val="24"/>
          <w:lang w:val="es-MX"/>
        </w:rPr>
        <w:t xml:space="preserve"> </w:t>
      </w:r>
    </w:p>
    <w:p w14:paraId="25EE94A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岗位操作手册：进行工作原理培训和作业标准化培训</w:t>
      </w:r>
    </w:p>
    <w:p w14:paraId="4CCA5C4E"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指公司因为业务调整或是业务扩大等产生特殊人才或是大量人才需求，而公司目前现有人员不能满足的，由公司系统安排培养、培训计划。</w:t>
      </w:r>
    </w:p>
    <w:p w14:paraId="0A4403AA"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常见异常及处理：汇总各生产流程中出现的异常情况，对流程涉及人员进行问题分析、判断、处理及预防知识和措施的培训。</w:t>
      </w:r>
    </w:p>
    <w:p w14:paraId="6E4D56B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现场生产管理：包括</w:t>
      </w:r>
      <w:r>
        <w:rPr>
          <w:rFonts w:ascii="Times New Roman" w:eastAsia="SimSun" w:hAnsi="Times New Roman" w:cs="Times New Roman" w:hint="eastAsia"/>
          <w:color w:val="000000" w:themeColor="text1"/>
          <w:sz w:val="24"/>
          <w:lang w:val="es-MX"/>
        </w:rPr>
        <w:t>6S</w:t>
      </w:r>
      <w:r>
        <w:rPr>
          <w:rFonts w:ascii="Times New Roman" w:eastAsia="SimSun" w:hAnsi="Times New Roman" w:cs="Times New Roman" w:hint="eastAsia"/>
          <w:color w:val="000000" w:themeColor="text1"/>
          <w:sz w:val="24"/>
          <w:lang w:val="es-MX"/>
        </w:rPr>
        <w:t>管理、员工管理方式方法；</w:t>
      </w:r>
    </w:p>
    <w:p w14:paraId="2805838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品质管理：对品质相关人员进行品质体系、品质管理理论知识、品质管控工具使用培训；</w:t>
      </w:r>
    </w:p>
    <w:p w14:paraId="7693970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生产工艺：对各工艺段人员进行本部门工艺知识培训，对需要跨部门协同人员进行各生产工艺进行培训。</w:t>
      </w:r>
    </w:p>
    <w:p w14:paraId="1716B2BB"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产品相关法律法规：针对销售、市场、设计、研发、品质人员进行产品行业标准、产品销售地法律法规的要求培训；</w:t>
      </w:r>
    </w:p>
    <w:p w14:paraId="5CD35DB7"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环安卫知识：对所有人员进行的安全生产、环境保护、职业卫生理论和常识性知识讲解。</w:t>
      </w:r>
    </w:p>
    <w:p w14:paraId="33BF0EA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部门内部培训</w:t>
      </w:r>
    </w:p>
    <w:p w14:paraId="43A1AFA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部门内部培训由各部门根据实际工作需要，对员工进行小规模的、灵活实用的培训。部门内部培训由各部门组织，自行保存培训相关记录资料备查。</w:t>
      </w:r>
    </w:p>
    <w:p w14:paraId="2CDB653E"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外部培训：指员工由于工作需要，自行申请或者接受公司安排到公司外接受的训练或聘请外部讲师到公司授课的培训。员工参加外训，须遵守培训考勤和纪律规则。员工完成企业外训课程，如有结业证书</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或证照</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取回，交人事部门存档，复印件可给员工自行保留。</w:t>
      </w:r>
    </w:p>
    <w:p w14:paraId="77C7C660"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每位参加外派培训的人员，有义务为相关工作的人员授课；</w:t>
      </w:r>
    </w:p>
    <w:p w14:paraId="46123C52"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每位申请参加外派培训的人员，在培训申请时附带目前工作不足或是需要提升的项目；培训返回后一个月内提报心得、改进方案、计划。</w:t>
      </w:r>
      <w:r>
        <w:rPr>
          <w:rFonts w:ascii="Times New Roman" w:eastAsia="SimSun" w:hAnsi="Times New Roman" w:cs="Times New Roman" w:hint="eastAsia"/>
          <w:color w:val="000000" w:themeColor="text1"/>
          <w:sz w:val="24"/>
          <w:lang w:val="es-MX"/>
        </w:rPr>
        <w:t xml:space="preserve"> </w:t>
      </w:r>
    </w:p>
    <w:p w14:paraId="44A101E9" w14:textId="77777777" w:rsidR="00C73748" w:rsidRDefault="00571563">
      <w:pPr>
        <w:numPr>
          <w:ilvl w:val="0"/>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培训过程管理</w:t>
      </w:r>
    </w:p>
    <w:p w14:paraId="6FD3259A"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培训需求调查</w:t>
      </w:r>
    </w:p>
    <w:p w14:paraId="12567C9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分析是指在规划和设计培训活动之前，运用多种方法进行培训需求调查，在此基础上，结合绩效差距，对组织和员工在知识、技能和目标等各方面进行整体分析，从而确定培训的必要性及培训内容。由人事部门统一组织，各部门</w:t>
      </w:r>
      <w:r>
        <w:rPr>
          <w:rFonts w:ascii="Times New Roman" w:eastAsia="SimSun" w:hAnsi="Times New Roman" w:cs="Times New Roman" w:hint="eastAsia"/>
          <w:color w:val="000000" w:themeColor="text1"/>
          <w:sz w:val="24"/>
          <w:lang w:val="es-MX"/>
        </w:rPr>
        <w:lastRenderedPageBreak/>
        <w:t>应大力支持与配合。</w:t>
      </w:r>
    </w:p>
    <w:p w14:paraId="1AF7234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培训需求分析的主要依据</w:t>
      </w:r>
    </w:p>
    <w:p w14:paraId="1611DE0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组织层面：公司发展方向、目标。</w:t>
      </w:r>
    </w:p>
    <w:p w14:paraId="4680381E"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工作层面：查阅工作分析表、提取关键事件。</w:t>
      </w:r>
    </w:p>
    <w:p w14:paraId="3FF5B4D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个人层面：员工绩效、职业发展规划。</w:t>
      </w:r>
      <w:r>
        <w:rPr>
          <w:rFonts w:ascii="Times New Roman" w:eastAsia="SimSun" w:hAnsi="Times New Roman" w:cs="Times New Roman" w:hint="eastAsia"/>
          <w:color w:val="000000" w:themeColor="text1"/>
          <w:sz w:val="24"/>
          <w:lang w:val="es-MX"/>
        </w:rPr>
        <w:t xml:space="preserve"> </w:t>
      </w:r>
    </w:p>
    <w:p w14:paraId="50282D38"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需求分析的方法</w:t>
      </w:r>
    </w:p>
    <w:p w14:paraId="305B9A42" w14:textId="77777777" w:rsidR="00C73748" w:rsidRDefault="00C73748">
      <w:pPr>
        <w:rPr>
          <w:rFonts w:eastAsia="SimSun"/>
          <w:color w:val="000000" w:themeColor="text1"/>
        </w:rPr>
      </w:pPr>
    </w:p>
    <w:p w14:paraId="45399272" w14:textId="77777777" w:rsidR="00C73748" w:rsidRDefault="00571563">
      <w:pPr>
        <w:rPr>
          <w:rFonts w:eastAsia="SimSun"/>
          <w:color w:val="000000" w:themeColor="text1"/>
        </w:rPr>
      </w:pPr>
      <w:r>
        <w:rPr>
          <w:rFonts w:ascii="SimSun" w:eastAsia="SimSun" w:hAnsi="SimSun" w:hint="eastAsia"/>
          <w:b/>
          <w:noProof/>
          <w:color w:val="000000" w:themeColor="text1"/>
          <w:kern w:val="0"/>
        </w:rPr>
        <mc:AlternateContent>
          <mc:Choice Requires="wps">
            <w:drawing>
              <wp:anchor distT="0" distB="0" distL="114300" distR="114300" simplePos="0" relativeHeight="251674624" behindDoc="0" locked="0" layoutInCell="1" allowOverlap="1" wp14:anchorId="759F3793" wp14:editId="78240932">
                <wp:simplePos x="0" y="0"/>
                <wp:positionH relativeFrom="column">
                  <wp:posOffset>-55880</wp:posOffset>
                </wp:positionH>
                <wp:positionV relativeFrom="paragraph">
                  <wp:posOffset>36195</wp:posOffset>
                </wp:positionV>
                <wp:extent cx="6592570" cy="2162175"/>
                <wp:effectExtent l="8255" t="7620" r="9525" b="20955"/>
                <wp:wrapNone/>
                <wp:docPr id="8" name="矩形 8"/>
                <wp:cNvGraphicFramePr/>
                <a:graphic xmlns:a="http://schemas.openxmlformats.org/drawingml/2006/main">
                  <a:graphicData uri="http://schemas.microsoft.com/office/word/2010/wordprocessingShape">
                    <wps:wsp>
                      <wps:cNvSpPr/>
                      <wps:spPr>
                        <a:xfrm>
                          <a:off x="0" y="0"/>
                          <a:ext cx="6592570" cy="2162175"/>
                        </a:xfrm>
                        <a:prstGeom prst="rect">
                          <a:avLst/>
                        </a:prstGeom>
                        <a:noFill/>
                        <a:ln w="15875" cap="flat" cmpd="sng">
                          <a:solidFill>
                            <a:srgbClr val="000000"/>
                          </a:solidFill>
                          <a:prstDash val="solid"/>
                          <a:miter/>
                          <a:headEnd type="none" w="med" len="med"/>
                          <a:tailEnd type="none" w="med" len="med"/>
                        </a:ln>
                      </wps:spPr>
                      <wps:bodyPr upright="1"/>
                    </wps:wsp>
                  </a:graphicData>
                </a:graphic>
              </wp:anchor>
            </w:drawing>
          </mc:Choice>
          <mc:Fallback>
            <w:pict>
              <v:rect w14:anchorId="66FF08C7" id="矩形 8" o:spid="_x0000_s1026" style="position:absolute;margin-left:-4.4pt;margin-top:2.85pt;width:519.1pt;height:170.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" filled="f" strokeweight="1.25pt"/>
            </w:pict>
          </mc:Fallback>
        </mc:AlternateContent>
      </w:r>
    </w:p>
    <w:p w14:paraId="4CB3E94B" w14:textId="77777777" w:rsidR="00C73748" w:rsidRDefault="00571563">
      <w:pPr>
        <w:pStyle w:val="1"/>
        <w:spacing w:line="320" w:lineRule="exact"/>
        <w:ind w:left="0" w:right="-11" w:firstLineChars="400" w:firstLine="960"/>
        <w:rPr>
          <w:rFonts w:ascii="SimSun" w:eastAsia="SimSun" w:hAnsi="SimSun"/>
          <w:color w:val="000000" w:themeColor="text1"/>
          <w:kern w:val="0"/>
          <w:sz w:val="22"/>
          <w:szCs w:val="28"/>
        </w:rPr>
      </w:pP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73600" behindDoc="0" locked="0" layoutInCell="1" allowOverlap="1" wp14:anchorId="1981BAAD" wp14:editId="20E34DE6">
                <wp:simplePos x="0" y="0"/>
                <wp:positionH relativeFrom="column">
                  <wp:posOffset>5640070</wp:posOffset>
                </wp:positionH>
                <wp:positionV relativeFrom="paragraph">
                  <wp:posOffset>179705</wp:posOffset>
                </wp:positionV>
                <wp:extent cx="379730" cy="1806575"/>
                <wp:effectExtent l="4445" t="4445" r="15875" b="17780"/>
                <wp:wrapNone/>
                <wp:docPr id="11" name="矩形 11"/>
                <wp:cNvGraphicFramePr/>
                <a:graphic xmlns:a="http://schemas.openxmlformats.org/drawingml/2006/main">
                  <a:graphicData uri="http://schemas.microsoft.com/office/word/2010/wordprocessingShape">
                    <wps:wsp>
                      <wps:cNvSpPr/>
                      <wps:spPr>
                        <a:xfrm>
                          <a:off x="0" y="0"/>
                          <a:ext cx="379730" cy="1806575"/>
                        </a:xfrm>
                        <a:prstGeom prst="rect">
                          <a:avLst/>
                        </a:prstGeom>
                        <a:noFill/>
                        <a:ln w="9525" cap="flat" cmpd="sng">
                          <a:solidFill>
                            <a:srgbClr val="000000"/>
                          </a:solidFill>
                          <a:prstDash val="solid"/>
                          <a:miter/>
                          <a:headEnd type="none" w="med" len="med"/>
                          <a:tailEnd type="none" w="med" len="med"/>
                        </a:ln>
                      </wps:spPr>
                      <wps:txbx>
                        <w:txbxContent>
                          <w:p w14:paraId="3A260889" w14:textId="77777777" w:rsidR="00C73748" w:rsidRDefault="00C73748">
                            <w:pPr>
                              <w:pStyle w:val="Corpsdetexte2"/>
                              <w:spacing w:line="240" w:lineRule="auto"/>
                              <w:jc w:val="center"/>
                              <w:rPr>
                                <w:rFonts w:ascii="SimSun" w:hAnsi="SimSun"/>
                                <w:sz w:val="24"/>
                              </w:rPr>
                            </w:pPr>
                          </w:p>
                          <w:p w14:paraId="60224EB4" w14:textId="77777777" w:rsidR="00C73748" w:rsidRDefault="00571563">
                            <w:pPr>
                              <w:pStyle w:val="Corpsdetexte2"/>
                              <w:spacing w:line="240" w:lineRule="auto"/>
                              <w:jc w:val="center"/>
                              <w:rPr>
                                <w:rFonts w:ascii="SimSun" w:hAnsi="SimSun"/>
                                <w:sz w:val="24"/>
                              </w:rPr>
                            </w:pPr>
                            <w:r>
                              <w:rPr>
                                <w:rFonts w:ascii="SimSun" w:hAnsi="SimSun" w:hint="eastAsia"/>
                                <w:sz w:val="24"/>
                              </w:rPr>
                              <w:t>培训需求</w:t>
                            </w:r>
                          </w:p>
                        </w:txbxContent>
                      </wps:txbx>
                      <wps:bodyPr upright="1"/>
                    </wps:wsp>
                  </a:graphicData>
                </a:graphic>
              </wp:anchor>
            </w:drawing>
          </mc:Choice>
          <mc:Fallback>
            <w:pict>
              <v:rect w14:anchorId="1981BAAD" id="矩形 11" o:spid="_x0000_s1027" style="position:absolute;left:0;text-align:left;margin-left:444.1pt;margin-top:14.15pt;width:29.9pt;height:142.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" filled="f">
                <v:textbox>
                  <w:txbxContent>
                    <w:p w14:paraId="3A260889" w14:textId="77777777" w:rsidR="00C73748" w:rsidRDefault="00C73748">
                      <w:pPr>
                        <w:pStyle w:val="Corpsdetexte2"/>
                        <w:spacing w:line="240" w:lineRule="auto"/>
                        <w:jc w:val="center"/>
                        <w:rPr>
                          <w:rFonts w:ascii="SimSun" w:hAnsi="SimSun"/>
                          <w:sz w:val="24"/>
                        </w:rPr>
                      </w:pPr>
                    </w:p>
                    <w:p w14:paraId="60224EB4" w14:textId="77777777" w:rsidR="00C73748" w:rsidRDefault="00571563">
                      <w:pPr>
                        <w:pStyle w:val="Corpsdetexte2"/>
                        <w:spacing w:line="240" w:lineRule="auto"/>
                        <w:jc w:val="center"/>
                        <w:rPr>
                          <w:rFonts w:ascii="SimSun" w:hAnsi="SimSun"/>
                          <w:sz w:val="24"/>
                        </w:rPr>
                      </w:pPr>
                      <w:r>
                        <w:rPr>
                          <w:rFonts w:ascii="SimSun" w:hAnsi="SimSun" w:hint="eastAsia"/>
                          <w:sz w:val="24"/>
                        </w:rPr>
                        <w:t>培训需求</w:t>
                      </w:r>
                    </w:p>
                  </w:txbxContent>
                </v:textbox>
              </v:rect>
            </w:pict>
          </mc:Fallback>
        </mc:AlternateContent>
      </w: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71552" behindDoc="0" locked="0" layoutInCell="1" allowOverlap="1" wp14:anchorId="4B303C3B" wp14:editId="14838ECF">
                <wp:simplePos x="0" y="0"/>
                <wp:positionH relativeFrom="column">
                  <wp:posOffset>5114925</wp:posOffset>
                </wp:positionH>
                <wp:positionV relativeFrom="paragraph">
                  <wp:posOffset>201930</wp:posOffset>
                </wp:positionV>
                <wp:extent cx="379730" cy="1765300"/>
                <wp:effectExtent l="4445" t="5080" r="15875" b="20320"/>
                <wp:wrapNone/>
                <wp:docPr id="12" name="矩形 12"/>
                <wp:cNvGraphicFramePr/>
                <a:graphic xmlns:a="http://schemas.openxmlformats.org/drawingml/2006/main">
                  <a:graphicData uri="http://schemas.microsoft.com/office/word/2010/wordprocessingShape">
                    <wps:wsp>
                      <wps:cNvSpPr/>
                      <wps:spPr>
                        <a:xfrm>
                          <a:off x="0" y="0"/>
                          <a:ext cx="379730" cy="1765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30A4EC" w14:textId="77777777" w:rsidR="00C73748" w:rsidRDefault="00C73748">
                            <w:pPr>
                              <w:pStyle w:val="Corpsdetexte2"/>
                              <w:spacing w:line="240" w:lineRule="auto"/>
                              <w:rPr>
                                <w:rFonts w:ascii="SimSun" w:hAnsi="SimSun"/>
                                <w:sz w:val="24"/>
                              </w:rPr>
                            </w:pPr>
                          </w:p>
                          <w:p w14:paraId="5C33D96F" w14:textId="77777777" w:rsidR="00C73748" w:rsidRDefault="00C73748">
                            <w:pPr>
                              <w:pStyle w:val="Corpsdetexte2"/>
                              <w:spacing w:line="240" w:lineRule="auto"/>
                              <w:rPr>
                                <w:rFonts w:ascii="SimSun" w:hAnsi="SimSun"/>
                                <w:sz w:val="24"/>
                              </w:rPr>
                            </w:pPr>
                          </w:p>
                          <w:p w14:paraId="4C296026" w14:textId="77777777" w:rsidR="00C73748" w:rsidRDefault="00571563">
                            <w:pPr>
                              <w:pStyle w:val="Corpsdetexte2"/>
                              <w:spacing w:line="240" w:lineRule="auto"/>
                              <w:rPr>
                                <w:rFonts w:ascii="SimSun" w:hAnsi="SimSun"/>
                                <w:sz w:val="24"/>
                              </w:rPr>
                            </w:pPr>
                            <w:r>
                              <w:rPr>
                                <w:rFonts w:ascii="SimSun" w:hAnsi="SimSun" w:hint="eastAsia"/>
                                <w:sz w:val="24"/>
                              </w:rPr>
                              <w:t>等于</w:t>
                            </w:r>
                          </w:p>
                        </w:txbxContent>
                      </wps:txbx>
                      <wps:bodyPr upright="1"/>
                    </wps:wsp>
                  </a:graphicData>
                </a:graphic>
              </wp:anchor>
            </w:drawing>
          </mc:Choice>
          <mc:Fallback>
            <w:pict>
              <v:rect w14:anchorId="4B303C3B" id="矩形 12" o:spid="_x0000_s1028" style="position:absolute;left:0;text-align:left;margin-left:402.75pt;margin-top:15.9pt;width:29.9pt;height:13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">
                <v:textbox>
                  <w:txbxContent>
                    <w:p w14:paraId="6330A4EC" w14:textId="77777777" w:rsidR="00C73748" w:rsidRDefault="00C73748">
                      <w:pPr>
                        <w:pStyle w:val="Corpsdetexte2"/>
                        <w:spacing w:line="240" w:lineRule="auto"/>
                        <w:rPr>
                          <w:rFonts w:ascii="SimSun" w:hAnsi="SimSun"/>
                          <w:sz w:val="24"/>
                        </w:rPr>
                      </w:pPr>
                    </w:p>
                    <w:p w14:paraId="5C33D96F" w14:textId="77777777" w:rsidR="00C73748" w:rsidRDefault="00C73748">
                      <w:pPr>
                        <w:pStyle w:val="Corpsdetexte2"/>
                        <w:spacing w:line="240" w:lineRule="auto"/>
                        <w:rPr>
                          <w:rFonts w:ascii="SimSun" w:hAnsi="SimSun"/>
                          <w:sz w:val="24"/>
                        </w:rPr>
                      </w:pPr>
                    </w:p>
                    <w:p w14:paraId="4C296026" w14:textId="77777777" w:rsidR="00C73748" w:rsidRDefault="00571563">
                      <w:pPr>
                        <w:pStyle w:val="Corpsdetexte2"/>
                        <w:spacing w:line="240" w:lineRule="auto"/>
                        <w:rPr>
                          <w:rFonts w:ascii="SimSun" w:hAnsi="SimSun"/>
                          <w:sz w:val="24"/>
                        </w:rPr>
                      </w:pPr>
                      <w:r>
                        <w:rPr>
                          <w:rFonts w:ascii="SimSun" w:hAnsi="SimSun" w:hint="eastAsia"/>
                          <w:sz w:val="24"/>
                        </w:rPr>
                        <w:t>等于</w:t>
                      </w:r>
                    </w:p>
                  </w:txbxContent>
                </v:textbox>
              </v:rect>
            </w:pict>
          </mc:Fallback>
        </mc:AlternateContent>
      </w: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72576" behindDoc="0" locked="0" layoutInCell="1" allowOverlap="1" wp14:anchorId="160A59D8" wp14:editId="26256140">
                <wp:simplePos x="0" y="0"/>
                <wp:positionH relativeFrom="column">
                  <wp:posOffset>2307590</wp:posOffset>
                </wp:positionH>
                <wp:positionV relativeFrom="paragraph">
                  <wp:posOffset>179705</wp:posOffset>
                </wp:positionV>
                <wp:extent cx="381000" cy="1825625"/>
                <wp:effectExtent l="5080" t="4445" r="13970" b="17780"/>
                <wp:wrapNone/>
                <wp:docPr id="2" name="矩形 2"/>
                <wp:cNvGraphicFramePr/>
                <a:graphic xmlns:a="http://schemas.openxmlformats.org/drawingml/2006/main">
                  <a:graphicData uri="http://schemas.microsoft.com/office/word/2010/wordprocessingShape">
                    <wps:wsp>
                      <wps:cNvSpPr/>
                      <wps:spPr>
                        <a:xfrm>
                          <a:off x="0" y="0"/>
                          <a:ext cx="381000" cy="1825625"/>
                        </a:xfrm>
                        <a:prstGeom prst="rect">
                          <a:avLst/>
                        </a:prstGeom>
                        <a:solidFill>
                          <a:srgbClr val="FFFFFF"/>
                        </a:solidFill>
                        <a:ln w="3175" cap="flat" cmpd="sng">
                          <a:solidFill>
                            <a:srgbClr val="000000"/>
                          </a:solidFill>
                          <a:prstDash val="solid"/>
                          <a:miter/>
                          <a:headEnd type="none" w="med" len="med"/>
                          <a:tailEnd type="none" w="med" len="med"/>
                        </a:ln>
                      </wps:spPr>
                      <wps:txbx>
                        <w:txbxContent>
                          <w:p w14:paraId="2A8A02FC" w14:textId="77777777" w:rsidR="00C73748" w:rsidRDefault="00C73748">
                            <w:pPr>
                              <w:rPr>
                                <w:rFonts w:eastAsia="SimSun"/>
                              </w:rPr>
                            </w:pPr>
                          </w:p>
                          <w:p w14:paraId="0BA149FA" w14:textId="77777777" w:rsidR="00C73748" w:rsidRDefault="00C73748">
                            <w:pPr>
                              <w:rPr>
                                <w:rFonts w:eastAsia="SimSun"/>
                              </w:rPr>
                            </w:pPr>
                          </w:p>
                          <w:p w14:paraId="459FB9C9" w14:textId="77777777" w:rsidR="00C73748" w:rsidRDefault="00C73748">
                            <w:pPr>
                              <w:rPr>
                                <w:rFonts w:eastAsia="SimSun"/>
                              </w:rPr>
                            </w:pPr>
                          </w:p>
                          <w:p w14:paraId="1BA7362E" w14:textId="77777777" w:rsidR="00C73748" w:rsidRDefault="00571563">
                            <w:pPr>
                              <w:rPr>
                                <w:rFonts w:eastAsia="SimSun"/>
                              </w:rPr>
                            </w:pPr>
                            <w:r>
                              <w:rPr>
                                <w:rFonts w:eastAsia="SimSun" w:hint="eastAsia"/>
                              </w:rPr>
                              <w:t>减</w:t>
                            </w:r>
                          </w:p>
                          <w:p w14:paraId="78D6343C" w14:textId="77777777" w:rsidR="00C73748" w:rsidRDefault="00C73748">
                            <w:pPr>
                              <w:rPr>
                                <w:rFonts w:eastAsia="SimSun"/>
                              </w:rPr>
                            </w:pPr>
                          </w:p>
                          <w:p w14:paraId="4C9EE479" w14:textId="77777777" w:rsidR="00C73748" w:rsidRDefault="00C73748">
                            <w:pPr>
                              <w:rPr>
                                <w:rFonts w:eastAsia="SimSun"/>
                              </w:rPr>
                            </w:pPr>
                          </w:p>
                          <w:p w14:paraId="06AFC768" w14:textId="77777777" w:rsidR="00C73748" w:rsidRDefault="00C73748">
                            <w:pPr>
                              <w:rPr>
                                <w:rFonts w:eastAsia="SimSun"/>
                              </w:rPr>
                            </w:pPr>
                          </w:p>
                        </w:txbxContent>
                      </wps:txbx>
                      <wps:bodyPr upright="1"/>
                    </wps:wsp>
                  </a:graphicData>
                </a:graphic>
              </wp:anchor>
            </w:drawing>
          </mc:Choice>
          <mc:Fallback>
            <w:pict>
              <v:rect w14:anchorId="160A59D8" id="矩形 2" o:spid="_x0000_s1029" style="position:absolute;left:0;text-align:left;margin-left:181.7pt;margin-top:14.15pt;width:30pt;height:143.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" strokeweight=".25pt">
                <v:textbox>
                  <w:txbxContent>
                    <w:p w14:paraId="2A8A02FC" w14:textId="77777777" w:rsidR="00C73748" w:rsidRDefault="00C73748">
                      <w:pPr>
                        <w:rPr>
                          <w:rFonts w:eastAsia="SimSun"/>
                        </w:rPr>
                      </w:pPr>
                    </w:p>
                    <w:p w14:paraId="0BA149FA" w14:textId="77777777" w:rsidR="00C73748" w:rsidRDefault="00C73748">
                      <w:pPr>
                        <w:rPr>
                          <w:rFonts w:eastAsia="SimSun"/>
                        </w:rPr>
                      </w:pPr>
                    </w:p>
                    <w:p w14:paraId="459FB9C9" w14:textId="77777777" w:rsidR="00C73748" w:rsidRDefault="00C73748">
                      <w:pPr>
                        <w:rPr>
                          <w:rFonts w:eastAsia="SimSun"/>
                        </w:rPr>
                      </w:pPr>
                    </w:p>
                    <w:p w14:paraId="1BA7362E" w14:textId="77777777" w:rsidR="00C73748" w:rsidRDefault="00571563">
                      <w:pPr>
                        <w:rPr>
                          <w:rFonts w:eastAsia="SimSun"/>
                        </w:rPr>
                      </w:pPr>
                      <w:r>
                        <w:rPr>
                          <w:rFonts w:eastAsia="SimSun" w:hint="eastAsia"/>
                        </w:rPr>
                        <w:t>减</w:t>
                      </w:r>
                    </w:p>
                    <w:p w14:paraId="78D6343C" w14:textId="77777777" w:rsidR="00C73748" w:rsidRDefault="00C73748">
                      <w:pPr>
                        <w:rPr>
                          <w:rFonts w:eastAsia="SimSun"/>
                        </w:rPr>
                      </w:pPr>
                    </w:p>
                    <w:p w14:paraId="4C9EE479" w14:textId="77777777" w:rsidR="00C73748" w:rsidRDefault="00C73748">
                      <w:pPr>
                        <w:rPr>
                          <w:rFonts w:eastAsia="SimSun"/>
                        </w:rPr>
                      </w:pPr>
                    </w:p>
                    <w:p w14:paraId="06AFC768" w14:textId="77777777" w:rsidR="00C73748" w:rsidRDefault="00C73748">
                      <w:pPr>
                        <w:rPr>
                          <w:rFonts w:eastAsia="SimSun"/>
                        </w:rPr>
                      </w:pPr>
                    </w:p>
                  </w:txbxContent>
                </v:textbox>
              </v:rect>
            </w:pict>
          </mc:Fallback>
        </mc:AlternateContent>
      </w:r>
      <w:r>
        <w:rPr>
          <w:rFonts w:ascii="SimSun" w:eastAsia="SimSun" w:hAnsi="SimSun" w:hint="eastAsia"/>
          <w:color w:val="000000" w:themeColor="text1"/>
          <w:kern w:val="0"/>
          <w:sz w:val="24"/>
          <w:szCs w:val="24"/>
        </w:rPr>
        <w:t xml:space="preserve">期待的、需求的                </w:t>
      </w:r>
      <w:r>
        <w:rPr>
          <w:rFonts w:ascii="SimSun" w:eastAsia="SimSun" w:hAnsi="SimSun"/>
          <w:color w:val="000000" w:themeColor="text1"/>
          <w:kern w:val="0"/>
          <w:sz w:val="24"/>
          <w:szCs w:val="24"/>
        </w:rPr>
        <w:t xml:space="preserve">   </w:t>
      </w:r>
      <w:r>
        <w:rPr>
          <w:rFonts w:ascii="SimSun" w:eastAsia="SimSun" w:hAnsi="SimSun" w:hint="eastAsia"/>
          <w:color w:val="000000" w:themeColor="text1"/>
          <w:kern w:val="0"/>
          <w:sz w:val="24"/>
          <w:szCs w:val="24"/>
        </w:rPr>
        <w:t>实际的、现状的</w:t>
      </w:r>
    </w:p>
    <w:p w14:paraId="2D09BFD5" w14:textId="77777777" w:rsidR="00C73748" w:rsidRDefault="00571563">
      <w:pPr>
        <w:pStyle w:val="1"/>
        <w:spacing w:line="320" w:lineRule="exact"/>
        <w:ind w:left="390" w:right="-11"/>
        <w:rPr>
          <w:rFonts w:ascii="SimSun" w:eastAsia="SimSun" w:hAnsi="SimSun"/>
          <w:color w:val="000000" w:themeColor="text1"/>
          <w:kern w:val="0"/>
          <w:szCs w:val="24"/>
        </w:rPr>
      </w:pP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66432" behindDoc="0" locked="0" layoutInCell="1" allowOverlap="1" wp14:anchorId="0310AD6B" wp14:editId="31D99B31">
                <wp:simplePos x="0" y="0"/>
                <wp:positionH relativeFrom="column">
                  <wp:posOffset>2818765</wp:posOffset>
                </wp:positionH>
                <wp:positionV relativeFrom="paragraph">
                  <wp:posOffset>55245</wp:posOffset>
                </wp:positionV>
                <wp:extent cx="2134235" cy="472440"/>
                <wp:effectExtent l="4445" t="4445" r="13970" b="18415"/>
                <wp:wrapNone/>
                <wp:docPr id="7" name="矩形 7"/>
                <wp:cNvGraphicFramePr/>
                <a:graphic xmlns:a="http://schemas.openxmlformats.org/drawingml/2006/main">
                  <a:graphicData uri="http://schemas.microsoft.com/office/word/2010/wordprocessingShape">
                    <wps:wsp>
                      <wps:cNvSpPr/>
                      <wps:spPr>
                        <a:xfrm>
                          <a:off x="0" y="0"/>
                          <a:ext cx="2134235" cy="472440"/>
                        </a:xfrm>
                        <a:prstGeom prst="rect">
                          <a:avLst/>
                        </a:prstGeom>
                        <a:noFill/>
                        <a:ln w="9525" cap="flat" cmpd="sng">
                          <a:solidFill>
                            <a:srgbClr val="000000"/>
                          </a:solidFill>
                          <a:prstDash val="solid"/>
                          <a:miter/>
                          <a:headEnd type="none" w="med" len="med"/>
                          <a:tailEnd type="none" w="med" len="med"/>
                        </a:ln>
                      </wps:spPr>
                      <wps:txbx>
                        <w:txbxContent>
                          <w:p w14:paraId="28ADFC4B" w14:textId="77777777" w:rsidR="00C73748" w:rsidRDefault="00571563">
                            <w:pPr>
                              <w:pStyle w:val="Corpsdetexte"/>
                              <w:rPr>
                                <w:rFonts w:eastAsia="SimSun" w:hAnsi="SimSun" w:hint="default"/>
                              </w:rPr>
                            </w:pPr>
                            <w:r>
                              <w:rPr>
                                <w:rFonts w:eastAsia="SimSun" w:hAnsi="SimSun"/>
                              </w:rPr>
                              <w:t>个人的知识、技能及态度</w:t>
                            </w:r>
                          </w:p>
                        </w:txbxContent>
                      </wps:txbx>
                      <wps:bodyPr upright="1"/>
                    </wps:wsp>
                  </a:graphicData>
                </a:graphic>
              </wp:anchor>
            </w:drawing>
          </mc:Choice>
          <mc:Fallback>
            <w:pict>
              <v:rect w14:anchorId="0310AD6B" id="矩形 7" o:spid="_x0000_s1030" style="position:absolute;left:0;text-align:left;margin-left:221.95pt;margin-top:4.35pt;width:168.05pt;height:37.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" filled="f">
                <v:textbox>
                  <w:txbxContent>
                    <w:p w14:paraId="28ADFC4B" w14:textId="77777777" w:rsidR="00C73748" w:rsidRDefault="00571563">
                      <w:pPr>
                        <w:pStyle w:val="Corpsdetexte"/>
                        <w:rPr>
                          <w:rFonts w:eastAsia="SimSun" w:hAnsi="SimSun" w:hint="default"/>
                        </w:rPr>
                      </w:pPr>
                      <w:r>
                        <w:rPr>
                          <w:rFonts w:eastAsia="SimSun" w:hAnsi="SimSun"/>
                        </w:rPr>
                        <w:t>个人的知识、技能及态度</w:t>
                      </w:r>
                    </w:p>
                  </w:txbxContent>
                </v:textbox>
              </v:rect>
            </w:pict>
          </mc:Fallback>
        </mc:AlternateContent>
      </w:r>
      <w:r>
        <w:rPr>
          <w:rFonts w:ascii="SimSun" w:eastAsia="SimSun" w:hAnsi="SimSun" w:hint="eastAsia"/>
          <w:noProof/>
          <w:color w:val="000000" w:themeColor="text1"/>
          <w:kern w:val="0"/>
          <w:sz w:val="24"/>
          <w:szCs w:val="24"/>
        </w:rPr>
        <mc:AlternateContent>
          <mc:Choice Requires="wps">
            <w:drawing>
              <wp:anchor distT="0" distB="0" distL="114300" distR="114300" simplePos="0" relativeHeight="251665408" behindDoc="0" locked="0" layoutInCell="1" allowOverlap="1" wp14:anchorId="04237EEC" wp14:editId="60C8DF3A">
                <wp:simplePos x="0" y="0"/>
                <wp:positionH relativeFrom="column">
                  <wp:posOffset>57785</wp:posOffset>
                </wp:positionH>
                <wp:positionV relativeFrom="paragraph">
                  <wp:posOffset>65405</wp:posOffset>
                </wp:positionV>
                <wp:extent cx="2051050" cy="471170"/>
                <wp:effectExtent l="4445" t="4445" r="20955" b="19685"/>
                <wp:wrapNone/>
                <wp:docPr id="13" name="矩形 13"/>
                <wp:cNvGraphicFramePr/>
                <a:graphic xmlns:a="http://schemas.openxmlformats.org/drawingml/2006/main">
                  <a:graphicData uri="http://schemas.microsoft.com/office/word/2010/wordprocessingShape">
                    <wps:wsp>
                      <wps:cNvSpPr/>
                      <wps:spPr>
                        <a:xfrm>
                          <a:off x="0" y="0"/>
                          <a:ext cx="2051050" cy="471170"/>
                        </a:xfrm>
                        <a:prstGeom prst="rect">
                          <a:avLst/>
                        </a:prstGeom>
                        <a:noFill/>
                        <a:ln w="9525" cap="flat" cmpd="sng">
                          <a:solidFill>
                            <a:srgbClr val="000000"/>
                          </a:solidFill>
                          <a:prstDash val="solid"/>
                          <a:miter/>
                          <a:headEnd type="none" w="med" len="med"/>
                          <a:tailEnd type="none" w="med" len="med"/>
                        </a:ln>
                      </wps:spPr>
                      <wps:txbx>
                        <w:txbxContent>
                          <w:p w14:paraId="6B99CEEA" w14:textId="77777777" w:rsidR="00C73748" w:rsidRDefault="00571563">
                            <w:pPr>
                              <w:pStyle w:val="Corpsdetexte3"/>
                              <w:rPr>
                                <w:rFonts w:ascii="SimSun" w:hAnsi="SimSun"/>
                                <w:sz w:val="24"/>
                                <w:szCs w:val="24"/>
                              </w:rPr>
                            </w:pPr>
                            <w:r>
                              <w:rPr>
                                <w:rFonts w:ascii="SimSun" w:hAnsi="SimSun" w:hint="eastAsia"/>
                                <w:sz w:val="24"/>
                                <w:szCs w:val="24"/>
                              </w:rPr>
                              <w:t>职位任职资格要求的知识、技能及态度</w:t>
                            </w:r>
                          </w:p>
                        </w:txbxContent>
                      </wps:txbx>
                      <wps:bodyPr upright="1"/>
                    </wps:wsp>
                  </a:graphicData>
                </a:graphic>
              </wp:anchor>
            </w:drawing>
          </mc:Choice>
          <mc:Fallback>
            <w:pict>
              <v:rect w14:anchorId="04237EEC" id="矩形 13" o:spid="_x0000_s1031" style="position:absolute;left:0;text-align:left;margin-left:4.55pt;margin-top:5.15pt;width:161.5pt;height:37.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" filled="f">
                <v:textbox>
                  <w:txbxContent>
                    <w:p w14:paraId="6B99CEEA" w14:textId="77777777" w:rsidR="00C73748" w:rsidRDefault="00571563">
                      <w:pPr>
                        <w:pStyle w:val="Corpsdetexte3"/>
                        <w:rPr>
                          <w:rFonts w:ascii="SimSun" w:hAnsi="SimSun"/>
                          <w:sz w:val="24"/>
                          <w:szCs w:val="24"/>
                        </w:rPr>
                      </w:pPr>
                      <w:r>
                        <w:rPr>
                          <w:rFonts w:ascii="SimSun" w:hAnsi="SimSun" w:hint="eastAsia"/>
                          <w:sz w:val="24"/>
                          <w:szCs w:val="24"/>
                        </w:rPr>
                        <w:t>职位任职资格要求的知识、技能及态度</w:t>
                      </w:r>
                    </w:p>
                  </w:txbxContent>
                </v:textbox>
              </v:rect>
            </w:pict>
          </mc:Fallback>
        </mc:AlternateContent>
      </w:r>
    </w:p>
    <w:p w14:paraId="6A112332" w14:textId="77777777" w:rsidR="00C73748" w:rsidRDefault="00C73748">
      <w:pPr>
        <w:pStyle w:val="1"/>
        <w:spacing w:line="320" w:lineRule="exact"/>
        <w:ind w:left="390" w:right="-11"/>
        <w:rPr>
          <w:rFonts w:ascii="SimSun" w:eastAsia="SimSun" w:hAnsi="SimSun"/>
          <w:color w:val="000000" w:themeColor="text1"/>
          <w:kern w:val="0"/>
          <w:szCs w:val="24"/>
        </w:rPr>
      </w:pPr>
    </w:p>
    <w:p w14:paraId="2E8026AF" w14:textId="77777777" w:rsidR="00C73748" w:rsidRDefault="00C73748">
      <w:pPr>
        <w:pStyle w:val="1"/>
        <w:tabs>
          <w:tab w:val="left" w:pos="490"/>
        </w:tabs>
        <w:spacing w:line="320" w:lineRule="exact"/>
        <w:ind w:left="510" w:right="-11"/>
        <w:rPr>
          <w:rFonts w:ascii="SimSun" w:eastAsia="SimSun" w:hAnsi="SimSun"/>
          <w:color w:val="000000" w:themeColor="text1"/>
          <w:kern w:val="0"/>
          <w:szCs w:val="24"/>
        </w:rPr>
      </w:pPr>
    </w:p>
    <w:p w14:paraId="0558C22C" w14:textId="77777777" w:rsidR="00C73748" w:rsidRDefault="00571563">
      <w:pPr>
        <w:pStyle w:val="1"/>
        <w:spacing w:line="320" w:lineRule="exact"/>
        <w:ind w:left="390" w:right="-11"/>
        <w:rPr>
          <w:rFonts w:ascii="SimSun" w:eastAsia="SimSun" w:hAnsi="SimSun"/>
          <w:color w:val="000000" w:themeColor="text1"/>
          <w:kern w:val="0"/>
          <w:szCs w:val="24"/>
        </w:rPr>
      </w:pPr>
      <w:r>
        <w:rPr>
          <w:rFonts w:ascii="SimSun" w:eastAsia="SimSun" w:hAnsi="SimSun" w:hint="eastAsia"/>
          <w:noProof/>
          <w:color w:val="000000" w:themeColor="text1"/>
          <w:kern w:val="0"/>
          <w:szCs w:val="24"/>
        </w:rPr>
        <mc:AlternateContent>
          <mc:Choice Requires="wps">
            <w:drawing>
              <wp:anchor distT="0" distB="0" distL="114300" distR="114300" simplePos="0" relativeHeight="251670528" behindDoc="0" locked="0" layoutInCell="1" allowOverlap="1" wp14:anchorId="15289674" wp14:editId="5120A693">
                <wp:simplePos x="0" y="0"/>
                <wp:positionH relativeFrom="column">
                  <wp:posOffset>2837815</wp:posOffset>
                </wp:positionH>
                <wp:positionV relativeFrom="paragraph">
                  <wp:posOffset>20955</wp:posOffset>
                </wp:positionV>
                <wp:extent cx="2077085" cy="452120"/>
                <wp:effectExtent l="4445" t="5080" r="13970" b="19050"/>
                <wp:wrapNone/>
                <wp:docPr id="3" name="矩形 3"/>
                <wp:cNvGraphicFramePr/>
                <a:graphic xmlns:a="http://schemas.openxmlformats.org/drawingml/2006/main">
                  <a:graphicData uri="http://schemas.microsoft.com/office/word/2010/wordprocessingShape">
                    <wps:wsp>
                      <wps:cNvSpPr/>
                      <wps:spPr>
                        <a:xfrm>
                          <a:off x="0" y="0"/>
                          <a:ext cx="2077085" cy="452120"/>
                        </a:xfrm>
                        <a:prstGeom prst="rect">
                          <a:avLst/>
                        </a:prstGeom>
                        <a:noFill/>
                        <a:ln w="9525" cap="flat" cmpd="sng">
                          <a:solidFill>
                            <a:srgbClr val="000000"/>
                          </a:solidFill>
                          <a:prstDash val="solid"/>
                          <a:miter/>
                          <a:headEnd type="none" w="med" len="med"/>
                          <a:tailEnd type="none" w="med" len="med"/>
                        </a:ln>
                      </wps:spPr>
                      <wps:txbx>
                        <w:txbxContent>
                          <w:p w14:paraId="57BC0204" w14:textId="77777777" w:rsidR="00C73748" w:rsidRDefault="00571563">
                            <w:pPr>
                              <w:rPr>
                                <w:rFonts w:ascii="SimSun" w:eastAsia="SimSun" w:hAnsi="SimSun"/>
                              </w:rPr>
                            </w:pPr>
                            <w:r>
                              <w:rPr>
                                <w:rFonts w:ascii="SimSun" w:eastAsia="SimSun" w:hAnsi="SimSun" w:hint="eastAsia"/>
                              </w:rPr>
                              <w:t>相关部门、人员的能力现状</w:t>
                            </w:r>
                          </w:p>
                        </w:txbxContent>
                      </wps:txbx>
                      <wps:bodyPr upright="1"/>
                    </wps:wsp>
                  </a:graphicData>
                </a:graphic>
              </wp:anchor>
            </w:drawing>
          </mc:Choice>
          <mc:Fallback>
            <w:pict>
              <v:rect w14:anchorId="15289674" id="矩形 3" o:spid="_x0000_s1032" style="position:absolute;left:0;text-align:left;margin-left:223.45pt;margin-top:1.65pt;width:163.55pt;height:35.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" filled="f">
                <v:textbox>
                  <w:txbxContent>
                    <w:p w14:paraId="57BC0204" w14:textId="77777777" w:rsidR="00C73748" w:rsidRDefault="00571563">
                      <w:pPr>
                        <w:rPr>
                          <w:rFonts w:ascii="SimSun" w:eastAsia="SimSun" w:hAnsi="SimSun"/>
                        </w:rPr>
                      </w:pPr>
                      <w:r>
                        <w:rPr>
                          <w:rFonts w:ascii="SimSun" w:eastAsia="SimSun" w:hAnsi="SimSun" w:hint="eastAsia"/>
                        </w:rPr>
                        <w:t>相关部门、人员的能力现状</w:t>
                      </w:r>
                    </w:p>
                  </w:txbxContent>
                </v:textbox>
              </v:rect>
            </w:pict>
          </mc:Fallback>
        </mc:AlternateContent>
      </w:r>
      <w:r>
        <w:rPr>
          <w:rFonts w:ascii="SimSun" w:eastAsia="SimSun" w:hAnsi="SimSun" w:hint="eastAsia"/>
          <w:noProof/>
          <w:color w:val="000000" w:themeColor="text1"/>
          <w:kern w:val="0"/>
          <w:szCs w:val="24"/>
        </w:rPr>
        <mc:AlternateContent>
          <mc:Choice Requires="wps">
            <w:drawing>
              <wp:anchor distT="0" distB="0" distL="114300" distR="114300" simplePos="0" relativeHeight="251668480" behindDoc="0" locked="0" layoutInCell="1" allowOverlap="1" wp14:anchorId="6CA32559" wp14:editId="49DCC044">
                <wp:simplePos x="0" y="0"/>
                <wp:positionH relativeFrom="column">
                  <wp:posOffset>9525</wp:posOffset>
                </wp:positionH>
                <wp:positionV relativeFrom="paragraph">
                  <wp:posOffset>29845</wp:posOffset>
                </wp:positionV>
                <wp:extent cx="2089785" cy="517525"/>
                <wp:effectExtent l="5080" t="4445" r="19685" b="11430"/>
                <wp:wrapNone/>
                <wp:docPr id="4" name="矩形 4"/>
                <wp:cNvGraphicFramePr/>
                <a:graphic xmlns:a="http://schemas.openxmlformats.org/drawingml/2006/main">
                  <a:graphicData uri="http://schemas.microsoft.com/office/word/2010/wordprocessingShape">
                    <wps:wsp>
                      <wps:cNvSpPr/>
                      <wps:spPr>
                        <a:xfrm>
                          <a:off x="0" y="0"/>
                          <a:ext cx="2089785" cy="517525"/>
                        </a:xfrm>
                        <a:prstGeom prst="rect">
                          <a:avLst/>
                        </a:prstGeom>
                        <a:noFill/>
                        <a:ln w="9525" cap="flat" cmpd="sng">
                          <a:solidFill>
                            <a:srgbClr val="000000"/>
                          </a:solidFill>
                          <a:prstDash val="solid"/>
                          <a:miter/>
                          <a:headEnd type="none" w="med" len="med"/>
                          <a:tailEnd type="none" w="med" len="med"/>
                        </a:ln>
                      </wps:spPr>
                      <wps:txbx>
                        <w:txbxContent>
                          <w:p w14:paraId="1FC4DE26" w14:textId="77777777" w:rsidR="00C73748" w:rsidRDefault="00571563">
                            <w:pPr>
                              <w:pStyle w:val="Corpsdetexte3"/>
                              <w:rPr>
                                <w:rFonts w:ascii="SimSun" w:hAnsi="SimSun"/>
                                <w:sz w:val="24"/>
                                <w:szCs w:val="24"/>
                              </w:rPr>
                            </w:pPr>
                            <w:r>
                              <w:rPr>
                                <w:rFonts w:ascii="SimSun" w:hAnsi="SimSun" w:hint="eastAsia"/>
                                <w:sz w:val="24"/>
                                <w:szCs w:val="24"/>
                              </w:rPr>
                              <w:t>年度经营目标的业务重点及相关能力要求</w:t>
                            </w:r>
                          </w:p>
                          <w:p w14:paraId="5E8B1671" w14:textId="77777777" w:rsidR="00C73748" w:rsidRDefault="00C73748">
                            <w:pPr>
                              <w:rPr>
                                <w:rFonts w:ascii="SimSun" w:eastAsia="SimSun" w:hAnsi="SimSun"/>
                              </w:rPr>
                            </w:pPr>
                          </w:p>
                        </w:txbxContent>
                      </wps:txbx>
                      <wps:bodyPr upright="1"/>
                    </wps:wsp>
                  </a:graphicData>
                </a:graphic>
              </wp:anchor>
            </w:drawing>
          </mc:Choice>
          <mc:Fallback>
            <w:pict>
              <v:rect w14:anchorId="6CA32559" id="矩形 4" o:spid="_x0000_s1033" style="position:absolute;left:0;text-align:left;margin-left:.75pt;margin-top:2.35pt;width:164.55pt;height:40.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" filled="f">
                <v:textbox>
                  <w:txbxContent>
                    <w:p w14:paraId="1FC4DE26" w14:textId="77777777" w:rsidR="00C73748" w:rsidRDefault="00571563">
                      <w:pPr>
                        <w:pStyle w:val="Corpsdetexte3"/>
                        <w:rPr>
                          <w:rFonts w:ascii="SimSun" w:hAnsi="SimSun"/>
                          <w:sz w:val="24"/>
                          <w:szCs w:val="24"/>
                        </w:rPr>
                      </w:pPr>
                      <w:r>
                        <w:rPr>
                          <w:rFonts w:ascii="SimSun" w:hAnsi="SimSun" w:hint="eastAsia"/>
                          <w:sz w:val="24"/>
                          <w:szCs w:val="24"/>
                        </w:rPr>
                        <w:t>年度经营目标的业务重点及相关能力要求</w:t>
                      </w:r>
                    </w:p>
                    <w:p w14:paraId="5E8B1671" w14:textId="77777777" w:rsidR="00C73748" w:rsidRDefault="00C73748">
                      <w:pPr>
                        <w:rPr>
                          <w:rFonts w:ascii="SimSun" w:eastAsia="SimSun" w:hAnsi="SimSun"/>
                        </w:rPr>
                      </w:pPr>
                    </w:p>
                  </w:txbxContent>
                </v:textbox>
              </v:rect>
            </w:pict>
          </mc:Fallback>
        </mc:AlternateContent>
      </w:r>
    </w:p>
    <w:p w14:paraId="391DC71C" w14:textId="77777777" w:rsidR="00C73748" w:rsidRDefault="00C73748">
      <w:pPr>
        <w:pStyle w:val="1"/>
        <w:spacing w:line="320" w:lineRule="exact"/>
        <w:ind w:left="390" w:right="-11"/>
        <w:rPr>
          <w:rFonts w:ascii="SimSun" w:eastAsia="SimSun" w:hAnsi="SimSun"/>
          <w:color w:val="000000" w:themeColor="text1"/>
          <w:kern w:val="0"/>
          <w:szCs w:val="24"/>
        </w:rPr>
      </w:pPr>
    </w:p>
    <w:p w14:paraId="466C4EB2" w14:textId="77777777" w:rsidR="00C73748" w:rsidRDefault="00C73748">
      <w:pPr>
        <w:pStyle w:val="1"/>
        <w:spacing w:line="320" w:lineRule="exact"/>
        <w:ind w:left="0" w:right="-11"/>
        <w:rPr>
          <w:rFonts w:ascii="SimSun" w:eastAsia="SimSun" w:hAnsi="SimSun"/>
          <w:color w:val="000000" w:themeColor="text1"/>
          <w:kern w:val="0"/>
          <w:szCs w:val="24"/>
        </w:rPr>
      </w:pPr>
    </w:p>
    <w:p w14:paraId="4413CE1E" w14:textId="77777777" w:rsidR="00C73748" w:rsidRDefault="00571563">
      <w:pPr>
        <w:pStyle w:val="1"/>
        <w:spacing w:line="320" w:lineRule="exact"/>
        <w:ind w:left="390" w:right="-11"/>
        <w:rPr>
          <w:rFonts w:ascii="SimSun" w:eastAsia="SimSun" w:hAnsi="SimSun"/>
          <w:color w:val="000000" w:themeColor="text1"/>
          <w:kern w:val="0"/>
          <w:szCs w:val="24"/>
        </w:rPr>
      </w:pPr>
      <w:r>
        <w:rPr>
          <w:rFonts w:ascii="SimSun" w:eastAsia="SimSun" w:hAnsi="SimSun"/>
          <w:noProof/>
          <w:color w:val="000000" w:themeColor="text1"/>
          <w:kern w:val="0"/>
          <w:szCs w:val="24"/>
        </w:rPr>
        <mc:AlternateContent>
          <mc:Choice Requires="wps">
            <w:drawing>
              <wp:anchor distT="0" distB="0" distL="114300" distR="114300" simplePos="0" relativeHeight="251667456" behindDoc="0" locked="0" layoutInCell="1" allowOverlap="1" wp14:anchorId="34C8D123" wp14:editId="170BFCCA">
                <wp:simplePos x="0" y="0"/>
                <wp:positionH relativeFrom="column">
                  <wp:posOffset>-27940</wp:posOffset>
                </wp:positionH>
                <wp:positionV relativeFrom="paragraph">
                  <wp:posOffset>35560</wp:posOffset>
                </wp:positionV>
                <wp:extent cx="2117090" cy="476885"/>
                <wp:effectExtent l="4445" t="4445" r="12065" b="13970"/>
                <wp:wrapNone/>
                <wp:docPr id="10" name="矩形 10"/>
                <wp:cNvGraphicFramePr/>
                <a:graphic xmlns:a="http://schemas.openxmlformats.org/drawingml/2006/main">
                  <a:graphicData uri="http://schemas.microsoft.com/office/word/2010/wordprocessingShape">
                    <wps:wsp>
                      <wps:cNvSpPr/>
                      <wps:spPr>
                        <a:xfrm>
                          <a:off x="0" y="0"/>
                          <a:ext cx="2117090" cy="476885"/>
                        </a:xfrm>
                        <a:prstGeom prst="rect">
                          <a:avLst/>
                        </a:prstGeom>
                        <a:noFill/>
                        <a:ln w="9525" cap="flat" cmpd="sng">
                          <a:solidFill>
                            <a:srgbClr val="000000"/>
                          </a:solidFill>
                          <a:prstDash val="solid"/>
                          <a:miter/>
                          <a:headEnd type="none" w="med" len="med"/>
                          <a:tailEnd type="none" w="med" len="med"/>
                        </a:ln>
                      </wps:spPr>
                      <wps:txbx>
                        <w:txbxContent>
                          <w:p w14:paraId="3A08321D" w14:textId="77777777" w:rsidR="00C73748" w:rsidRDefault="00571563">
                            <w:pPr>
                              <w:pStyle w:val="Corpsdetexte3"/>
                              <w:rPr>
                                <w:rFonts w:ascii="SimSun" w:hAnsi="SimSun"/>
                                <w:sz w:val="24"/>
                                <w:szCs w:val="24"/>
                              </w:rPr>
                            </w:pPr>
                            <w:r>
                              <w:rPr>
                                <w:rFonts w:ascii="SimSun" w:hAnsi="SimSun" w:hint="eastAsia"/>
                                <w:sz w:val="24"/>
                                <w:szCs w:val="24"/>
                              </w:rPr>
                              <w:t>竞争对手的能力现状行业</w:t>
                            </w:r>
                            <w:r>
                              <w:rPr>
                                <w:rFonts w:ascii="SimSun" w:hAnsi="SimSun"/>
                                <w:sz w:val="24"/>
                                <w:szCs w:val="24"/>
                              </w:rPr>
                              <w:t>的核心竞争力</w:t>
                            </w:r>
                          </w:p>
                          <w:p w14:paraId="67776237" w14:textId="77777777" w:rsidR="00C73748" w:rsidRDefault="00C73748">
                            <w:pPr>
                              <w:pStyle w:val="Corpsdetexte3"/>
                              <w:rPr>
                                <w:rFonts w:ascii="SimSun" w:hAnsi="SimSun"/>
                                <w:sz w:val="24"/>
                                <w:szCs w:val="24"/>
                              </w:rPr>
                            </w:pPr>
                          </w:p>
                          <w:p w14:paraId="69FFD675" w14:textId="77777777" w:rsidR="00C73748" w:rsidRDefault="00C73748">
                            <w:pPr>
                              <w:rPr>
                                <w:rFonts w:ascii="SimSun" w:eastAsia="SimSun" w:hAnsi="SimSun"/>
                              </w:rPr>
                            </w:pPr>
                          </w:p>
                        </w:txbxContent>
                      </wps:txbx>
                      <wps:bodyPr upright="1"/>
                    </wps:wsp>
                  </a:graphicData>
                </a:graphic>
              </wp:anchor>
            </w:drawing>
          </mc:Choice>
          <mc:Fallback>
            <w:pict>
              <v:rect w14:anchorId="34C8D123" id="矩形 10" o:spid="_x0000_s1034" style="position:absolute;left:0;text-align:left;margin-left:-2.2pt;margin-top:2.8pt;width:166.7pt;height:37.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" filled="f">
                <v:textbox>
                  <w:txbxContent>
                    <w:p w14:paraId="3A08321D" w14:textId="77777777" w:rsidR="00C73748" w:rsidRDefault="00571563">
                      <w:pPr>
                        <w:pStyle w:val="Corpsdetexte3"/>
                        <w:rPr>
                          <w:rFonts w:ascii="SimSun" w:hAnsi="SimSun"/>
                          <w:sz w:val="24"/>
                          <w:szCs w:val="24"/>
                        </w:rPr>
                      </w:pPr>
                      <w:r>
                        <w:rPr>
                          <w:rFonts w:ascii="SimSun" w:hAnsi="SimSun" w:hint="eastAsia"/>
                          <w:sz w:val="24"/>
                          <w:szCs w:val="24"/>
                        </w:rPr>
                        <w:t>竞争对手的能力现状行业</w:t>
                      </w:r>
                      <w:r>
                        <w:rPr>
                          <w:rFonts w:ascii="SimSun" w:hAnsi="SimSun"/>
                          <w:sz w:val="24"/>
                          <w:szCs w:val="24"/>
                        </w:rPr>
                        <w:t>的核心竞争力</w:t>
                      </w:r>
                    </w:p>
                    <w:p w14:paraId="67776237" w14:textId="77777777" w:rsidR="00C73748" w:rsidRDefault="00C73748">
                      <w:pPr>
                        <w:pStyle w:val="Corpsdetexte3"/>
                        <w:rPr>
                          <w:rFonts w:ascii="SimSun" w:hAnsi="SimSun"/>
                          <w:sz w:val="24"/>
                          <w:szCs w:val="24"/>
                        </w:rPr>
                      </w:pPr>
                    </w:p>
                    <w:p w14:paraId="69FFD675" w14:textId="77777777" w:rsidR="00C73748" w:rsidRDefault="00C73748">
                      <w:pPr>
                        <w:rPr>
                          <w:rFonts w:ascii="SimSun" w:eastAsia="SimSun" w:hAnsi="SimSun"/>
                        </w:rPr>
                      </w:pPr>
                    </w:p>
                  </w:txbxContent>
                </v:textbox>
              </v:rect>
            </w:pict>
          </mc:Fallback>
        </mc:AlternateContent>
      </w:r>
      <w:r>
        <w:rPr>
          <w:rFonts w:ascii="SimSun" w:eastAsia="SimSun" w:hAnsi="SimSun"/>
          <w:noProof/>
          <w:color w:val="000000" w:themeColor="text1"/>
          <w:kern w:val="0"/>
          <w:szCs w:val="24"/>
        </w:rPr>
        <mc:AlternateContent>
          <mc:Choice Requires="wps">
            <w:drawing>
              <wp:anchor distT="0" distB="0" distL="114300" distR="114300" simplePos="0" relativeHeight="251669504" behindDoc="0" locked="0" layoutInCell="1" allowOverlap="1" wp14:anchorId="41ED9964" wp14:editId="53225A28">
                <wp:simplePos x="0" y="0"/>
                <wp:positionH relativeFrom="column">
                  <wp:posOffset>2844800</wp:posOffset>
                </wp:positionH>
                <wp:positionV relativeFrom="paragraph">
                  <wp:posOffset>81280</wp:posOffset>
                </wp:positionV>
                <wp:extent cx="2115185" cy="422275"/>
                <wp:effectExtent l="4445" t="5080" r="13970" b="10795"/>
                <wp:wrapNone/>
                <wp:docPr id="16" name="矩形 16"/>
                <wp:cNvGraphicFramePr/>
                <a:graphic xmlns:a="http://schemas.openxmlformats.org/drawingml/2006/main">
                  <a:graphicData uri="http://schemas.microsoft.com/office/word/2010/wordprocessingShape">
                    <wps:wsp>
                      <wps:cNvSpPr/>
                      <wps:spPr>
                        <a:xfrm>
                          <a:off x="0" y="0"/>
                          <a:ext cx="2115185" cy="422275"/>
                        </a:xfrm>
                        <a:prstGeom prst="rect">
                          <a:avLst/>
                        </a:prstGeom>
                        <a:noFill/>
                        <a:ln w="9525" cap="flat" cmpd="sng">
                          <a:solidFill>
                            <a:srgbClr val="000000"/>
                          </a:solidFill>
                          <a:prstDash val="solid"/>
                          <a:miter/>
                          <a:headEnd type="none" w="med" len="med"/>
                          <a:tailEnd type="none" w="med" len="med"/>
                        </a:ln>
                      </wps:spPr>
                      <wps:txbx>
                        <w:txbxContent>
                          <w:p w14:paraId="400D794B" w14:textId="77777777" w:rsidR="00C73748" w:rsidRDefault="00571563">
                            <w:pPr>
                              <w:pStyle w:val="Corpsdetexte"/>
                              <w:rPr>
                                <w:rFonts w:eastAsia="SimSun" w:hAnsi="SimSun" w:hint="default"/>
                              </w:rPr>
                            </w:pPr>
                            <w:r>
                              <w:rPr>
                                <w:rFonts w:eastAsia="SimSun" w:hAnsi="SimSun"/>
                              </w:rPr>
                              <w:t>公司的能力现状</w:t>
                            </w:r>
                          </w:p>
                        </w:txbxContent>
                      </wps:txbx>
                      <wps:bodyPr upright="1"/>
                    </wps:wsp>
                  </a:graphicData>
                </a:graphic>
              </wp:anchor>
            </w:drawing>
          </mc:Choice>
          <mc:Fallback>
            <w:pict>
              <v:rect w14:anchorId="41ED9964" id="矩形 16" o:spid="_x0000_s1035" style="position:absolute;left:0;text-align:left;margin-left:224pt;margin-top:6.4pt;width:166.55pt;height:3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" filled="f">
                <v:textbox>
                  <w:txbxContent>
                    <w:p w14:paraId="400D794B" w14:textId="77777777" w:rsidR="00C73748" w:rsidRDefault="00571563">
                      <w:pPr>
                        <w:pStyle w:val="Corpsdetexte"/>
                        <w:rPr>
                          <w:rFonts w:eastAsia="SimSun" w:hAnsi="SimSun" w:hint="default"/>
                        </w:rPr>
                      </w:pPr>
                      <w:r>
                        <w:rPr>
                          <w:rFonts w:eastAsia="SimSun" w:hAnsi="SimSun"/>
                        </w:rPr>
                        <w:t>公司的能力现状</w:t>
                      </w:r>
                    </w:p>
                  </w:txbxContent>
                </v:textbox>
              </v:rect>
            </w:pict>
          </mc:Fallback>
        </mc:AlternateContent>
      </w:r>
    </w:p>
    <w:p w14:paraId="46D72B5E" w14:textId="77777777" w:rsidR="00C73748" w:rsidRDefault="00C73748">
      <w:pPr>
        <w:pStyle w:val="1"/>
        <w:spacing w:line="320" w:lineRule="exact"/>
        <w:ind w:left="0" w:right="-11"/>
        <w:rPr>
          <w:rFonts w:ascii="SimSun" w:eastAsia="SimSun" w:hAnsi="SimSun"/>
          <w:color w:val="000000" w:themeColor="text1"/>
          <w:kern w:val="0"/>
          <w:szCs w:val="24"/>
        </w:rPr>
      </w:pPr>
    </w:p>
    <w:p w14:paraId="47A78027" w14:textId="77777777" w:rsidR="00C73748" w:rsidRDefault="00C73748">
      <w:pPr>
        <w:pStyle w:val="1"/>
        <w:spacing w:line="320" w:lineRule="exact"/>
        <w:ind w:left="0" w:right="-11"/>
        <w:rPr>
          <w:rFonts w:ascii="SimSun" w:eastAsia="SimSun" w:hAnsi="SimSun"/>
          <w:color w:val="000000" w:themeColor="text1"/>
          <w:kern w:val="0"/>
          <w:szCs w:val="24"/>
        </w:rPr>
      </w:pPr>
    </w:p>
    <w:p w14:paraId="7FEC2B2F"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0288" behindDoc="0" locked="0" layoutInCell="0" allowOverlap="1" wp14:anchorId="67E99FA6" wp14:editId="089E8B75">
                <wp:simplePos x="0" y="0"/>
                <wp:positionH relativeFrom="column">
                  <wp:posOffset>5143500</wp:posOffset>
                </wp:positionH>
                <wp:positionV relativeFrom="paragraph">
                  <wp:posOffset>158750</wp:posOffset>
                </wp:positionV>
                <wp:extent cx="635" cy="0"/>
                <wp:effectExtent l="0" t="0" r="0" b="0"/>
                <wp:wrapNone/>
                <wp:docPr id="14" name="直接连接符 14"/>
                <wp:cNvGraphicFramePr/>
                <a:graphic xmlns:a="http://schemas.openxmlformats.org/drawingml/2006/main">
                  <a:graphicData uri="http://schemas.microsoft.com/office/word/2010/wordprocessingShape">
                    <wps:wsp>
                      <wps:cNvCnPr/>
                      <wps:spPr>
                        <a:xfrm flipH="1">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3567D15" id="直接连接符 14"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405pt,12.5pt" to="405.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3360" behindDoc="0" locked="0" layoutInCell="0" allowOverlap="1" wp14:anchorId="4558CD69" wp14:editId="7ACD210A">
                <wp:simplePos x="0" y="0"/>
                <wp:positionH relativeFrom="column">
                  <wp:posOffset>4914900</wp:posOffset>
                </wp:positionH>
                <wp:positionV relativeFrom="paragraph">
                  <wp:posOffset>158750</wp:posOffset>
                </wp:positionV>
                <wp:extent cx="635" cy="0"/>
                <wp:effectExtent l="0" t="0" r="0" b="0"/>
                <wp:wrapNone/>
                <wp:docPr id="5" name="直接连接符 5"/>
                <wp:cNvGraphicFramePr/>
                <a:graphic xmlns:a="http://schemas.openxmlformats.org/drawingml/2006/main">
                  <a:graphicData uri="http://schemas.microsoft.com/office/word/2010/wordprocessingShape">
                    <wps:wsp>
                      <wps:cNvCnPr/>
                      <wps:spPr>
                        <a:xfrm flipH="1">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0E97AB" id="直接连接符 5"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387pt,12.5pt" to="387.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59264" behindDoc="0" locked="0" layoutInCell="0" allowOverlap="1" wp14:anchorId="2A796C0E" wp14:editId="0F330C76">
                <wp:simplePos x="0" y="0"/>
                <wp:positionH relativeFrom="column">
                  <wp:posOffset>2514600</wp:posOffset>
                </wp:positionH>
                <wp:positionV relativeFrom="paragraph">
                  <wp:posOffset>99060</wp:posOffset>
                </wp:positionV>
                <wp:extent cx="635"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B163877" id="直接连接符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8pt,7.8pt" to="198.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1312" behindDoc="0" locked="0" layoutInCell="0" allowOverlap="1" wp14:anchorId="3471C743" wp14:editId="0BF61841">
                <wp:simplePos x="0" y="0"/>
                <wp:positionH relativeFrom="column">
                  <wp:posOffset>4800600</wp:posOffset>
                </wp:positionH>
                <wp:positionV relativeFrom="paragraph">
                  <wp:posOffset>99060</wp:posOffset>
                </wp:positionV>
                <wp:extent cx="635"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06D5628" id="直接连接符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8pt,7.8pt" to="378.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2336" behindDoc="0" locked="0" layoutInCell="0" allowOverlap="1" wp14:anchorId="7B0D30F4" wp14:editId="441BFB73">
                <wp:simplePos x="0" y="0"/>
                <wp:positionH relativeFrom="column">
                  <wp:posOffset>4914900</wp:posOffset>
                </wp:positionH>
                <wp:positionV relativeFrom="paragraph">
                  <wp:posOffset>0</wp:posOffset>
                </wp:positionV>
                <wp:extent cx="635"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6E73E10" id="直接连接符 1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7pt,0" to="387.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" o:allowincell="f"/>
            </w:pict>
          </mc:Fallback>
        </mc:AlternateContent>
      </w:r>
      <w:r>
        <w:rPr>
          <w:rFonts w:ascii="Times New Roman" w:eastAsia="SimSun" w:hAnsi="Times New Roman" w:cs="Times New Roman" w:hint="eastAsia"/>
          <w:noProof/>
          <w:color w:val="000000" w:themeColor="text1"/>
          <w:sz w:val="24"/>
          <w:lang w:val="es-MX"/>
        </w:rPr>
        <mc:AlternateContent>
          <mc:Choice Requires="wps">
            <w:drawing>
              <wp:anchor distT="0" distB="0" distL="114300" distR="114300" simplePos="0" relativeHeight="251664384" behindDoc="0" locked="0" layoutInCell="0" allowOverlap="1" wp14:anchorId="008A3988" wp14:editId="51CDC636">
                <wp:simplePos x="0" y="0"/>
                <wp:positionH relativeFrom="column">
                  <wp:posOffset>4914900</wp:posOffset>
                </wp:positionH>
                <wp:positionV relativeFrom="paragraph">
                  <wp:posOffset>0</wp:posOffset>
                </wp:positionV>
                <wp:extent cx="635"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654F0E8" id="直接连接符 1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87pt,0" to="387.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" o:allowincell="f"/>
            </w:pict>
          </mc:Fallback>
        </mc:AlternateContent>
      </w:r>
      <w:r>
        <w:rPr>
          <w:rFonts w:ascii="Times New Roman" w:eastAsia="SimSun" w:hAnsi="Times New Roman" w:cs="Times New Roman" w:hint="eastAsia"/>
          <w:color w:val="000000" w:themeColor="text1"/>
          <w:sz w:val="24"/>
          <w:lang w:val="es-MX"/>
        </w:rPr>
        <w:t>重大事件分析法：通过分析本年度关键绩效领域的重大不良事件，发现企业运营管理方面存在的不足，从流程、制度、能力三方面分析事件发生原因，如果是能力不足，则对症安排培训。</w:t>
      </w:r>
    </w:p>
    <w:p w14:paraId="2241B42B"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绩效考核分析法。分析绩效不佳的问题所在、原因、责任部门和人员，针对性地提出改善计划和个人能力提升计划；分析员工行为表现，得出文化、制度、技能等方面的培训需求。</w:t>
      </w:r>
    </w:p>
    <w:p w14:paraId="4DA9A678"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访谈法。通过访谈各层级管理者、员工骨干，了解实际状况和员工需求，从而筛选培训需求。</w:t>
      </w:r>
    </w:p>
    <w:p w14:paraId="0064231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问卷法。设计需求调查问卷，调查流程、部门运作状况和员工职业信息，从而筛选培训需求。</w:t>
      </w:r>
    </w:p>
    <w:p w14:paraId="1CA1CBA5"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观察法。通过观察计划培训对象的现场表现，了解其与期望标准的差距以确定真培训需求。</w:t>
      </w:r>
    </w:p>
    <w:p w14:paraId="060E409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以上五种方法可以根据实际情况单独或混合应用。应用访谈法和问卷法调查培训需求时，注意要设计客观而非凭感觉回答的问题，同时，调查信息整理时要剔除纯粹的个人培训需要。</w:t>
      </w:r>
    </w:p>
    <w:p w14:paraId="6BD02223"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培训需求汇总</w:t>
      </w:r>
    </w:p>
    <w:p w14:paraId="2ABA97A5"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每年</w:t>
      </w:r>
      <w:r>
        <w:rPr>
          <w:rFonts w:ascii="Times New Roman" w:eastAsia="SimSun" w:hAnsi="Times New Roman" w:cs="Times New Roman" w:hint="eastAsia"/>
          <w:color w:val="000000" w:themeColor="text1"/>
          <w:sz w:val="24"/>
          <w:lang w:val="es-MX"/>
        </w:rPr>
        <w:t>11</w:t>
      </w:r>
      <w:r>
        <w:rPr>
          <w:rFonts w:ascii="Times New Roman" w:eastAsia="SimSun" w:hAnsi="Times New Roman" w:cs="Times New Roman" w:hint="eastAsia"/>
          <w:color w:val="000000" w:themeColor="text1"/>
          <w:sz w:val="24"/>
          <w:lang w:val="es-MX"/>
        </w:rPr>
        <w:t>月底</w:t>
      </w:r>
      <w:r>
        <w:rPr>
          <w:rFonts w:ascii="Times New Roman" w:eastAsia="SimSun" w:hAnsi="Times New Roman" w:cs="Times New Roman" w:hint="eastAsia"/>
          <w:color w:val="000000" w:themeColor="text1"/>
          <w:sz w:val="24"/>
        </w:rPr>
        <w:t>进行</w:t>
      </w:r>
      <w:r>
        <w:rPr>
          <w:rFonts w:ascii="Times New Roman" w:eastAsia="SimSun" w:hAnsi="Times New Roman" w:cs="Times New Roman" w:hint="eastAsia"/>
          <w:color w:val="000000" w:themeColor="text1"/>
          <w:sz w:val="24"/>
          <w:lang w:val="es-MX"/>
        </w:rPr>
        <w:t>员工培训需求调查。各部门主管收集汇总，结合员工绩效、部门目标达成情况、工作分析、岗位说明书等汇总形成部门</w:t>
      </w:r>
      <w:r>
        <w:rPr>
          <w:rFonts w:ascii="Times New Roman" w:eastAsia="SimSun" w:hAnsi="Times New Roman" w:cs="Times New Roman" w:hint="eastAsia"/>
          <w:color w:val="000000" w:themeColor="text1"/>
          <w:sz w:val="24"/>
        </w:rPr>
        <w:t>部门</w:t>
      </w:r>
      <w:r>
        <w:rPr>
          <w:rFonts w:ascii="Times New Roman" w:eastAsia="SimSun" w:hAnsi="Times New Roman" w:cs="Times New Roman" w:hint="eastAsia"/>
          <w:color w:val="000000" w:themeColor="text1"/>
          <w:sz w:val="24"/>
          <w:lang w:val="es-MX"/>
        </w:rPr>
        <w:t>“年度</w:t>
      </w:r>
      <w:r>
        <w:rPr>
          <w:rFonts w:ascii="Times New Roman" w:eastAsia="SimSun" w:hAnsi="Times New Roman" w:cs="Times New Roman" w:hint="eastAsia"/>
          <w:color w:val="000000" w:themeColor="text1"/>
          <w:sz w:val="24"/>
          <w:lang w:val="es-MX"/>
        </w:rPr>
        <w:lastRenderedPageBreak/>
        <w:t>教育训练表”，并于</w:t>
      </w:r>
      <w:r>
        <w:rPr>
          <w:rFonts w:ascii="Times New Roman" w:eastAsia="SimSun" w:hAnsi="Times New Roman" w:cs="Times New Roman" w:hint="eastAsia"/>
          <w:color w:val="000000" w:themeColor="text1"/>
          <w:sz w:val="24"/>
          <w:lang w:val="es-MX"/>
        </w:rPr>
        <w:t>12</w:t>
      </w:r>
      <w:r>
        <w:rPr>
          <w:rFonts w:ascii="Times New Roman" w:eastAsia="SimSun" w:hAnsi="Times New Roman" w:cs="Times New Roman" w:hint="eastAsia"/>
          <w:color w:val="000000" w:themeColor="text1"/>
          <w:sz w:val="24"/>
          <w:lang w:val="es-MX"/>
        </w:rPr>
        <w:t>月底交至人事部门。</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根据各部门的部门培训需求表，结合公司整体战略，整合形成公司整体的培训需求。</w:t>
      </w:r>
    </w:p>
    <w:p w14:paraId="53586364"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培训计划制定</w:t>
      </w:r>
    </w:p>
    <w:p w14:paraId="00E9D3F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年度培训计划：</w:t>
      </w:r>
    </w:p>
    <w:p w14:paraId="25765087"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依据每年</w:t>
      </w:r>
      <w:r>
        <w:rPr>
          <w:rFonts w:ascii="Times New Roman" w:eastAsia="SimSun" w:hAnsi="Times New Roman" w:cs="Times New Roman" w:hint="eastAsia"/>
          <w:color w:val="000000" w:themeColor="text1"/>
          <w:sz w:val="24"/>
          <w:lang w:val="es-MX"/>
        </w:rPr>
        <w:t>12</w:t>
      </w:r>
      <w:r>
        <w:rPr>
          <w:rFonts w:ascii="Times New Roman" w:eastAsia="SimSun" w:hAnsi="Times New Roman" w:cs="Times New Roman" w:hint="eastAsia"/>
          <w:color w:val="000000" w:themeColor="text1"/>
          <w:sz w:val="24"/>
          <w:lang w:val="es-MX"/>
        </w:rPr>
        <w:t>月底形成的培训需求，整合公司资源，制定公司的“年度教育训练表”经总经理审批同意后组织实施。培训计划应包含以下内容：</w:t>
      </w:r>
    </w:p>
    <w:p w14:paraId="46FC06B0"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申请部门：培训需求提报部门。</w:t>
      </w:r>
    </w:p>
    <w:p w14:paraId="4D996365"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培训时间：培训计划开展的月份。</w:t>
      </w:r>
    </w:p>
    <w:p w14:paraId="1086E69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培训分类：根据课程内容确定培训的分类，职业素养、规章制度、专业基础知识、生产设备知识、岗位操作手册、常见异常及处理、现场生产管理、品质管理、生产工艺、产品法律法规、环安卫知识等</w:t>
      </w:r>
    </w:p>
    <w:p w14:paraId="2248307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培训对象：阐明培训计划中的培训项目是对什么人或者什么岗位的任职人员进行。</w:t>
      </w:r>
    </w:p>
    <w:p w14:paraId="46779B92"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培训课程：培训项目的主题，课程的名称。</w:t>
      </w:r>
    </w:p>
    <w:p w14:paraId="75980A2D"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培训讲师：阐明训计划中的每个培训项目的培训教师由谁来担任</w:t>
      </w:r>
    </w:p>
    <w:p w14:paraId="64CB4DE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培训地点：阐明培训项目的实施地点。</w:t>
      </w:r>
    </w:p>
    <w:p w14:paraId="6678133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培训形式：阐明培训计划中的每个培训项目所采用的培训形式是内部培训还是外部培训。</w:t>
      </w:r>
    </w:p>
    <w:p w14:paraId="2787358D"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培训组织人：明确培训计划中每一个培训项目的执行人或者责任人。</w:t>
      </w:r>
    </w:p>
    <w:p w14:paraId="091E17A6"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考评方式：明确规定每一个培训项目结束后采用哪种考评方式。</w:t>
      </w:r>
    </w:p>
    <w:p w14:paraId="627E0256"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培训费预算：阐明每一个培训项目预估实施费用。</w:t>
      </w:r>
    </w:p>
    <w:p w14:paraId="172C7E94"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计划外培训</w:t>
      </w:r>
    </w:p>
    <w:p w14:paraId="2100A55F" w14:textId="77777777" w:rsidR="00C73748" w:rsidRDefault="00571563">
      <w:pPr>
        <w:numPr>
          <w:ilvl w:val="4"/>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公司年度培训计划外的培训应由申请人所在部门填写“培训申请表”签核并提交</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，不产生费用或产生费用在</w:t>
      </w:r>
      <w:r>
        <w:rPr>
          <w:rFonts w:ascii="Times New Roman" w:eastAsia="SimSun" w:hAnsi="Times New Roman" w:cs="Times New Roman" w:hint="eastAsia"/>
          <w:color w:val="000000" w:themeColor="text1"/>
          <w:sz w:val="24"/>
          <w:lang w:val="es-MX"/>
        </w:rPr>
        <w:t>1000</w:t>
      </w:r>
      <w:r>
        <w:rPr>
          <w:rFonts w:ascii="Times New Roman" w:eastAsia="SimSun" w:hAnsi="Times New Roman" w:cs="Times New Roman" w:hint="eastAsia"/>
          <w:color w:val="000000" w:themeColor="text1"/>
          <w:sz w:val="24"/>
          <w:lang w:val="es-MX"/>
        </w:rPr>
        <w:t>元以内，经分管副总批准后交人事部门；培训费用超过</w:t>
      </w:r>
      <w:r>
        <w:rPr>
          <w:rFonts w:ascii="Times New Roman" w:eastAsia="SimSun" w:hAnsi="Times New Roman" w:cs="Times New Roman" w:hint="eastAsia"/>
          <w:color w:val="000000" w:themeColor="text1"/>
          <w:sz w:val="24"/>
          <w:lang w:val="es-MX"/>
        </w:rPr>
        <w:t>1000</w:t>
      </w:r>
      <w:r>
        <w:rPr>
          <w:rFonts w:ascii="Times New Roman" w:eastAsia="SimSun" w:hAnsi="Times New Roman" w:cs="Times New Roman" w:hint="eastAsia"/>
          <w:color w:val="000000" w:themeColor="text1"/>
          <w:sz w:val="24"/>
          <w:lang w:val="es-MX"/>
        </w:rPr>
        <w:t>元的须由总经理核准后，再进行组织实施。</w:t>
      </w:r>
    </w:p>
    <w:p w14:paraId="30D4EA6E"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培训计划组织与实施</w:t>
      </w:r>
    </w:p>
    <w:p w14:paraId="73324B49"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依据公司“年度教育训练表”进行各项培训的具体实施工作。</w:t>
      </w:r>
    </w:p>
    <w:p w14:paraId="6B7F1ABD"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培训实施前准备</w:t>
      </w:r>
    </w:p>
    <w:p w14:paraId="0631C22B"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培训场所准备：包括培训场所的细节管理和培训场所的设置；</w:t>
      </w:r>
    </w:p>
    <w:p w14:paraId="3DF2A8B0"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培训设备：包括投影仪、白板、相机、计算机、印刷材料、投影笔；</w:t>
      </w:r>
    </w:p>
    <w:p w14:paraId="213E4334"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培训通知：包括培训课程的说明、培训人员、注意事项的说明等；</w:t>
      </w:r>
    </w:p>
    <w:p w14:paraId="6CA4DE81"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与培训师做好沟通，做好培训现场的相关配合工作。</w:t>
      </w:r>
    </w:p>
    <w:p w14:paraId="0BF8F90C"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培训实施控制</w:t>
      </w:r>
    </w:p>
    <w:p w14:paraId="6976F056"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培训实施过程原则上依据</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制定的“年度教育训练表”进行，如果需要</w:t>
      </w:r>
      <w:r>
        <w:rPr>
          <w:rFonts w:ascii="Times New Roman" w:eastAsia="SimSun" w:hAnsi="Times New Roman" w:cs="Times New Roman" w:hint="eastAsia"/>
          <w:color w:val="000000" w:themeColor="text1"/>
          <w:sz w:val="24"/>
          <w:lang w:val="es-MX"/>
        </w:rPr>
        <w:lastRenderedPageBreak/>
        <w:t>调整，应该向人事部门提出申请。</w:t>
      </w:r>
    </w:p>
    <w:p w14:paraId="12EF0F2D"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内部培训期间</w:t>
      </w: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监督学员出勤情况，并以此为依据对学员提出相应奖惩。</w:t>
      </w:r>
    </w:p>
    <w:p w14:paraId="7825F574"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FF0000"/>
          <w:sz w:val="24"/>
          <w:lang w:val="es-MX"/>
        </w:rPr>
        <w:t>人</w:t>
      </w:r>
      <w:r>
        <w:rPr>
          <w:rFonts w:ascii="Times New Roman" w:eastAsia="SimSun" w:hAnsi="Times New Roman" w:cs="Times New Roman" w:hint="eastAsia"/>
          <w:color w:val="FF0000"/>
          <w:sz w:val="24"/>
        </w:rPr>
        <w:t>事部门</w:t>
      </w:r>
      <w:r>
        <w:rPr>
          <w:rFonts w:ascii="Times New Roman" w:eastAsia="SimSun" w:hAnsi="Times New Roman" w:cs="Times New Roman" w:hint="eastAsia"/>
          <w:color w:val="000000" w:themeColor="text1"/>
          <w:sz w:val="24"/>
          <w:lang w:val="es-MX"/>
        </w:rPr>
        <w:t>负责对培训过程进行记录，保存过程资料，如电子文档、录音、录像、幻灯片等。培训结束后以此为依据建立公司培训档案。并组织人员清理培训现场。</w:t>
      </w:r>
    </w:p>
    <w:p w14:paraId="6346679D"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培训出勤及纪律</w:t>
      </w:r>
    </w:p>
    <w:p w14:paraId="1F01D145"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所有培训尽可能考量避免耽误生产经营活动。</w:t>
      </w:r>
    </w:p>
    <w:p w14:paraId="23C618B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由人事部门统一组织的企业内部培训，课程开始前员工必须亲自签到，因特殊原因不能参加培训的应提前申请获准后安排延期培训。</w:t>
      </w:r>
    </w:p>
    <w:p w14:paraId="01AFC7E1"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培训过程中不得无故离场，如因工作原因，请事先向培训专员申请，经允许后方可。</w:t>
      </w:r>
    </w:p>
    <w:p w14:paraId="4F93C593"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外训如果为工作日，外训人员根据外训计划应提前“签卡单”，按签卡流程签批。</w:t>
      </w:r>
    </w:p>
    <w:p w14:paraId="730F732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外训人员应按时参加学习，未请假而不参加培训或中途退出培训者，经查实按旷工处理，并承担全部培训费用。</w:t>
      </w:r>
    </w:p>
    <w:p w14:paraId="32C11BA6"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参加外训人员如因重大原因或特殊情况无法参加外训时，应提前向人事部门说明，得到人事部门批准，并由人事部门另行安排人员参加。</w:t>
      </w:r>
    </w:p>
    <w:p w14:paraId="354E749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培训时间内，所有人员关掉手机或将其调为</w:t>
      </w:r>
      <w:r>
        <w:rPr>
          <w:rFonts w:ascii="Times New Roman" w:eastAsia="SimSun" w:hAnsi="Times New Roman" w:cs="Times New Roman" w:hint="eastAsia"/>
          <w:color w:val="000000" w:themeColor="text1"/>
          <w:sz w:val="24"/>
        </w:rPr>
        <w:t>静音或</w:t>
      </w:r>
      <w:r>
        <w:rPr>
          <w:rFonts w:ascii="Times New Roman" w:eastAsia="SimSun" w:hAnsi="Times New Roman" w:cs="Times New Roman" w:hint="eastAsia"/>
          <w:color w:val="000000" w:themeColor="text1"/>
          <w:sz w:val="24"/>
          <w:lang w:val="es-MX"/>
        </w:rPr>
        <w:t>振动，</w:t>
      </w:r>
      <w:r>
        <w:rPr>
          <w:rFonts w:ascii="Times New Roman" w:eastAsia="SimSun" w:hAnsi="Times New Roman" w:cs="Times New Roman" w:hint="eastAsia"/>
          <w:color w:val="000000" w:themeColor="text1"/>
          <w:sz w:val="24"/>
        </w:rPr>
        <w:t>非必要不得接打手机</w:t>
      </w:r>
      <w:r>
        <w:rPr>
          <w:rFonts w:ascii="Times New Roman" w:eastAsia="SimSun" w:hAnsi="Times New Roman" w:cs="Times New Roman" w:hint="eastAsia"/>
          <w:color w:val="000000" w:themeColor="text1"/>
          <w:sz w:val="24"/>
          <w:lang w:val="es-MX"/>
        </w:rPr>
        <w:t>。</w:t>
      </w:r>
    </w:p>
    <w:p w14:paraId="1DDC858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无故不参加公司培训且不办理请假手续者，视为旷课，按照“员工手册”规定进行惩处。</w:t>
      </w:r>
    </w:p>
    <w:p w14:paraId="2FFC35E2"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培训教材与器材</w:t>
      </w:r>
    </w:p>
    <w:p w14:paraId="79ABF9C3"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培训教材</w:t>
      </w:r>
    </w:p>
    <w:p w14:paraId="5599A5CD"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内部教材</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内部培训教材通过以下渠道建设</w:t>
      </w:r>
    </w:p>
    <w:p w14:paraId="027A7BF9"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工作提升计划的经验分享与培训总结</w:t>
      </w:r>
    </w:p>
    <w:p w14:paraId="2FF2B269"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企业本年度重大事件（成功或失败）的案例</w:t>
      </w:r>
    </w:p>
    <w:p w14:paraId="0CB32D68"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培训讲师组织编写</w:t>
      </w:r>
    </w:p>
    <w:p w14:paraId="50E1AF4B"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人事部门组织编写</w:t>
      </w:r>
    </w:p>
    <w:p w14:paraId="7D0EB92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外部培训教材</w:t>
      </w:r>
      <w:r>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凡公司聘请外部机构进行培训的，外部机构提供教材，教材由人事部门统一归档管理；公司员工参加外派公开课程的应在培训结束一周内将教材的原件或复印件交人事部门存档。内部培训师可以借阅相关主题的教材。培训教材的载体可以是书面文字、电子文档、录音、录像等形式。</w:t>
      </w:r>
    </w:p>
    <w:p w14:paraId="38E1A5A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培训设施设备</w:t>
      </w:r>
    </w:p>
    <w:p w14:paraId="439D7A3F" w14:textId="77777777" w:rsidR="00C73748" w:rsidRDefault="00571563">
      <w:pPr>
        <w:numPr>
          <w:ilvl w:val="3"/>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培训设施设备的建设、购置和管理依照资源共享、充分利用的原则由人事部门统筹，可利用现有资源的不再另行添置。部门需要使用时应向人事部门申请借用。</w:t>
      </w:r>
    </w:p>
    <w:p w14:paraId="0B6796A9"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lastRenderedPageBreak/>
        <w:t>培训效果转化与评估</w:t>
      </w:r>
    </w:p>
    <w:p w14:paraId="200B87B8"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人事部门负责组织培训结束后的评估工作，</w:t>
      </w:r>
      <w:r>
        <w:rPr>
          <w:rFonts w:ascii="Times New Roman" w:eastAsia="SimSun" w:hAnsi="Times New Roman" w:cs="Times New Roman" w:hint="eastAsia"/>
          <w:color w:val="000000" w:themeColor="text1"/>
          <w:sz w:val="24"/>
        </w:rPr>
        <w:t>视情况发放</w:t>
      </w:r>
      <w:r w:rsidRPr="004629EC">
        <w:rPr>
          <w:rFonts w:ascii="Times New Roman" w:eastAsia="SimSun" w:hAnsi="Times New Roman" w:cs="Times New Roman" w:hint="eastAsia"/>
          <w:color w:val="000000" w:themeColor="text1"/>
          <w:sz w:val="24"/>
          <w:lang w:val="es-MX"/>
        </w:rPr>
        <w:t>“</w:t>
      </w:r>
      <w:r>
        <w:rPr>
          <w:rFonts w:ascii="Times New Roman" w:eastAsia="SimSun" w:hAnsi="Times New Roman" w:cs="Times New Roman" w:hint="eastAsia"/>
          <w:color w:val="000000" w:themeColor="text1"/>
          <w:sz w:val="24"/>
          <w:lang w:val="es-MX"/>
        </w:rPr>
        <w:t>培训</w:t>
      </w:r>
      <w:r>
        <w:rPr>
          <w:rFonts w:ascii="Times New Roman" w:eastAsia="SimSun" w:hAnsi="Times New Roman" w:cs="Times New Roman" w:hint="eastAsia"/>
          <w:color w:val="000000" w:themeColor="text1"/>
          <w:sz w:val="24"/>
        </w:rPr>
        <w:t>效果调查</w:t>
      </w:r>
      <w:r>
        <w:rPr>
          <w:rFonts w:ascii="Times New Roman" w:eastAsia="SimSun" w:hAnsi="Times New Roman" w:cs="Times New Roman" w:hint="eastAsia"/>
          <w:color w:val="000000" w:themeColor="text1"/>
          <w:sz w:val="24"/>
          <w:lang w:val="es-MX"/>
        </w:rPr>
        <w:t>表”</w:t>
      </w:r>
      <w:r>
        <w:rPr>
          <w:rFonts w:ascii="Times New Roman" w:eastAsia="SimSun" w:hAnsi="Times New Roman" w:cs="Times New Roman" w:hint="eastAsia"/>
          <w:color w:val="000000" w:themeColor="text1"/>
          <w:sz w:val="24"/>
        </w:rPr>
        <w:t>并统计分析</w:t>
      </w:r>
      <w:r>
        <w:rPr>
          <w:rFonts w:ascii="Times New Roman" w:eastAsia="SimSun" w:hAnsi="Times New Roman" w:cs="Times New Roman" w:hint="eastAsia"/>
          <w:color w:val="000000" w:themeColor="text1"/>
          <w:sz w:val="24"/>
          <w:lang w:val="es-MX"/>
        </w:rPr>
        <w:t>，以判断培训是否取得预期培训效果。</w:t>
      </w:r>
    </w:p>
    <w:p w14:paraId="75626BC4"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学员的考核结果取决于学员整体表现及测试结果。</w:t>
      </w:r>
    </w:p>
    <w:p w14:paraId="5BCD3ACF"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外部培训培训结束后一个月内撰写“培训心得报告”，其直接主管对学员行动计划的落实情况进行评估。</w:t>
      </w:r>
    </w:p>
    <w:p w14:paraId="6B55F3BC" w14:textId="77777777" w:rsidR="00C73748" w:rsidRDefault="00571563">
      <w:pPr>
        <w:numPr>
          <w:ilvl w:val="2"/>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培训参加课时为培训评估运用的主要指标。经理级以上办公室人员年度培训课时不低于</w:t>
      </w:r>
      <w:r>
        <w:rPr>
          <w:rFonts w:ascii="Times New Roman" w:eastAsia="SimSun" w:hAnsi="Times New Roman" w:cs="Times New Roman" w:hint="eastAsia"/>
          <w:color w:val="000000" w:themeColor="text1"/>
          <w:sz w:val="24"/>
          <w:lang w:val="es-MX"/>
        </w:rPr>
        <w:t>20</w:t>
      </w:r>
      <w:r>
        <w:rPr>
          <w:rFonts w:ascii="Times New Roman" w:eastAsia="SimSun" w:hAnsi="Times New Roman" w:cs="Times New Roman" w:hint="eastAsia"/>
          <w:color w:val="000000" w:themeColor="text1"/>
          <w:sz w:val="24"/>
          <w:lang w:val="es-MX"/>
        </w:rPr>
        <w:t>课时，主管级以下部门及年度培训合计课时不低于</w:t>
      </w:r>
      <w:r>
        <w:rPr>
          <w:rFonts w:ascii="Times New Roman" w:eastAsia="SimSun" w:hAnsi="Times New Roman" w:cs="Times New Roman" w:hint="eastAsia"/>
          <w:color w:val="000000" w:themeColor="text1"/>
          <w:sz w:val="24"/>
          <w:lang w:val="es-MX"/>
        </w:rPr>
        <w:t>10</w:t>
      </w:r>
      <w:r>
        <w:rPr>
          <w:rFonts w:ascii="Times New Roman" w:eastAsia="SimSun" w:hAnsi="Times New Roman" w:cs="Times New Roman" w:hint="eastAsia"/>
          <w:color w:val="000000" w:themeColor="text1"/>
          <w:sz w:val="24"/>
          <w:lang w:val="es-MX"/>
        </w:rPr>
        <w:t>个课时，否则取消所有年度评比资格；培训参加课时也是员工晋升的重要参考指标，在同等资格的情况下，培训课时多者优先。</w:t>
      </w:r>
    </w:p>
    <w:p w14:paraId="5B7459A6"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培训过程中产生的“年度教育训练表”、“</w:t>
      </w:r>
      <w:r>
        <w:rPr>
          <w:rFonts w:ascii="Times New Roman" w:eastAsia="SimSun" w:hAnsi="Times New Roman" w:cs="Times New Roman" w:hint="eastAsia"/>
          <w:color w:val="FF0000"/>
          <w:sz w:val="24"/>
        </w:rPr>
        <w:t>培训记录表</w:t>
      </w:r>
      <w:r>
        <w:rPr>
          <w:rFonts w:ascii="Times New Roman" w:eastAsia="SimSun" w:hAnsi="Times New Roman" w:cs="Times New Roman" w:hint="eastAsia"/>
          <w:color w:val="000000" w:themeColor="text1"/>
          <w:sz w:val="24"/>
          <w:lang w:val="es-MX"/>
        </w:rPr>
        <w:t>”、“培训申请表”、“培训心得报告”、“培训</w:t>
      </w:r>
      <w:r>
        <w:rPr>
          <w:rFonts w:ascii="Times New Roman" w:eastAsia="SimSun" w:hAnsi="Times New Roman" w:cs="Times New Roman" w:hint="eastAsia"/>
          <w:color w:val="000000" w:themeColor="text1"/>
          <w:sz w:val="24"/>
        </w:rPr>
        <w:t>效果调查</w:t>
      </w:r>
      <w:r>
        <w:rPr>
          <w:rFonts w:ascii="Times New Roman" w:eastAsia="SimSun" w:hAnsi="Times New Roman" w:cs="Times New Roman" w:hint="eastAsia"/>
          <w:color w:val="000000" w:themeColor="text1"/>
          <w:sz w:val="24"/>
          <w:lang w:val="es-MX"/>
        </w:rPr>
        <w:t>表</w:t>
      </w:r>
      <w:r w:rsidRPr="004629EC">
        <w:rPr>
          <w:rFonts w:ascii="Times New Roman" w:eastAsia="SimSun" w:hAnsi="Times New Roman" w:cs="Times New Roman"/>
          <w:color w:val="000000" w:themeColor="text1"/>
          <w:sz w:val="24"/>
          <w:lang w:val="es-MX"/>
        </w:rPr>
        <w:t>”</w:t>
      </w:r>
      <w:r>
        <w:rPr>
          <w:rFonts w:ascii="Times New Roman" w:eastAsia="SimSun" w:hAnsi="Times New Roman" w:cs="Times New Roman" w:hint="eastAsia"/>
          <w:color w:val="000000" w:themeColor="text1"/>
          <w:sz w:val="24"/>
          <w:lang w:val="es-MX"/>
        </w:rPr>
        <w:t>。</w:t>
      </w:r>
    </w:p>
    <w:p w14:paraId="19A013F1"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所有培训记录资料都应及时完整归档。</w:t>
      </w:r>
    </w:p>
    <w:p w14:paraId="2D29C7D6" w14:textId="77777777" w:rsidR="00C73748" w:rsidRDefault="00C73748">
      <w:pPr>
        <w:spacing w:line="260" w:lineRule="exact"/>
        <w:rPr>
          <w:rFonts w:ascii="Times New Roman" w:eastAsia="SimSun" w:hAnsi="Times New Roman" w:cs="Times New Roman"/>
          <w:color w:val="000000" w:themeColor="text1"/>
          <w:sz w:val="24"/>
        </w:rPr>
      </w:pPr>
    </w:p>
    <w:p w14:paraId="36E43AEE" w14:textId="77777777" w:rsidR="00C73748" w:rsidRDefault="00571563">
      <w:pPr>
        <w:numPr>
          <w:ilvl w:val="0"/>
          <w:numId w:val="1"/>
        </w:numPr>
        <w:spacing w:line="400" w:lineRule="exact"/>
        <w:rPr>
          <w:b/>
          <w:bCs/>
          <w:color w:val="000000" w:themeColor="text1"/>
          <w:sz w:val="24"/>
        </w:rPr>
      </w:pPr>
      <w:r>
        <w:rPr>
          <w:rFonts w:hint="eastAsia"/>
          <w:b/>
          <w:bCs/>
          <w:color w:val="000000" w:themeColor="text1"/>
          <w:sz w:val="24"/>
        </w:rPr>
        <w:t>相关文件：</w:t>
      </w:r>
    </w:p>
    <w:p w14:paraId="6CB57C4C" w14:textId="77777777" w:rsidR="00C73748" w:rsidRDefault="00571563">
      <w:pPr>
        <w:numPr>
          <w:ilvl w:val="1"/>
          <w:numId w:val="1"/>
        </w:numPr>
        <w:spacing w:line="400" w:lineRule="exact"/>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lang w:val="es-MX"/>
        </w:rPr>
        <w:t>MYCAH-MP-HR-037</w:t>
      </w:r>
      <w:r>
        <w:rPr>
          <w:rFonts w:ascii="Times New Roman" w:eastAsia="SimSun" w:hAnsi="Times New Roman" w:cs="Times New Roman" w:hint="eastAsia"/>
          <w:color w:val="000000" w:themeColor="text1"/>
          <w:sz w:val="24"/>
          <w:lang w:val="es-MX"/>
        </w:rPr>
        <w:t>《安全教育培训管理制度》</w:t>
      </w:r>
    </w:p>
    <w:p w14:paraId="096E6686" w14:textId="77777777" w:rsidR="00C73748" w:rsidRDefault="00571563">
      <w:pPr>
        <w:numPr>
          <w:ilvl w:val="0"/>
          <w:numId w:val="1"/>
        </w:numPr>
        <w:spacing w:line="400" w:lineRule="exact"/>
        <w:rPr>
          <w:rFonts w:ascii="Times New Roman" w:eastAsia="SimSun" w:hAnsi="Times New Roman" w:cs="Times New Roman"/>
          <w:color w:val="000000" w:themeColor="text1"/>
          <w:sz w:val="24"/>
          <w:lang w:val="es-MX"/>
        </w:rPr>
      </w:pPr>
      <w:r>
        <w:rPr>
          <w:rFonts w:hint="eastAsia"/>
          <w:b/>
          <w:bCs/>
          <w:color w:val="000000" w:themeColor="text1"/>
          <w:sz w:val="24"/>
        </w:rPr>
        <w:t>相关记录：</w:t>
      </w:r>
    </w:p>
    <w:p w14:paraId="6B5FE058"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MYC-FM-HR-00</w:t>
      </w:r>
      <w:r>
        <w:rPr>
          <w:rFonts w:ascii="Times New Roman" w:eastAsia="SimSun" w:hAnsi="Times New Roman" w:cs="Times New Roman" w:hint="eastAsia"/>
          <w:color w:val="000000" w:themeColor="text1"/>
          <w:sz w:val="24"/>
        </w:rPr>
        <w:t xml:space="preserve">1 </w:t>
      </w:r>
      <w:r>
        <w:rPr>
          <w:rFonts w:ascii="Times New Roman" w:eastAsia="SimSun" w:hAnsi="Times New Roman" w:cs="Times New Roman" w:hint="eastAsia"/>
          <w:color w:val="000000" w:themeColor="text1"/>
          <w:sz w:val="24"/>
          <w:lang w:val="es-MX"/>
        </w:rPr>
        <w:t>年度教育训练表</w:t>
      </w:r>
    </w:p>
    <w:p w14:paraId="582E7C9D"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MYC-FM-HR-00</w:t>
      </w:r>
      <w:r>
        <w:rPr>
          <w:rFonts w:ascii="Times New Roman" w:eastAsia="SimSun" w:hAnsi="Times New Roman" w:cs="Times New Roman" w:hint="eastAsia"/>
          <w:color w:val="000000" w:themeColor="text1"/>
          <w:sz w:val="24"/>
        </w:rPr>
        <w:t>4</w:t>
      </w:r>
      <w:r>
        <w:rPr>
          <w:rFonts w:ascii="Times New Roman" w:eastAsia="SimSun" w:hAnsi="Times New Roman" w:cs="Times New Roman" w:hint="eastAsia"/>
          <w:color w:val="000000" w:themeColor="text1"/>
          <w:sz w:val="24"/>
          <w:lang w:val="es-MX"/>
        </w:rPr>
        <w:t>培训申请表</w:t>
      </w:r>
    </w:p>
    <w:p w14:paraId="0A6F7B90"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0</w:t>
      </w:r>
      <w:r>
        <w:rPr>
          <w:rFonts w:ascii="Times New Roman" w:eastAsia="SimSun" w:hAnsi="Times New Roman" w:cs="Times New Roman" w:hint="eastAsia"/>
          <w:color w:val="000000" w:themeColor="text1"/>
          <w:sz w:val="24"/>
          <w:lang w:val="es-MX"/>
        </w:rPr>
        <w:t>6</w:t>
      </w:r>
      <w:r>
        <w:rPr>
          <w:rFonts w:ascii="Times New Roman" w:eastAsia="SimSun" w:hAnsi="Times New Roman" w:cs="Times New Roman" w:hint="eastAsia"/>
          <w:color w:val="000000" w:themeColor="text1"/>
          <w:sz w:val="24"/>
          <w:lang w:val="es-MX"/>
        </w:rPr>
        <w:t>培训心得报告</w:t>
      </w:r>
    </w:p>
    <w:p w14:paraId="71E405B2"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32</w:t>
      </w:r>
      <w:r>
        <w:rPr>
          <w:rFonts w:ascii="Times New Roman" w:eastAsia="SimSun" w:hAnsi="Times New Roman" w:cs="Times New Roman" w:hint="eastAsia"/>
          <w:color w:val="000000" w:themeColor="text1"/>
          <w:sz w:val="24"/>
          <w:lang w:val="es-MX"/>
        </w:rPr>
        <w:t>员工三级安全教育登记表</w:t>
      </w:r>
    </w:p>
    <w:p w14:paraId="53BB7B51"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 xml:space="preserve">08 </w:t>
      </w:r>
      <w:r>
        <w:rPr>
          <w:rFonts w:ascii="Times New Roman" w:eastAsia="SimSun" w:hAnsi="Times New Roman" w:cs="Times New Roman" w:hint="eastAsia"/>
          <w:color w:val="000000" w:themeColor="text1"/>
          <w:sz w:val="24"/>
        </w:rPr>
        <w:t>培训记录表</w:t>
      </w:r>
    </w:p>
    <w:p w14:paraId="5A76C3CA"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 xml:space="preserve">09 </w:t>
      </w:r>
      <w:r>
        <w:rPr>
          <w:rFonts w:ascii="Times New Roman" w:eastAsia="SimSun" w:hAnsi="Times New Roman" w:cs="Times New Roman" w:hint="eastAsia"/>
          <w:color w:val="000000" w:themeColor="text1"/>
          <w:sz w:val="24"/>
        </w:rPr>
        <w:t>现场实际操作评价记录表</w:t>
      </w:r>
    </w:p>
    <w:p w14:paraId="194215C5" w14:textId="77777777" w:rsidR="00C73748" w:rsidRDefault="00571563">
      <w:pPr>
        <w:numPr>
          <w:ilvl w:val="1"/>
          <w:numId w:val="1"/>
        </w:numPr>
        <w:spacing w:line="400" w:lineRule="exact"/>
        <w:rPr>
          <w:rFonts w:ascii="Times New Roman" w:eastAsia="SimSun" w:hAnsi="Times New Roman" w:cs="Times New Roman"/>
          <w:color w:val="000000" w:themeColor="text1"/>
          <w:sz w:val="24"/>
          <w:lang w:val="es-MX"/>
        </w:rPr>
      </w:pPr>
      <w:r>
        <w:rPr>
          <w:rFonts w:ascii="Times New Roman" w:eastAsia="SimSun" w:hAnsi="Times New Roman" w:cs="Times New Roman" w:hint="eastAsia"/>
          <w:color w:val="000000" w:themeColor="text1"/>
          <w:sz w:val="24"/>
          <w:lang w:val="es-MX"/>
        </w:rPr>
        <w:t>MYC-FM-HR-0</w:t>
      </w:r>
      <w:r>
        <w:rPr>
          <w:rFonts w:ascii="Times New Roman" w:eastAsia="SimSun" w:hAnsi="Times New Roman" w:cs="Times New Roman" w:hint="eastAsia"/>
          <w:color w:val="000000" w:themeColor="text1"/>
          <w:sz w:val="24"/>
        </w:rPr>
        <w:t>15</w:t>
      </w:r>
      <w:r>
        <w:rPr>
          <w:rFonts w:ascii="Times New Roman" w:eastAsia="SimSun" w:hAnsi="Times New Roman" w:cs="Times New Roman" w:hint="eastAsia"/>
          <w:color w:val="FF0000"/>
          <w:sz w:val="24"/>
        </w:rPr>
        <w:t>员工入职培训测试卷</w:t>
      </w:r>
    </w:p>
    <w:p w14:paraId="1749E3EF" w14:textId="77777777" w:rsidR="00C73748" w:rsidRDefault="00571563">
      <w:pPr>
        <w:numPr>
          <w:ilvl w:val="0"/>
          <w:numId w:val="1"/>
        </w:numPr>
        <w:spacing w:line="400" w:lineRule="exact"/>
        <w:rPr>
          <w:rFonts w:ascii="Times New Roman" w:eastAsia="SimSun" w:hAnsi="Times New Roman" w:cs="Times New Roman"/>
          <w:b/>
          <w:bCs/>
          <w:color w:val="000000" w:themeColor="text1"/>
          <w:sz w:val="24"/>
          <w:lang w:val="es-MX"/>
        </w:rPr>
      </w:pPr>
      <w:r>
        <w:rPr>
          <w:rFonts w:ascii="Times New Roman" w:eastAsia="SimSun" w:hAnsi="Times New Roman" w:cs="Times New Roman" w:hint="eastAsia"/>
          <w:b/>
          <w:bCs/>
          <w:color w:val="000000" w:themeColor="text1"/>
          <w:sz w:val="24"/>
        </w:rPr>
        <w:t>流程图：</w:t>
      </w:r>
    </w:p>
    <w:p w14:paraId="08BA189A" w14:textId="77777777" w:rsidR="00C73748" w:rsidRDefault="00571563">
      <w:pPr>
        <w:spacing w:line="400" w:lineRule="exact"/>
        <w:ind w:leftChars="-7" w:left="-15"/>
        <w:rPr>
          <w:rFonts w:ascii="Times New Roman" w:eastAsia="SimSun" w:hAnsi="Times New Roman" w:cs="Times New Roman"/>
          <w:color w:val="000000" w:themeColor="text1"/>
          <w:sz w:val="24"/>
        </w:rPr>
      </w:pPr>
      <w:r>
        <w:rPr>
          <w:rFonts w:ascii="Times New Roman" w:eastAsia="SimSun" w:hAnsi="Times New Roman" w:cs="Times New Roman" w:hint="eastAsia"/>
          <w:color w:val="000000" w:themeColor="text1"/>
          <w:sz w:val="24"/>
        </w:rPr>
        <w:t xml:space="preserve">    </w:t>
      </w:r>
      <w:r>
        <w:rPr>
          <w:rFonts w:ascii="Times New Roman" w:eastAsia="SimSun" w:hAnsi="Times New Roman" w:cs="Times New Roman" w:hint="eastAsia"/>
          <w:color w:val="000000" w:themeColor="text1"/>
          <w:sz w:val="24"/>
        </w:rPr>
        <w:t>无</w:t>
      </w:r>
    </w:p>
    <w:sectPr w:rsidR="00C73748">
      <w:headerReference w:type="default" r:id="rId11"/>
      <w:pgSz w:w="11906" w:h="16838"/>
      <w:pgMar w:top="2324" w:right="1020" w:bottom="907" w:left="1020" w:header="851" w:footer="85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54F34" w14:textId="77777777" w:rsidR="00571563" w:rsidRDefault="00571563">
      <w:r>
        <w:separator/>
      </w:r>
    </w:p>
  </w:endnote>
  <w:endnote w:type="continuationSeparator" w:id="0">
    <w:p w14:paraId="760126F7" w14:textId="77777777" w:rsidR="00571563" w:rsidRDefault="00571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文鼎细仿宋繁">
    <w:altName w:val="SimSun"/>
    <w:charset w:val="86"/>
    <w:family w:val="modern"/>
    <w:pitch w:val="default"/>
    <w:sig w:usb0="00000000" w:usb1="00000000" w:usb2="00000010" w:usb3="00000000" w:csb0="00040000" w:csb1="00000000"/>
  </w:font>
  <w:font w:name="DFKai-SB">
    <w:altName w:val="Microsoft JhengHei Light"/>
    <w:charset w:val="88"/>
    <w:family w:val="script"/>
    <w:pitch w:val="default"/>
    <w:sig w:usb0="00000000" w:usb1="00000000" w:usb2="00000016" w:usb3="00000000" w:csb0="00100001" w:csb1="00000000"/>
  </w:font>
  <w:font w:name="FangSong">
    <w:altName w:val="仿宋"/>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7B023" w14:textId="77777777" w:rsidR="00571563" w:rsidRDefault="00571563">
      <w:r>
        <w:separator/>
      </w:r>
    </w:p>
  </w:footnote>
  <w:footnote w:type="continuationSeparator" w:id="0">
    <w:p w14:paraId="361C1E66" w14:textId="77777777" w:rsidR="00571563" w:rsidRDefault="00571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A3C94" w14:textId="4586E2DC" w:rsidR="00C73748" w:rsidRDefault="002A33D3">
    <w:pPr>
      <w:pStyle w:val="En-tte"/>
    </w:pPr>
    <w:r>
      <w:rPr>
        <w:noProof/>
        <w:lang w:eastAsia="fr-TN"/>
      </w:rPr>
      <w:drawing>
        <wp:inline distT="0" distB="0" distL="0" distR="0" wp14:anchorId="5CF25921" wp14:editId="20C520C5">
          <wp:extent cx="1733550" cy="511810"/>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025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33550" cy="51181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2A33D3" w14:paraId="70BE8CE7" w14:textId="77777777">
      <w:trPr>
        <w:cantSplit/>
        <w:trHeight w:hRule="exact" w:val="141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75786C19" w14:textId="77777777" w:rsidR="002A33D3" w:rsidRDefault="002A33D3">
          <w:pPr>
            <w:pStyle w:val="Retraitnormal"/>
            <w:ind w:firstLine="0"/>
            <w:jc w:val="center"/>
            <w:rPr>
              <w:rFonts w:ascii="SimSun" w:hAnsi="SimSun" w:cs="SimSun"/>
            </w:rPr>
          </w:pPr>
          <w:r>
            <w:rPr>
              <w:rFonts w:ascii="DengXian" w:eastAsia="DengXian" w:hAnsi="DengXian"/>
              <w:noProof/>
              <w:color w:val="595959"/>
              <w:szCs w:val="21"/>
            </w:rPr>
            <w:drawing>
              <wp:inline distT="0" distB="0" distL="0" distR="0" wp14:anchorId="6B55391B" wp14:editId="3F7CBCD1">
                <wp:extent cx="1775460" cy="381000"/>
                <wp:effectExtent l="0" t="0" r="152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75460" cy="381000"/>
                        </a:xfrm>
                        <a:prstGeom prst="rect">
                          <a:avLst/>
                        </a:prstGeom>
                        <a:noFill/>
                        <a:ln>
                          <a:noFill/>
                        </a:ln>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2240632B" w14:textId="3915E957" w:rsidR="002A33D3" w:rsidRPr="002A33D3" w:rsidRDefault="002A33D3" w:rsidP="002A33D3">
          <w:pPr>
            <w:pStyle w:val="NormalWeb"/>
            <w:jc w:val="center"/>
            <w:rPr>
              <w:b/>
              <w:sz w:val="36"/>
              <w:szCs w:val="36"/>
              <w:lang w:val="fr-FR"/>
            </w:rPr>
          </w:pPr>
          <w:r w:rsidRPr="002A33D3">
            <w:rPr>
              <w:rFonts w:hint="eastAsia"/>
              <w:b/>
              <w:sz w:val="24"/>
              <w:lang w:val="fr-FR"/>
            </w:rPr>
            <w:t>Proc</w:t>
          </w:r>
          <w:r w:rsidRPr="002A33D3">
            <w:rPr>
              <w:rFonts w:hint="eastAsia"/>
              <w:b/>
              <w:sz w:val="24"/>
              <w:lang w:val="fr-FR"/>
            </w:rPr>
            <w:t xml:space="preserve">édure de gestion des travaux de </w:t>
          </w:r>
          <w:r w:rsidRPr="002A33D3">
            <w:rPr>
              <w:rFonts w:hint="eastAsia"/>
              <w:b/>
              <w:sz w:val="22"/>
              <w:szCs w:val="22"/>
              <w:lang w:val="fr-FR"/>
            </w:rPr>
            <w:t>formation</w:t>
          </w:r>
        </w:p>
      </w:tc>
      <w:tc>
        <w:tcPr>
          <w:tcW w:w="2835" w:type="dxa"/>
          <w:tcBorders>
            <w:top w:val="threeDEmboss" w:sz="6" w:space="0" w:color="auto"/>
            <w:left w:val="nil"/>
            <w:bottom w:val="threeDEmboss" w:sz="6" w:space="0" w:color="auto"/>
            <w:right w:val="threeDEmboss" w:sz="6" w:space="0" w:color="auto"/>
          </w:tcBorders>
          <w:vAlign w:val="center"/>
        </w:tcPr>
        <w:p w14:paraId="1B293F64" w14:textId="565280E0" w:rsidR="002A33D3" w:rsidRPr="002A33D3" w:rsidRDefault="002A33D3">
          <w:pPr>
            <w:spacing w:line="300" w:lineRule="exact"/>
            <w:rPr>
              <w:b/>
              <w:sz w:val="16"/>
              <w:szCs w:val="16"/>
            </w:rPr>
          </w:pPr>
          <w:r w:rsidRPr="00F7183C">
            <w:rPr>
              <w:b/>
              <w:sz w:val="16"/>
              <w:szCs w:val="16"/>
            </w:rPr>
            <w:t>Doc No</w:t>
          </w:r>
          <w:r w:rsidRPr="00F7183C">
            <w:rPr>
              <w:b/>
              <w:sz w:val="16"/>
              <w:szCs w:val="16"/>
            </w:rPr>
            <w:t>：</w:t>
          </w:r>
          <w:r w:rsidRPr="002A33D3">
            <w:rPr>
              <w:rFonts w:hint="eastAsia"/>
              <w:b/>
              <w:sz w:val="16"/>
              <w:szCs w:val="16"/>
            </w:rPr>
            <w:t xml:space="preserve"> </w:t>
          </w:r>
          <w:r w:rsidRPr="002A33D3">
            <w:rPr>
              <w:rFonts w:hint="eastAsia"/>
              <w:b/>
              <w:sz w:val="16"/>
              <w:szCs w:val="16"/>
            </w:rPr>
            <w:t>MYC</w:t>
          </w:r>
          <w:r w:rsidRPr="002A33D3">
            <w:rPr>
              <w:b/>
              <w:sz w:val="16"/>
              <w:szCs w:val="16"/>
            </w:rPr>
            <w:t>TN</w:t>
          </w:r>
          <w:r w:rsidRPr="002A33D3">
            <w:rPr>
              <w:rFonts w:hint="eastAsia"/>
              <w:b/>
              <w:sz w:val="16"/>
              <w:szCs w:val="16"/>
            </w:rPr>
            <w:t>-OP-HR-001</w:t>
          </w:r>
        </w:p>
        <w:p w14:paraId="18719FD8" w14:textId="77777777" w:rsidR="002A33D3" w:rsidRPr="002A33D3" w:rsidRDefault="002A33D3">
          <w:pPr>
            <w:spacing w:line="300" w:lineRule="exact"/>
            <w:rPr>
              <w:b/>
              <w:sz w:val="16"/>
              <w:szCs w:val="16"/>
            </w:rPr>
          </w:pPr>
          <w:r w:rsidRPr="002A33D3">
            <w:rPr>
              <w:b/>
              <w:sz w:val="16"/>
              <w:szCs w:val="16"/>
            </w:rPr>
            <w:t>Version</w:t>
          </w:r>
          <w:r w:rsidRPr="002A33D3">
            <w:rPr>
              <w:b/>
              <w:sz w:val="16"/>
              <w:szCs w:val="16"/>
            </w:rPr>
            <w:t>：</w:t>
          </w:r>
          <w:r w:rsidRPr="002A33D3">
            <w:rPr>
              <w:b/>
              <w:sz w:val="16"/>
              <w:szCs w:val="16"/>
            </w:rPr>
            <w:t>V0</w:t>
          </w:r>
        </w:p>
        <w:p w14:paraId="5A0DE401" w14:textId="01A40250" w:rsidR="002A33D3" w:rsidRPr="002A33D3" w:rsidRDefault="002A33D3">
          <w:pPr>
            <w:spacing w:line="300" w:lineRule="exact"/>
            <w:rPr>
              <w:b/>
              <w:sz w:val="16"/>
              <w:szCs w:val="16"/>
            </w:rPr>
          </w:pPr>
          <w:r w:rsidRPr="002A33D3">
            <w:rPr>
              <w:b/>
              <w:sz w:val="16"/>
              <w:szCs w:val="16"/>
            </w:rPr>
            <w:t xml:space="preserve">Date </w:t>
          </w:r>
          <w:proofErr w:type="spellStart"/>
          <w:r w:rsidRPr="002A33D3">
            <w:rPr>
              <w:b/>
              <w:sz w:val="16"/>
              <w:szCs w:val="16"/>
            </w:rPr>
            <w:t>d’élaboration</w:t>
          </w:r>
          <w:proofErr w:type="spellEnd"/>
          <w:r w:rsidRPr="002A33D3">
            <w:rPr>
              <w:b/>
              <w:sz w:val="16"/>
              <w:szCs w:val="16"/>
            </w:rPr>
            <w:t>：</w:t>
          </w:r>
          <w:r>
            <w:rPr>
              <w:b/>
              <w:sz w:val="16"/>
              <w:szCs w:val="16"/>
            </w:rPr>
            <w:t>02</w:t>
          </w:r>
          <w:r w:rsidRPr="002A33D3">
            <w:rPr>
              <w:b/>
              <w:sz w:val="16"/>
              <w:szCs w:val="16"/>
            </w:rPr>
            <w:t>/0</w:t>
          </w:r>
          <w:r>
            <w:rPr>
              <w:b/>
              <w:sz w:val="16"/>
              <w:szCs w:val="16"/>
            </w:rPr>
            <w:t>5</w:t>
          </w:r>
          <w:r w:rsidRPr="002A33D3">
            <w:rPr>
              <w:b/>
              <w:sz w:val="16"/>
              <w:szCs w:val="16"/>
            </w:rPr>
            <w:t>/2026</w:t>
          </w:r>
        </w:p>
        <w:p w14:paraId="61F0DF97" w14:textId="77777777" w:rsidR="002A33D3" w:rsidRPr="002A33D3" w:rsidRDefault="002A33D3">
          <w:pPr>
            <w:spacing w:line="300" w:lineRule="exact"/>
            <w:jc w:val="left"/>
            <w:rPr>
              <w:b/>
              <w:sz w:val="16"/>
              <w:szCs w:val="16"/>
            </w:rPr>
          </w:pPr>
        </w:p>
      </w:tc>
    </w:tr>
  </w:tbl>
  <w:p w14:paraId="59306D15" w14:textId="77777777" w:rsidR="002A33D3" w:rsidRDefault="002A33D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C73748" w14:paraId="510CC56E" w14:textId="77777777">
      <w:trPr>
        <w:cantSplit/>
        <w:trHeight w:hRule="exact" w:val="141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62FA7098" w14:textId="77777777" w:rsidR="00C73748" w:rsidRDefault="00571563">
          <w:pPr>
            <w:pStyle w:val="Retraitnormal"/>
            <w:ind w:rightChars="-160" w:right="-336" w:firstLine="0"/>
            <w:rPr>
              <w:rFonts w:ascii="SimSun" w:eastAsia="SimSun" w:hAnsi="SimSun" w:cs="SimSun"/>
            </w:rPr>
          </w:pPr>
          <w:r>
            <w:rPr>
              <w:rFonts w:ascii="SimSun" w:eastAsia="SimSun" w:hAnsi="SimSun" w:cs="SimSun" w:hint="eastAsia"/>
              <w:noProof/>
            </w:rPr>
            <w:drawing>
              <wp:inline distT="0" distB="0" distL="114300" distR="114300" wp14:anchorId="577CBAF9" wp14:editId="671DC270">
                <wp:extent cx="1718945" cy="572770"/>
                <wp:effectExtent l="0" t="0" r="14605" b="17780"/>
                <wp:docPr id="18" name="图片 18" descr="6b0aa4ff80fad379e73ab9cf594f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b0aa4ff80fad379e73ab9cf594fb9f"/>
                        <pic:cNvPicPr>
                          <a:picLocks noChangeAspect="1"/>
                        </pic:cNvPicPr>
                      </pic:nvPicPr>
                      <pic:blipFill>
                        <a:blip r:embed="rId1"/>
                        <a:stretch>
                          <a:fillRect/>
                        </a:stretch>
                      </pic:blipFill>
                      <pic:spPr>
                        <a:xfrm>
                          <a:off x="0" y="0"/>
                          <a:ext cx="1718945" cy="572770"/>
                        </a:xfrm>
                        <a:prstGeom prst="rect">
                          <a:avLst/>
                        </a:prstGeom>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3CBE679D" w14:textId="77777777" w:rsidR="00C73748" w:rsidRDefault="00571563">
          <w:pPr>
            <w:jc w:val="center"/>
            <w:rPr>
              <w:rFonts w:ascii="SimSun" w:eastAsia="SimSun" w:hAnsi="SimSun" w:cs="SimSun"/>
              <w:b/>
              <w:bCs/>
              <w:color w:val="2A2B2E"/>
              <w:sz w:val="24"/>
              <w:shd w:val="clear" w:color="auto" w:fill="FFFFFF"/>
            </w:rPr>
          </w:pPr>
          <w:r>
            <w:rPr>
              <w:rFonts w:ascii="SimSun" w:eastAsia="SimSun" w:hAnsi="SimSun" w:cs="SimSun" w:hint="eastAsia"/>
              <w:b/>
              <w:bCs/>
              <w:color w:val="2A2B2E"/>
              <w:sz w:val="24"/>
              <w:shd w:val="clear" w:color="auto" w:fill="FFFFFF"/>
            </w:rPr>
            <w:t>Training Operation Management Procedure</w:t>
          </w:r>
        </w:p>
        <w:p w14:paraId="6F99B731" w14:textId="77777777" w:rsidR="00C73748" w:rsidRDefault="00571563">
          <w:pPr>
            <w:jc w:val="center"/>
            <w:rPr>
              <w:rFonts w:ascii="Times New Roman" w:hAnsi="Times New Roman" w:cs="Times New Roman"/>
              <w:b/>
            </w:rPr>
          </w:pPr>
          <w:r>
            <w:rPr>
              <w:rFonts w:ascii="SimSun" w:eastAsia="SimSun" w:hAnsi="SimSun" w:cs="SimSun" w:hint="eastAsia"/>
              <w:b/>
              <w:sz w:val="24"/>
            </w:rPr>
            <w:t>培训作业管理程序</w:t>
          </w:r>
        </w:p>
      </w:tc>
      <w:tc>
        <w:tcPr>
          <w:tcW w:w="2835" w:type="dxa"/>
          <w:tcBorders>
            <w:top w:val="threeDEmboss" w:sz="6" w:space="0" w:color="auto"/>
            <w:left w:val="nil"/>
            <w:bottom w:val="threeDEmboss" w:sz="6" w:space="0" w:color="auto"/>
            <w:right w:val="threeDEmboss" w:sz="6" w:space="0" w:color="auto"/>
          </w:tcBorders>
          <w:vAlign w:val="center"/>
        </w:tcPr>
        <w:p w14:paraId="7715C5BD" w14:textId="77777777" w:rsidR="00C73748" w:rsidRDefault="00571563">
          <w:pPr>
            <w:spacing w:line="300" w:lineRule="exact"/>
            <w:rPr>
              <w:rFonts w:ascii="SimSun" w:eastAsia="SimSun" w:hAnsi="SimSun" w:cs="SimSun"/>
              <w:b/>
              <w:sz w:val="15"/>
              <w:szCs w:val="15"/>
            </w:rPr>
          </w:pPr>
          <w:r>
            <w:rPr>
              <w:rFonts w:ascii="SimSun" w:eastAsia="SimSun" w:hAnsi="SimSun" w:cs="SimSun" w:hint="eastAsia"/>
              <w:b/>
              <w:sz w:val="15"/>
              <w:szCs w:val="15"/>
            </w:rPr>
            <w:t>Doc No.文件号：MYCAH-OP-HR-001</w:t>
          </w:r>
        </w:p>
        <w:p w14:paraId="194FD614" w14:textId="77777777" w:rsidR="00C73748" w:rsidRDefault="00571563">
          <w:pPr>
            <w:spacing w:line="300" w:lineRule="exact"/>
            <w:rPr>
              <w:rFonts w:ascii="SimSun" w:eastAsia="SimSun" w:hAnsi="SimSun" w:cs="SimSun"/>
              <w:b/>
              <w:sz w:val="15"/>
              <w:szCs w:val="15"/>
            </w:rPr>
          </w:pPr>
          <w:r>
            <w:rPr>
              <w:rFonts w:ascii="SimSun" w:eastAsia="SimSun" w:hAnsi="SimSun" w:cs="SimSun" w:hint="eastAsia"/>
              <w:b/>
              <w:sz w:val="15"/>
              <w:szCs w:val="15"/>
            </w:rPr>
            <w:t>Edition版次：A2</w:t>
          </w:r>
        </w:p>
        <w:p w14:paraId="26D47ED4" w14:textId="77777777" w:rsidR="00C73748" w:rsidRDefault="00571563">
          <w:pPr>
            <w:spacing w:line="300" w:lineRule="exact"/>
            <w:rPr>
              <w:rFonts w:ascii="SimSun" w:eastAsia="SimSun" w:hAnsi="SimSun" w:cs="SimSun"/>
              <w:sz w:val="15"/>
              <w:szCs w:val="15"/>
            </w:rPr>
          </w:pPr>
          <w:r>
            <w:rPr>
              <w:rFonts w:ascii="SimSun" w:eastAsia="SimSun" w:hAnsi="SimSun" w:cs="SimSun" w:hint="eastAsia"/>
              <w:b/>
              <w:sz w:val="15"/>
              <w:szCs w:val="15"/>
            </w:rPr>
            <w:t>Issue Date发行日期：2024/12/06     Page 页数：</w:t>
          </w:r>
          <w:r>
            <w:rPr>
              <w:rStyle w:val="Numrodepage"/>
              <w:rFonts w:ascii="SimSun" w:eastAsia="SimSun" w:hAnsi="SimSun" w:cs="SimSun" w:hint="eastAsia"/>
              <w:b/>
              <w:sz w:val="15"/>
              <w:szCs w:val="15"/>
            </w:rPr>
            <w:t xml:space="preserve">第 </w:t>
          </w:r>
          <w:r>
            <w:rPr>
              <w:rFonts w:ascii="SimSun" w:eastAsia="SimSun" w:hAnsi="SimSun" w:cs="SimSun" w:hint="eastAsia"/>
              <w:b/>
              <w:sz w:val="15"/>
              <w:szCs w:val="15"/>
            </w:rPr>
            <w:fldChar w:fldCharType="begin"/>
          </w:r>
          <w:r>
            <w:rPr>
              <w:rStyle w:val="Numrodepage"/>
              <w:rFonts w:ascii="SimSun" w:eastAsia="SimSun" w:hAnsi="SimSun" w:cs="SimSun" w:hint="eastAsia"/>
              <w:b/>
              <w:sz w:val="15"/>
              <w:szCs w:val="15"/>
            </w:rPr>
            <w:instrText xml:space="preserve"> PAGE </w:instrText>
          </w:r>
          <w:r>
            <w:rPr>
              <w:rFonts w:ascii="SimSun" w:eastAsia="SimSun" w:hAnsi="SimSun" w:cs="SimSun" w:hint="eastAsia"/>
              <w:b/>
              <w:sz w:val="15"/>
              <w:szCs w:val="15"/>
            </w:rPr>
            <w:fldChar w:fldCharType="separate"/>
          </w:r>
          <w:r>
            <w:rPr>
              <w:rStyle w:val="Numrodepage"/>
              <w:rFonts w:ascii="SimSun" w:eastAsia="SimSun" w:hAnsi="SimSun" w:cs="SimSun" w:hint="eastAsia"/>
              <w:b/>
              <w:sz w:val="15"/>
              <w:szCs w:val="15"/>
            </w:rPr>
            <w:t>1</w:t>
          </w:r>
          <w:r>
            <w:rPr>
              <w:rFonts w:ascii="SimSun" w:eastAsia="SimSun" w:hAnsi="SimSun" w:cs="SimSun" w:hint="eastAsia"/>
              <w:b/>
              <w:sz w:val="15"/>
              <w:szCs w:val="15"/>
            </w:rPr>
            <w:fldChar w:fldCharType="end"/>
          </w:r>
          <w:r>
            <w:rPr>
              <w:rStyle w:val="Numrodepage"/>
              <w:rFonts w:ascii="SimSun" w:eastAsia="SimSun" w:hAnsi="SimSun" w:cs="SimSun" w:hint="eastAsia"/>
              <w:b/>
              <w:sz w:val="15"/>
              <w:szCs w:val="15"/>
            </w:rPr>
            <w:t xml:space="preserve"> </w:t>
          </w:r>
          <w:proofErr w:type="gramStart"/>
          <w:r>
            <w:rPr>
              <w:rStyle w:val="Numrodepage"/>
              <w:rFonts w:ascii="SimSun" w:eastAsia="SimSun" w:hAnsi="SimSun" w:cs="SimSun" w:hint="eastAsia"/>
              <w:b/>
              <w:sz w:val="15"/>
              <w:szCs w:val="15"/>
            </w:rPr>
            <w:t>页  共</w:t>
          </w:r>
          <w:proofErr w:type="gramEnd"/>
          <w:r>
            <w:rPr>
              <w:rStyle w:val="Numrodepage"/>
              <w:rFonts w:ascii="SimSun" w:eastAsia="SimSun" w:hAnsi="SimSun" w:cs="SimSun" w:hint="eastAsia"/>
              <w:b/>
              <w:sz w:val="15"/>
              <w:szCs w:val="15"/>
            </w:rPr>
            <w:t xml:space="preserve"> </w:t>
          </w:r>
          <w:r>
            <w:rPr>
              <w:rStyle w:val="Numrodepage"/>
              <w:rFonts w:ascii="SimSun" w:eastAsia="SimSun" w:hAnsi="SimSun" w:cs="SimSun" w:hint="eastAsia"/>
              <w:b/>
              <w:sz w:val="15"/>
              <w:szCs w:val="15"/>
            </w:rPr>
            <w:fldChar w:fldCharType="begin"/>
          </w:r>
          <w:r>
            <w:rPr>
              <w:rStyle w:val="Numrodepage"/>
              <w:rFonts w:ascii="SimSun" w:eastAsia="SimSun" w:hAnsi="SimSun" w:cs="SimSun" w:hint="eastAsia"/>
              <w:b/>
              <w:sz w:val="15"/>
              <w:szCs w:val="15"/>
            </w:rPr>
            <w:instrText xml:space="preserve"> NUMPAGES </w:instrText>
          </w:r>
          <w:r>
            <w:rPr>
              <w:rStyle w:val="Numrodepage"/>
              <w:rFonts w:ascii="SimSun" w:eastAsia="SimSun" w:hAnsi="SimSun" w:cs="SimSun" w:hint="eastAsia"/>
              <w:b/>
              <w:sz w:val="15"/>
              <w:szCs w:val="15"/>
            </w:rPr>
            <w:fldChar w:fldCharType="separate"/>
          </w:r>
          <w:r>
            <w:rPr>
              <w:rStyle w:val="Numrodepage"/>
              <w:rFonts w:ascii="SimSun" w:eastAsia="SimSun" w:hAnsi="SimSun" w:cs="SimSun" w:hint="eastAsia"/>
              <w:b/>
              <w:sz w:val="15"/>
              <w:szCs w:val="15"/>
            </w:rPr>
            <w:t>7</w:t>
          </w:r>
          <w:r>
            <w:rPr>
              <w:rStyle w:val="Numrodepage"/>
              <w:rFonts w:ascii="SimSun" w:eastAsia="SimSun" w:hAnsi="SimSun" w:cs="SimSun" w:hint="eastAsia"/>
              <w:b/>
              <w:sz w:val="15"/>
              <w:szCs w:val="15"/>
            </w:rPr>
            <w:fldChar w:fldCharType="end"/>
          </w:r>
          <w:r>
            <w:rPr>
              <w:rStyle w:val="Numrodepage"/>
              <w:rFonts w:ascii="SimSun" w:eastAsia="SimSun" w:hAnsi="SimSun" w:cs="SimSun" w:hint="eastAsia"/>
              <w:b/>
              <w:sz w:val="15"/>
              <w:szCs w:val="15"/>
            </w:rPr>
            <w:t xml:space="preserve"> 页</w:t>
          </w:r>
        </w:p>
        <w:p w14:paraId="41126262" w14:textId="77777777" w:rsidR="00C73748" w:rsidRDefault="00C73748">
          <w:pPr>
            <w:spacing w:line="300" w:lineRule="exact"/>
            <w:rPr>
              <w:rFonts w:ascii="Times New Roman" w:eastAsia="SimSun" w:hAnsi="Times New Roman" w:cs="Times New Roman"/>
              <w:b/>
              <w:sz w:val="16"/>
              <w:szCs w:val="16"/>
            </w:rPr>
          </w:pPr>
        </w:p>
        <w:p w14:paraId="79551B7F" w14:textId="77777777" w:rsidR="00C73748" w:rsidRDefault="00571563">
          <w:pPr>
            <w:spacing w:line="300" w:lineRule="exact"/>
            <w:rPr>
              <w:rFonts w:ascii="Times New Roman" w:hAnsi="Times New Roman" w:cs="Times New Roman"/>
              <w:b/>
              <w:sz w:val="15"/>
            </w:rPr>
          </w:pPr>
          <w:r>
            <w:rPr>
              <w:noProof/>
              <w:sz w:val="15"/>
            </w:rPr>
            <mc:AlternateContent>
              <mc:Choice Requires="wps">
                <w:drawing>
                  <wp:anchor distT="0" distB="0" distL="114300" distR="114300" simplePos="0" relativeHeight="251659264" behindDoc="0" locked="0" layoutInCell="1" allowOverlap="1" wp14:anchorId="7BB936AC" wp14:editId="0B736B95">
                    <wp:simplePos x="0" y="0"/>
                    <wp:positionH relativeFrom="margin">
                      <wp:posOffset>-66675</wp:posOffset>
                    </wp:positionH>
                    <wp:positionV relativeFrom="paragraph">
                      <wp:posOffset>0</wp:posOffset>
                    </wp:positionV>
                    <wp:extent cx="1485265" cy="23622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485265" cy="236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B99AB" w14:textId="77777777" w:rsidR="00C73748" w:rsidRDefault="00C73748"/>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BB936AC" id="_x0000_t202" coordsize="21600,21600" o:spt="202" path="m,l,21600r21600,l21600,xe">
                    <v:stroke joinstyle="miter"/>
                    <v:path gradientshapeok="t" o:connecttype="rect"/>
                  </v:shapetype>
                  <v:shape id="文本框 22" o:spid="_x0000_s1036" type="#_x0000_t202" style="position:absolute;left:0;text-align:left;margin-left:-5.25pt;margin-top:0;width:116.95pt;height:18.6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" filled="f" stroked="f" strokeweight=".5pt">
                    <v:textbox inset="0,0,0,0">
                      <w:txbxContent>
                        <w:p w14:paraId="3FBB99AB" w14:textId="77777777" w:rsidR="00C73748" w:rsidRDefault="00C73748"/>
                      </w:txbxContent>
                    </v:textbox>
                    <w10:wrap anchorx="margin"/>
                  </v:shape>
                </w:pict>
              </mc:Fallback>
            </mc:AlternateContent>
          </w:r>
        </w:p>
      </w:tc>
    </w:tr>
  </w:tbl>
  <w:p w14:paraId="71FEF52F" w14:textId="77777777" w:rsidR="00C73748" w:rsidRDefault="00C737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CA80A0"/>
    <w:multiLevelType w:val="multilevel"/>
    <w:tmpl w:val="9BCA80A0"/>
    <w:lvl w:ilvl="0">
      <w:start w:val="1"/>
      <w:numFmt w:val="decimal"/>
      <w:suff w:val="space"/>
      <w:lvlText w:val="%1."/>
      <w:lvlJc w:val="left"/>
      <w:pPr>
        <w:ind w:left="425" w:hanging="425"/>
      </w:pPr>
      <w:rPr>
        <w:rFonts w:ascii="SimSun" w:eastAsia="SimSun" w:hAnsi="SimSun" w:cs="SimSun" w:hint="default"/>
        <w:b/>
        <w:bCs/>
        <w:i w:val="0"/>
        <w:sz w:val="24"/>
        <w:szCs w:val="24"/>
      </w:rPr>
    </w:lvl>
    <w:lvl w:ilvl="1">
      <w:start w:val="1"/>
      <w:numFmt w:val="decimal"/>
      <w:suff w:val="space"/>
      <w:lvlText w:val="%1.%2"/>
      <w:lvlJc w:val="left"/>
      <w:pPr>
        <w:ind w:left="851" w:hanging="341"/>
      </w:pPr>
      <w:rPr>
        <w:rFonts w:ascii="SimSun" w:eastAsia="SimSun" w:hAnsi="SimSun" w:cs="SimSun" w:hint="default"/>
        <w:b w:val="0"/>
        <w:i w:val="0"/>
        <w:sz w:val="24"/>
        <w:szCs w:val="24"/>
      </w:rPr>
    </w:lvl>
    <w:lvl w:ilvl="2">
      <w:start w:val="1"/>
      <w:numFmt w:val="decimal"/>
      <w:suff w:val="space"/>
      <w:lvlText w:val="%1.%2.%3"/>
      <w:lvlJc w:val="left"/>
      <w:pPr>
        <w:ind w:left="1588" w:hanging="681"/>
      </w:pPr>
      <w:rPr>
        <w:rFonts w:hint="eastAsia"/>
        <w:b w:val="0"/>
        <w:i w:val="0"/>
      </w:rPr>
    </w:lvl>
    <w:lvl w:ilvl="3">
      <w:start w:val="1"/>
      <w:numFmt w:val="upperLetter"/>
      <w:suff w:val="space"/>
      <w:lvlText w:val="%4"/>
      <w:lvlJc w:val="left"/>
      <w:pPr>
        <w:ind w:left="1640" w:hanging="170"/>
      </w:pPr>
      <w:rPr>
        <w:rFonts w:hint="eastAsia"/>
        <w:b w:val="0"/>
        <w:i w:val="0"/>
      </w:rPr>
    </w:lvl>
    <w:lvl w:ilvl="4">
      <w:start w:val="1"/>
      <w:numFmt w:val="decimal"/>
      <w:suff w:val="space"/>
      <w:lvlText w:val="%5"/>
      <w:lvlJc w:val="left"/>
      <w:pPr>
        <w:ind w:left="1907" w:hanging="227"/>
      </w:pPr>
      <w:rPr>
        <w:rFonts w:hint="eastAsia"/>
        <w:b w:val="0"/>
        <w:i w:val="0"/>
        <w:color w:val="000000"/>
      </w:rPr>
    </w:lvl>
    <w:lvl w:ilvl="5">
      <w:start w:val="1"/>
      <w:numFmt w:val="lowerLetter"/>
      <w:suff w:val="space"/>
      <w:lvlText w:val="%6"/>
      <w:lvlJc w:val="left"/>
      <w:pPr>
        <w:ind w:left="2526" w:hanging="426"/>
      </w:pPr>
      <w:rPr>
        <w:rFonts w:ascii="SimSun" w:eastAsia="SimSun" w:hAnsi="SimSun" w:cs="SimSun" w:hint="default"/>
        <w:b w:val="0"/>
        <w:i w:val="0"/>
        <w:color w:val="000000"/>
        <w:sz w:val="24"/>
        <w:szCs w:val="24"/>
      </w:rPr>
    </w:lvl>
    <w:lvl w:ilvl="6">
      <w:start w:val="1"/>
      <w:numFmt w:val="lowerRoman"/>
      <w:suff w:val="space"/>
      <w:lvlText w:val="%7"/>
      <w:lvlJc w:val="left"/>
      <w:pPr>
        <w:ind w:left="2835" w:hanging="284"/>
      </w:pPr>
      <w:rPr>
        <w:rFonts w:hint="eastAsia"/>
        <w:b w:val="0"/>
        <w:i w:val="0"/>
        <w:color w:val="000000"/>
        <w:u w:val="none"/>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 w15:restartNumberingAfterBreak="0">
    <w:nsid w:val="FAD46E34"/>
    <w:multiLevelType w:val="multilevel"/>
    <w:tmpl w:val="FAD46E34"/>
    <w:lvl w:ilvl="0">
      <w:start w:val="1"/>
      <w:numFmt w:val="decimal"/>
      <w:suff w:val="space"/>
      <w:lvlText w:val="%1."/>
      <w:lvlJc w:val="left"/>
      <w:pPr>
        <w:ind w:left="425" w:hanging="425"/>
      </w:pPr>
      <w:rPr>
        <w:rFonts w:ascii="SimSun" w:eastAsia="SimSun" w:hAnsi="SimSun" w:cs="SimSun" w:hint="default"/>
        <w:b/>
        <w:bCs/>
        <w:i w:val="0"/>
        <w:sz w:val="24"/>
        <w:szCs w:val="24"/>
      </w:rPr>
    </w:lvl>
    <w:lvl w:ilvl="1">
      <w:start w:val="1"/>
      <w:numFmt w:val="decimal"/>
      <w:suff w:val="space"/>
      <w:lvlText w:val="%1.%2"/>
      <w:lvlJc w:val="left"/>
      <w:pPr>
        <w:ind w:left="551" w:hanging="341"/>
      </w:pPr>
      <w:rPr>
        <w:rFonts w:ascii="SimSun" w:eastAsia="SimSun" w:hAnsi="SimSun" w:cs="SimSun" w:hint="default"/>
        <w:b w:val="0"/>
        <w:i w:val="0"/>
        <w:sz w:val="24"/>
        <w:szCs w:val="24"/>
      </w:rPr>
    </w:lvl>
    <w:lvl w:ilvl="2">
      <w:start w:val="1"/>
      <w:numFmt w:val="decimal"/>
      <w:suff w:val="space"/>
      <w:lvlText w:val="%1.%2.%3"/>
      <w:lvlJc w:val="left"/>
      <w:pPr>
        <w:ind w:left="1311" w:hanging="681"/>
      </w:pPr>
      <w:rPr>
        <w:rFonts w:ascii="SimSun" w:eastAsia="SimSun" w:hAnsi="SimSun" w:cs="SimSun" w:hint="default"/>
        <w:b w:val="0"/>
        <w:i w:val="0"/>
        <w:sz w:val="24"/>
        <w:szCs w:val="24"/>
      </w:rPr>
    </w:lvl>
    <w:lvl w:ilvl="3">
      <w:start w:val="1"/>
      <w:numFmt w:val="upperLetter"/>
      <w:suff w:val="space"/>
      <w:lvlText w:val="%4"/>
      <w:lvlJc w:val="left"/>
      <w:pPr>
        <w:ind w:left="1010" w:hanging="170"/>
      </w:pPr>
      <w:rPr>
        <w:rFonts w:ascii="SimSun" w:eastAsia="SimSun" w:hAnsi="SimSun" w:cs="SimSun" w:hint="default"/>
        <w:b w:val="0"/>
        <w:i w:val="0"/>
        <w:sz w:val="24"/>
        <w:szCs w:val="24"/>
      </w:rPr>
    </w:lvl>
    <w:lvl w:ilvl="4">
      <w:start w:val="1"/>
      <w:numFmt w:val="decimal"/>
      <w:suff w:val="space"/>
      <w:lvlText w:val="%5"/>
      <w:lvlJc w:val="left"/>
      <w:pPr>
        <w:ind w:left="1487" w:hanging="227"/>
      </w:pPr>
      <w:rPr>
        <w:rFonts w:ascii="SimSun" w:eastAsia="SimSun" w:hAnsi="SimSun" w:cs="SimSun" w:hint="default"/>
        <w:b w:val="0"/>
        <w:i w:val="0"/>
        <w:color w:val="000000"/>
        <w:sz w:val="24"/>
        <w:szCs w:val="24"/>
      </w:rPr>
    </w:lvl>
    <w:lvl w:ilvl="5">
      <w:start w:val="1"/>
      <w:numFmt w:val="lowerLetter"/>
      <w:suff w:val="space"/>
      <w:lvlText w:val="%6"/>
      <w:lvlJc w:val="left"/>
      <w:pPr>
        <w:ind w:left="2552" w:hanging="426"/>
      </w:pPr>
      <w:rPr>
        <w:rFonts w:ascii="SimSun" w:eastAsia="SimSun" w:hAnsi="SimSun" w:cs="SimSun" w:hint="default"/>
        <w:b w:val="0"/>
        <w:i w:val="0"/>
        <w:color w:val="000000"/>
        <w:sz w:val="24"/>
        <w:szCs w:val="24"/>
      </w:rPr>
    </w:lvl>
    <w:lvl w:ilvl="6">
      <w:start w:val="1"/>
      <w:numFmt w:val="lowerRoman"/>
      <w:lvlText w:val="%7"/>
      <w:lvlJc w:val="left"/>
      <w:pPr>
        <w:tabs>
          <w:tab w:val="left" w:pos="2835"/>
        </w:tabs>
        <w:ind w:left="2835" w:hanging="284"/>
      </w:pPr>
      <w:rPr>
        <w:rFonts w:hint="eastAsia"/>
        <w:b w:val="0"/>
        <w:i w:val="0"/>
        <w:color w:val="000000"/>
        <w:u w:val="none"/>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num w:numId="1" w16cid:durableId="2136291566">
    <w:abstractNumId w:val="0"/>
  </w:num>
  <w:num w:numId="2" w16cid:durableId="795635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0NDI1MWYxYmFhMTZlMjExYzNhMDQxYTg1N2I2YjEifQ=="/>
    <w:docVar w:name="KSO_WPS_MARK_KEY" w:val="6d55d698-4caf-4b05-ae47-5eb167d2d311"/>
  </w:docVars>
  <w:rsids>
    <w:rsidRoot w:val="07213B7F"/>
    <w:rsid w:val="000529F7"/>
    <w:rsid w:val="002A33D3"/>
    <w:rsid w:val="004629EC"/>
    <w:rsid w:val="00462E4F"/>
    <w:rsid w:val="004B69EB"/>
    <w:rsid w:val="00571563"/>
    <w:rsid w:val="005C088A"/>
    <w:rsid w:val="00C73748"/>
    <w:rsid w:val="00E86C72"/>
    <w:rsid w:val="0157021D"/>
    <w:rsid w:val="01645B12"/>
    <w:rsid w:val="016E2E7C"/>
    <w:rsid w:val="01A04741"/>
    <w:rsid w:val="020939B9"/>
    <w:rsid w:val="02152903"/>
    <w:rsid w:val="0250441F"/>
    <w:rsid w:val="025C1016"/>
    <w:rsid w:val="02704AC1"/>
    <w:rsid w:val="02A209F3"/>
    <w:rsid w:val="02C00827"/>
    <w:rsid w:val="02E5725D"/>
    <w:rsid w:val="02EE59E6"/>
    <w:rsid w:val="03400523"/>
    <w:rsid w:val="034D4E02"/>
    <w:rsid w:val="03663073"/>
    <w:rsid w:val="03E254DD"/>
    <w:rsid w:val="044A296F"/>
    <w:rsid w:val="04BA3A86"/>
    <w:rsid w:val="05340028"/>
    <w:rsid w:val="05373674"/>
    <w:rsid w:val="06266E7F"/>
    <w:rsid w:val="06471FDD"/>
    <w:rsid w:val="06676B24"/>
    <w:rsid w:val="07213B7F"/>
    <w:rsid w:val="07A9641B"/>
    <w:rsid w:val="07AB0D27"/>
    <w:rsid w:val="08323F03"/>
    <w:rsid w:val="08F301FA"/>
    <w:rsid w:val="08FF26FB"/>
    <w:rsid w:val="09774987"/>
    <w:rsid w:val="09C5033E"/>
    <w:rsid w:val="0A3746EB"/>
    <w:rsid w:val="0A40746F"/>
    <w:rsid w:val="0A586566"/>
    <w:rsid w:val="0AA120EB"/>
    <w:rsid w:val="0AE222D4"/>
    <w:rsid w:val="0B896BF3"/>
    <w:rsid w:val="0C232BA4"/>
    <w:rsid w:val="0C7E5E60"/>
    <w:rsid w:val="0CC51A91"/>
    <w:rsid w:val="0D8550D5"/>
    <w:rsid w:val="0DCB75F9"/>
    <w:rsid w:val="0E666369"/>
    <w:rsid w:val="0E7D2A40"/>
    <w:rsid w:val="0F493FDA"/>
    <w:rsid w:val="0F570DD3"/>
    <w:rsid w:val="0FB90329"/>
    <w:rsid w:val="0FD5545C"/>
    <w:rsid w:val="102E005D"/>
    <w:rsid w:val="10971F8A"/>
    <w:rsid w:val="109D35A2"/>
    <w:rsid w:val="10A867B9"/>
    <w:rsid w:val="10DD5A17"/>
    <w:rsid w:val="110F2EA6"/>
    <w:rsid w:val="11780BC2"/>
    <w:rsid w:val="11B12A00"/>
    <w:rsid w:val="11E3678F"/>
    <w:rsid w:val="1226519C"/>
    <w:rsid w:val="12A6008B"/>
    <w:rsid w:val="12D8014C"/>
    <w:rsid w:val="12F23260"/>
    <w:rsid w:val="13174AE5"/>
    <w:rsid w:val="136A10B9"/>
    <w:rsid w:val="13CD2C24"/>
    <w:rsid w:val="143A4607"/>
    <w:rsid w:val="149845D8"/>
    <w:rsid w:val="14A67B88"/>
    <w:rsid w:val="160C7038"/>
    <w:rsid w:val="16556050"/>
    <w:rsid w:val="16911289"/>
    <w:rsid w:val="16C64858"/>
    <w:rsid w:val="17B05A7A"/>
    <w:rsid w:val="17CC0594"/>
    <w:rsid w:val="17EC02EE"/>
    <w:rsid w:val="18577845"/>
    <w:rsid w:val="18583841"/>
    <w:rsid w:val="18D75B41"/>
    <w:rsid w:val="18E2335B"/>
    <w:rsid w:val="195B1BCF"/>
    <w:rsid w:val="19DC4392"/>
    <w:rsid w:val="19E5593D"/>
    <w:rsid w:val="1A464EB0"/>
    <w:rsid w:val="1A4E00D4"/>
    <w:rsid w:val="1A6751A7"/>
    <w:rsid w:val="1A705206"/>
    <w:rsid w:val="1B216501"/>
    <w:rsid w:val="1B813443"/>
    <w:rsid w:val="1BA20C22"/>
    <w:rsid w:val="1BB25466"/>
    <w:rsid w:val="1CF051AA"/>
    <w:rsid w:val="1D2A27C1"/>
    <w:rsid w:val="1EF978A2"/>
    <w:rsid w:val="1F10784B"/>
    <w:rsid w:val="1F6840BB"/>
    <w:rsid w:val="20657105"/>
    <w:rsid w:val="208E6B45"/>
    <w:rsid w:val="223C1909"/>
    <w:rsid w:val="227A6AB2"/>
    <w:rsid w:val="228850B7"/>
    <w:rsid w:val="23065F21"/>
    <w:rsid w:val="2358717F"/>
    <w:rsid w:val="24083319"/>
    <w:rsid w:val="24272A11"/>
    <w:rsid w:val="24E011DB"/>
    <w:rsid w:val="24F353B2"/>
    <w:rsid w:val="256516E0"/>
    <w:rsid w:val="25673B4A"/>
    <w:rsid w:val="256A6D5A"/>
    <w:rsid w:val="258532AB"/>
    <w:rsid w:val="25D24FC7"/>
    <w:rsid w:val="267E13EC"/>
    <w:rsid w:val="26976211"/>
    <w:rsid w:val="26B41E2F"/>
    <w:rsid w:val="27693709"/>
    <w:rsid w:val="28D40955"/>
    <w:rsid w:val="29932CBF"/>
    <w:rsid w:val="29C607FF"/>
    <w:rsid w:val="2B3A74E8"/>
    <w:rsid w:val="2B737A81"/>
    <w:rsid w:val="2B8635E3"/>
    <w:rsid w:val="2BD61589"/>
    <w:rsid w:val="2BE905FE"/>
    <w:rsid w:val="2CB371D5"/>
    <w:rsid w:val="2CE43832"/>
    <w:rsid w:val="2D596F69"/>
    <w:rsid w:val="2D652A16"/>
    <w:rsid w:val="2D9214E0"/>
    <w:rsid w:val="2DD45655"/>
    <w:rsid w:val="2F2B1BEC"/>
    <w:rsid w:val="2F5A7DDB"/>
    <w:rsid w:val="2FF62BD7"/>
    <w:rsid w:val="300A35B0"/>
    <w:rsid w:val="30112B3A"/>
    <w:rsid w:val="30641031"/>
    <w:rsid w:val="307301C5"/>
    <w:rsid w:val="30D016C2"/>
    <w:rsid w:val="30F36E3B"/>
    <w:rsid w:val="31056AAA"/>
    <w:rsid w:val="31C41D11"/>
    <w:rsid w:val="31D420C7"/>
    <w:rsid w:val="31F35C74"/>
    <w:rsid w:val="321D3A6E"/>
    <w:rsid w:val="32A3397A"/>
    <w:rsid w:val="32B30C0E"/>
    <w:rsid w:val="32E4633A"/>
    <w:rsid w:val="330610CD"/>
    <w:rsid w:val="335C16D5"/>
    <w:rsid w:val="33CC276C"/>
    <w:rsid w:val="340C7E8F"/>
    <w:rsid w:val="346911EC"/>
    <w:rsid w:val="34A9687D"/>
    <w:rsid w:val="34EC237C"/>
    <w:rsid w:val="34F83135"/>
    <w:rsid w:val="35245EE0"/>
    <w:rsid w:val="35577297"/>
    <w:rsid w:val="358F7238"/>
    <w:rsid w:val="36343E46"/>
    <w:rsid w:val="36354CEC"/>
    <w:rsid w:val="365F5A93"/>
    <w:rsid w:val="36653563"/>
    <w:rsid w:val="36DC328B"/>
    <w:rsid w:val="37161CE8"/>
    <w:rsid w:val="37647ECF"/>
    <w:rsid w:val="37FD078B"/>
    <w:rsid w:val="38277363"/>
    <w:rsid w:val="3872263A"/>
    <w:rsid w:val="38C535A0"/>
    <w:rsid w:val="38DB3D3B"/>
    <w:rsid w:val="394F14AB"/>
    <w:rsid w:val="399A59A4"/>
    <w:rsid w:val="3A0617DF"/>
    <w:rsid w:val="3A791A5E"/>
    <w:rsid w:val="3B732451"/>
    <w:rsid w:val="3B7833E0"/>
    <w:rsid w:val="3BA73B99"/>
    <w:rsid w:val="3C3A6FCB"/>
    <w:rsid w:val="3C922A41"/>
    <w:rsid w:val="3D012F52"/>
    <w:rsid w:val="3D8F1598"/>
    <w:rsid w:val="3DD11F15"/>
    <w:rsid w:val="3E0913F2"/>
    <w:rsid w:val="3E6B5B61"/>
    <w:rsid w:val="3EAF4400"/>
    <w:rsid w:val="3F0C3D79"/>
    <w:rsid w:val="3F214472"/>
    <w:rsid w:val="3F8F6474"/>
    <w:rsid w:val="3FCB3B0B"/>
    <w:rsid w:val="408A49C4"/>
    <w:rsid w:val="40D41EF0"/>
    <w:rsid w:val="41EF2605"/>
    <w:rsid w:val="42764EA8"/>
    <w:rsid w:val="427D66D0"/>
    <w:rsid w:val="42A33B1C"/>
    <w:rsid w:val="42E01B14"/>
    <w:rsid w:val="42F21E7D"/>
    <w:rsid w:val="430729DB"/>
    <w:rsid w:val="435272F0"/>
    <w:rsid w:val="44B23056"/>
    <w:rsid w:val="454B7BE4"/>
    <w:rsid w:val="458467D1"/>
    <w:rsid w:val="465670F7"/>
    <w:rsid w:val="46A002DC"/>
    <w:rsid w:val="470A5FA6"/>
    <w:rsid w:val="47157EE9"/>
    <w:rsid w:val="471E5E67"/>
    <w:rsid w:val="47870BFB"/>
    <w:rsid w:val="48154176"/>
    <w:rsid w:val="481D4186"/>
    <w:rsid w:val="48607A87"/>
    <w:rsid w:val="48C97119"/>
    <w:rsid w:val="48E51FD0"/>
    <w:rsid w:val="49242C91"/>
    <w:rsid w:val="49724248"/>
    <w:rsid w:val="4A161DBD"/>
    <w:rsid w:val="4AC46D25"/>
    <w:rsid w:val="4AF50B4A"/>
    <w:rsid w:val="4B1B3F03"/>
    <w:rsid w:val="4B38326F"/>
    <w:rsid w:val="4B7101FD"/>
    <w:rsid w:val="4B812D3B"/>
    <w:rsid w:val="4BF4543A"/>
    <w:rsid w:val="4C3B4DC5"/>
    <w:rsid w:val="4D3E462C"/>
    <w:rsid w:val="4D57309C"/>
    <w:rsid w:val="4DAB1AD6"/>
    <w:rsid w:val="4DE3180D"/>
    <w:rsid w:val="4DFC4787"/>
    <w:rsid w:val="4E28581D"/>
    <w:rsid w:val="4E4B32B9"/>
    <w:rsid w:val="4EC07803"/>
    <w:rsid w:val="4FC275AB"/>
    <w:rsid w:val="5121547F"/>
    <w:rsid w:val="514C537E"/>
    <w:rsid w:val="52576A5A"/>
    <w:rsid w:val="52FF5941"/>
    <w:rsid w:val="53C25DCC"/>
    <w:rsid w:val="53CC16A8"/>
    <w:rsid w:val="54396DF8"/>
    <w:rsid w:val="5562466E"/>
    <w:rsid w:val="558D2C50"/>
    <w:rsid w:val="558D755F"/>
    <w:rsid w:val="55AC5092"/>
    <w:rsid w:val="55DF423E"/>
    <w:rsid w:val="560E3AE1"/>
    <w:rsid w:val="56BA5480"/>
    <w:rsid w:val="575059AE"/>
    <w:rsid w:val="5798508D"/>
    <w:rsid w:val="57E31A57"/>
    <w:rsid w:val="5852787D"/>
    <w:rsid w:val="58706EA0"/>
    <w:rsid w:val="58FB6326"/>
    <w:rsid w:val="591A1F3C"/>
    <w:rsid w:val="592866D1"/>
    <w:rsid w:val="594736BB"/>
    <w:rsid w:val="59FB327B"/>
    <w:rsid w:val="5A763462"/>
    <w:rsid w:val="5B2232DD"/>
    <w:rsid w:val="5B340130"/>
    <w:rsid w:val="5B88001D"/>
    <w:rsid w:val="5BC36B85"/>
    <w:rsid w:val="5C49653A"/>
    <w:rsid w:val="5CA16EC6"/>
    <w:rsid w:val="5CD128D2"/>
    <w:rsid w:val="5CE45857"/>
    <w:rsid w:val="5D266FF4"/>
    <w:rsid w:val="5D3715D8"/>
    <w:rsid w:val="5D5C5022"/>
    <w:rsid w:val="5DAD140F"/>
    <w:rsid w:val="5E115985"/>
    <w:rsid w:val="5E2A288F"/>
    <w:rsid w:val="5E99133C"/>
    <w:rsid w:val="5F97635E"/>
    <w:rsid w:val="5FEB2206"/>
    <w:rsid w:val="60237BF2"/>
    <w:rsid w:val="602474A1"/>
    <w:rsid w:val="60F65306"/>
    <w:rsid w:val="60FC2A8F"/>
    <w:rsid w:val="61534507"/>
    <w:rsid w:val="62A21FBE"/>
    <w:rsid w:val="62F76920"/>
    <w:rsid w:val="630648AF"/>
    <w:rsid w:val="637013A0"/>
    <w:rsid w:val="638634C4"/>
    <w:rsid w:val="64695C31"/>
    <w:rsid w:val="64A4221F"/>
    <w:rsid w:val="65BB357F"/>
    <w:rsid w:val="66455862"/>
    <w:rsid w:val="66AA2247"/>
    <w:rsid w:val="66B93056"/>
    <w:rsid w:val="671464E6"/>
    <w:rsid w:val="67283D40"/>
    <w:rsid w:val="675C517B"/>
    <w:rsid w:val="67DD7586"/>
    <w:rsid w:val="68460921"/>
    <w:rsid w:val="692C20A6"/>
    <w:rsid w:val="698B1A51"/>
    <w:rsid w:val="698F470A"/>
    <w:rsid w:val="69FC339F"/>
    <w:rsid w:val="6A1C4030"/>
    <w:rsid w:val="6AAD4C88"/>
    <w:rsid w:val="6ACB7804"/>
    <w:rsid w:val="6AE663EC"/>
    <w:rsid w:val="6AF60278"/>
    <w:rsid w:val="6B0066F9"/>
    <w:rsid w:val="6C44161C"/>
    <w:rsid w:val="6C8B3B99"/>
    <w:rsid w:val="6CCB3AEB"/>
    <w:rsid w:val="6CE4695B"/>
    <w:rsid w:val="6D8B6DD7"/>
    <w:rsid w:val="6E282122"/>
    <w:rsid w:val="6E4C3D31"/>
    <w:rsid w:val="6E971ED7"/>
    <w:rsid w:val="6EE80311"/>
    <w:rsid w:val="6F5C0A2B"/>
    <w:rsid w:val="6F750EA0"/>
    <w:rsid w:val="6F7D56B4"/>
    <w:rsid w:val="6FD14D1F"/>
    <w:rsid w:val="713F0604"/>
    <w:rsid w:val="716A5681"/>
    <w:rsid w:val="719E7326"/>
    <w:rsid w:val="71B27028"/>
    <w:rsid w:val="721C4BAF"/>
    <w:rsid w:val="723368F8"/>
    <w:rsid w:val="726D6DC4"/>
    <w:rsid w:val="726F563C"/>
    <w:rsid w:val="733046A8"/>
    <w:rsid w:val="734054E7"/>
    <w:rsid w:val="738B7EA4"/>
    <w:rsid w:val="744360BA"/>
    <w:rsid w:val="74647AEF"/>
    <w:rsid w:val="74850A24"/>
    <w:rsid w:val="753A4DCA"/>
    <w:rsid w:val="761E3652"/>
    <w:rsid w:val="763009E3"/>
    <w:rsid w:val="76F65C09"/>
    <w:rsid w:val="774A4518"/>
    <w:rsid w:val="778356EE"/>
    <w:rsid w:val="77FA7F7D"/>
    <w:rsid w:val="78372035"/>
    <w:rsid w:val="789E1BCC"/>
    <w:rsid w:val="78C20C6D"/>
    <w:rsid w:val="78F87A16"/>
    <w:rsid w:val="7920335B"/>
    <w:rsid w:val="79336CA0"/>
    <w:rsid w:val="797F1669"/>
    <w:rsid w:val="799D1324"/>
    <w:rsid w:val="79DC2E94"/>
    <w:rsid w:val="7A480529"/>
    <w:rsid w:val="7B0D44B4"/>
    <w:rsid w:val="7B227E20"/>
    <w:rsid w:val="7B3726BC"/>
    <w:rsid w:val="7B8E01BE"/>
    <w:rsid w:val="7BB265A2"/>
    <w:rsid w:val="7BB410AD"/>
    <w:rsid w:val="7C2B25F8"/>
    <w:rsid w:val="7CCA3477"/>
    <w:rsid w:val="7CE64CE0"/>
    <w:rsid w:val="7CF130FA"/>
    <w:rsid w:val="7D0C3A90"/>
    <w:rsid w:val="7DAA5ABA"/>
    <w:rsid w:val="7E6B34F5"/>
    <w:rsid w:val="7F673B47"/>
    <w:rsid w:val="7F731272"/>
    <w:rsid w:val="7FEA5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3EC6CB2"/>
  <w15:docId w15:val="{EC43AF57-A577-44A0-81A2-8C995B58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TN" w:eastAsia="fr-T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Body Text 2" w:uiPriority="99" w:unhideWhenUsed="1" w:qFormat="1"/>
    <w:lsdException w:name="Body Text 3"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Titre1">
    <w:name w:val="heading 1"/>
    <w:basedOn w:val="Normal"/>
    <w:next w:val="Normal"/>
    <w:qFormat/>
    <w:pPr>
      <w:keepNext/>
      <w:jc w:val="center"/>
      <w:outlineLvl w:val="0"/>
    </w:pPr>
    <w:rPr>
      <w:rFonts w:ascii="文鼎细仿宋繁" w:eastAsia="文鼎细仿宋繁"/>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qFormat/>
    <w:pPr>
      <w:ind w:firstLine="420"/>
    </w:pPr>
  </w:style>
  <w:style w:type="paragraph" w:styleId="Corpsdetexte3">
    <w:name w:val="Body Text 3"/>
    <w:basedOn w:val="Normal"/>
    <w:uiPriority w:val="99"/>
    <w:unhideWhenUsed/>
    <w:qFormat/>
    <w:pPr>
      <w:spacing w:after="120"/>
    </w:pPr>
    <w:rPr>
      <w:rFonts w:eastAsia="SimSun"/>
      <w:sz w:val="16"/>
      <w:szCs w:val="16"/>
    </w:rPr>
  </w:style>
  <w:style w:type="paragraph" w:styleId="Corpsdetexte">
    <w:name w:val="Body Text"/>
    <w:basedOn w:val="Normal"/>
    <w:qFormat/>
    <w:pPr>
      <w:jc w:val="left"/>
    </w:pPr>
    <w:rPr>
      <w:rFonts w:ascii="SimSun" w:hint="eastAsia"/>
      <w:bCs/>
      <w:sz w:val="24"/>
    </w:rPr>
  </w:style>
  <w:style w:type="paragraph" w:styleId="Pieddepage">
    <w:name w:val="footer"/>
    <w:basedOn w:val="Normal"/>
    <w:qFormat/>
    <w:pPr>
      <w:tabs>
        <w:tab w:val="center" w:pos="4153"/>
        <w:tab w:val="right" w:pos="8306"/>
      </w:tabs>
      <w:snapToGrid w:val="0"/>
      <w:jc w:val="left"/>
    </w:pPr>
    <w:rPr>
      <w:sz w:val="18"/>
    </w:rPr>
  </w:style>
  <w:style w:type="paragraph" w:styleId="En-tte">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Corpsdetexte2">
    <w:name w:val="Body Text 2"/>
    <w:basedOn w:val="Normal"/>
    <w:uiPriority w:val="99"/>
    <w:unhideWhenUsed/>
    <w:qFormat/>
    <w:pPr>
      <w:spacing w:after="120" w:line="480" w:lineRule="auto"/>
    </w:pPr>
    <w:rPr>
      <w:rFonts w:eastAsia="SimSun"/>
    </w:rPr>
  </w:style>
  <w:style w:type="paragraph" w:styleId="NormalWeb">
    <w:name w:val="Normal (Web)"/>
    <w:basedOn w:val="Normal"/>
    <w:uiPriority w:val="99"/>
    <w:unhideWhenUsed/>
    <w:qFormat/>
    <w:pPr>
      <w:widowControl/>
      <w:spacing w:before="100" w:beforeAutospacing="1" w:after="100" w:afterAutospacing="1"/>
    </w:pPr>
    <w:rPr>
      <w:rFonts w:ascii="SimSun" w:eastAsia="SimSun" w:hAnsi="SimSun" w:cs="SimSun"/>
      <w:kern w:val="0"/>
    </w:rPr>
  </w:style>
  <w:style w:type="table" w:styleId="Grilledutableau">
    <w:name w:val="Table Grid"/>
    <w:basedOn w:val="Tableau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qFormat/>
  </w:style>
  <w:style w:type="paragraph" w:customStyle="1" w:styleId="a">
    <w:name w:val="段"/>
    <w:qFormat/>
    <w:pPr>
      <w:ind w:firstLineChars="200" w:firstLine="200"/>
      <w:jc w:val="both"/>
    </w:pPr>
    <w:rPr>
      <w:rFonts w:ascii="SimSun"/>
      <w:sz w:val="21"/>
      <w:lang w:val="en-US" w:eastAsia="zh-CN"/>
    </w:rPr>
  </w:style>
  <w:style w:type="paragraph" w:customStyle="1" w:styleId="Bodytext1">
    <w:name w:val="Body text|1"/>
    <w:basedOn w:val="Normal"/>
    <w:qFormat/>
    <w:pPr>
      <w:spacing w:line="480" w:lineRule="auto"/>
      <w:jc w:val="left"/>
    </w:pPr>
    <w:rPr>
      <w:rFonts w:ascii="SimSun" w:hAnsi="SimSun" w:cs="SimSun"/>
      <w:kern w:val="0"/>
      <w:sz w:val="26"/>
      <w:szCs w:val="26"/>
      <w:lang w:val="zh-TW" w:eastAsia="zh-TW" w:bidi="zh-TW"/>
    </w:rPr>
  </w:style>
  <w:style w:type="paragraph" w:customStyle="1" w:styleId="1">
    <w:name w:val="內文1"/>
    <w:basedOn w:val="Normal"/>
    <w:next w:val="Normal"/>
    <w:qFormat/>
    <w:pPr>
      <w:spacing w:line="360" w:lineRule="atLeast"/>
      <w:ind w:left="425" w:right="289"/>
    </w:pPr>
    <w:rPr>
      <w:rFonts w:eastAsia="DFKai-S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cid:image001.png@01DCDCA3.F7759350"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cid:image001.jpg@01DCDBA7.A47D03B0" TargetMode="External"/><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22</Pages>
  <Words>4805</Words>
  <Characters>27393</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Naoures Zaag</cp:lastModifiedBy>
  <cp:revision>3</cp:revision>
  <cp:lastPrinted>2023-05-31T10:42:00Z</cp:lastPrinted>
  <dcterms:created xsi:type="dcterms:W3CDTF">2022-08-07T06:42:00Z</dcterms:created>
  <dcterms:modified xsi:type="dcterms:W3CDTF">2026-05-05T16:43:00Z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D8357D37F1E24AAA8888D7F70A84007C_13</vt:lpwstr>
  </property>
  <property fmtid="{D5CDD505-2E9C-101B-9397-08002B2CF9AE}" pid="4" name="KSOTemplateDocerSaveRecord">
    <vt:lpwstr>eyJoZGlkIjoiYjA3YWNhNWUxZDM0ZDg1YzI3Y2IwZmQ5ZmZlOGM3OGUiLCJ1c2VySWQiOiIxMDMwNTA5MTE0In0=</vt:lpwstr>
  </property>
</Properties>
</file>