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560C7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15 February 2025</w:t>
            </w:r>
          </w:p>
        </w:tc>
      </w:tr>
      <w:tr w14:paraId="4E2CE4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SWTID1741251021158977</w:t>
            </w:r>
            <w:bookmarkStart w:id="0" w:name="_GoBack"/>
            <w:bookmarkEnd w:id="0"/>
          </w:p>
        </w:tc>
      </w:tr>
      <w:tr w14:paraId="33E751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344950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</w:t>
      </w:r>
      <w:r>
        <w:rPr>
          <w:b/>
          <w:rtl w:val="0"/>
        </w:rPr>
        <w:t>HarmonyStream</w:t>
      </w:r>
      <w:r>
        <w:rPr>
          <w:rtl w:val="0"/>
        </w:rPr>
        <w:t xml:space="preserve">, the Rhythmic Tunes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0" distB="0" distL="0" distR="0">
            <wp:extent cx="5943600" cy="2486025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63667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2025-03-10T06:50:59Z</dcterms:created>
  <dc:creator>gopik_sanidfr</dc:creator>
  <cp:lastModifiedBy>GOPIKA M</cp:lastModifiedBy>
  <dcterms:modified xsi:type="dcterms:W3CDTF">2025-03-10T06:51:05Z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A9D3D930EA76402984D9C3BDD8861F92_12</vt:lpwstr>
  </property>
</Properties>
</file>