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D400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Agentic AI Use Case for Revenue Cycle Management</w:t>
      </w:r>
    </w:p>
    <w:p w14:paraId="3F5821CD" w14:textId="77777777" w:rsidR="00286536" w:rsidRDefault="00286536" w:rsidP="00286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</w:p>
    <w:p w14:paraId="4B0AB636" w14:textId="01E167CF" w:rsidR="004C2370" w:rsidRPr="004C2370" w:rsidRDefault="004C2370" w:rsidP="00286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1. Best High-Value Use Case: Agentic Denial Prevention &amp; Recovery Command Center</w:t>
      </w:r>
    </w:p>
    <w:p w14:paraId="74FD1FA3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The strongest use case for </w:t>
      </w: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 in Revenue Cycle Management (RCM)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is a multi-agent system that prevents claim denials before submission, detects denial risk early, prepares missing evidence, submits corrected claims, drafts </w:t>
      </w:r>
      <w:proofErr w:type="gramStart"/>
      <w:r w:rsidRPr="004C2370">
        <w:rPr>
          <w:rFonts w:ascii="Times New Roman" w:eastAsia="Times New Roman" w:hAnsi="Times New Roman" w:cs="Times New Roman"/>
          <w:sz w:val="24"/>
          <w:szCs w:val="24"/>
        </w:rPr>
        <w:t>appeals</w:t>
      </w:r>
      <w:proofErr w:type="gramEnd"/>
      <w:r w:rsidRPr="004C2370">
        <w:rPr>
          <w:rFonts w:ascii="Times New Roman" w:eastAsia="Times New Roman" w:hAnsi="Times New Roman" w:cs="Times New Roman"/>
          <w:sz w:val="24"/>
          <w:szCs w:val="24"/>
        </w:rPr>
        <w:t>, and escalates only high-risk cases to humans.</w:t>
      </w:r>
    </w:p>
    <w:p w14:paraId="2DB3B13E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This is especially valuable because denial management and appeals are currently among the biggest RCM leakage points. MGMA’s 2026 poll found denials and appeals were the largest reported revenue-cycle leak for medical groups, and HFMA reported that denial rates averaged near 12% in 2025. </w:t>
      </w:r>
    </w:p>
    <w:p w14:paraId="61A36945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1C6C6BC3">
          <v:rect id="_x0000_i1027" style="width:0;height:1.5pt" o:hralign="center" o:hrstd="t" o:hr="t" fillcolor="#a0a0a0" stroked="f"/>
        </w:pict>
      </w:r>
    </w:p>
    <w:p w14:paraId="550A5C6C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Problem</w:t>
      </w:r>
    </w:p>
    <w:p w14:paraId="09888BB5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Hospitals, clinics, and healthcare providers lose time and money because of: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4510"/>
        <w:gridCol w:w="3489"/>
      </w:tblGrid>
      <w:tr w:rsidR="004C2370" w:rsidRPr="004C2370" w14:paraId="67FDFA34" w14:textId="77777777" w:rsidTr="0028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44484" w14:textId="77777777" w:rsidR="004C2370" w:rsidRPr="004C2370" w:rsidRDefault="004C2370" w:rsidP="004C23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RCM Problem</w:t>
            </w:r>
          </w:p>
        </w:tc>
        <w:tc>
          <w:tcPr>
            <w:tcW w:w="0" w:type="auto"/>
            <w:hideMark/>
          </w:tcPr>
          <w:p w14:paraId="5FA56AC5" w14:textId="77777777" w:rsidR="004C2370" w:rsidRPr="004C2370" w:rsidRDefault="004C2370" w:rsidP="004C23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</w:tr>
      <w:tr w:rsidR="004C2370" w:rsidRPr="004C2370" w14:paraId="229F95C0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499A6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Missing eligibility or authorization checks</w:t>
            </w:r>
          </w:p>
        </w:tc>
        <w:tc>
          <w:tcPr>
            <w:tcW w:w="0" w:type="auto"/>
            <w:hideMark/>
          </w:tcPr>
          <w:p w14:paraId="35373957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Claim rejection or denial</w:t>
            </w:r>
          </w:p>
        </w:tc>
      </w:tr>
      <w:tr w:rsidR="004C2370" w:rsidRPr="004C2370" w14:paraId="399EFE87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0A3B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</w:t>
            </w:r>
          </w:p>
        </w:tc>
        <w:tc>
          <w:tcPr>
            <w:tcW w:w="0" w:type="auto"/>
            <w:hideMark/>
          </w:tcPr>
          <w:p w14:paraId="4DD68451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Medical necessity denials</w:t>
            </w:r>
          </w:p>
        </w:tc>
      </w:tr>
      <w:tr w:rsidR="004C2370" w:rsidRPr="004C2370" w14:paraId="759485D1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587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Coding errors</w:t>
            </w:r>
          </w:p>
        </w:tc>
        <w:tc>
          <w:tcPr>
            <w:tcW w:w="0" w:type="auto"/>
            <w:hideMark/>
          </w:tcPr>
          <w:p w14:paraId="002A65EB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Underpayment or compliance risk</w:t>
            </w:r>
          </w:p>
        </w:tc>
      </w:tr>
      <w:tr w:rsidR="004C2370" w:rsidRPr="004C2370" w14:paraId="14349A66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E8B87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Late claim submission</w:t>
            </w:r>
          </w:p>
        </w:tc>
        <w:tc>
          <w:tcPr>
            <w:tcW w:w="0" w:type="auto"/>
            <w:hideMark/>
          </w:tcPr>
          <w:p w14:paraId="3D9B91C9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Lost revenue</w:t>
            </w:r>
          </w:p>
        </w:tc>
      </w:tr>
      <w:tr w:rsidR="004C2370" w:rsidRPr="004C2370" w14:paraId="688069DF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3EE61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Manual appeal preparation</w:t>
            </w:r>
          </w:p>
        </w:tc>
        <w:tc>
          <w:tcPr>
            <w:tcW w:w="0" w:type="auto"/>
            <w:hideMark/>
          </w:tcPr>
          <w:p w14:paraId="34ACE956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Slow cash recovery</w:t>
            </w:r>
          </w:p>
        </w:tc>
      </w:tr>
      <w:tr w:rsidR="004C2370" w:rsidRPr="004C2370" w14:paraId="579F2319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A83DA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Fragmented payer rules</w:t>
            </w:r>
          </w:p>
        </w:tc>
        <w:tc>
          <w:tcPr>
            <w:tcW w:w="0" w:type="auto"/>
            <w:hideMark/>
          </w:tcPr>
          <w:p w14:paraId="0E5114FF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High administrative burden</w:t>
            </w:r>
          </w:p>
        </w:tc>
      </w:tr>
      <w:tr w:rsidR="004C2370" w:rsidRPr="004C2370" w14:paraId="6164BC5C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25339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Clearinghouse/payment disruption risk</w:t>
            </w:r>
          </w:p>
        </w:tc>
        <w:tc>
          <w:tcPr>
            <w:tcW w:w="0" w:type="auto"/>
            <w:hideMark/>
          </w:tcPr>
          <w:p w14:paraId="4D0F5CB7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Cash-flow interruption</w:t>
            </w:r>
          </w:p>
        </w:tc>
      </w:tr>
    </w:tbl>
    <w:p w14:paraId="709AF421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Revenue cycle starts from patient scheduling and continues through treatment, coding, billing, claims submission, and reimbursement. </w:t>
      </w:r>
    </w:p>
    <w:p w14:paraId="0394869C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066ED104">
          <v:rect id="_x0000_i1028" style="width:0;height:1.5pt" o:hralign="center" o:hrstd="t" o:hr="t" fillcolor="#a0a0a0" stroked="f"/>
        </w:pict>
      </w:r>
    </w:p>
    <w:p w14:paraId="73FCC272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3. Agentic AI Solution</w:t>
      </w:r>
    </w:p>
    <w:p w14:paraId="42BC7CF6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Name</w:t>
      </w:r>
    </w:p>
    <w:p w14:paraId="5412B26C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RCM Revenue Protection Agent</w:t>
      </w:r>
    </w:p>
    <w:p w14:paraId="6C53B6E4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Core Mission</w:t>
      </w:r>
    </w:p>
    <w:p w14:paraId="629C4AFA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lastRenderedPageBreak/>
        <w:t>To act as an intelligent operational layer across the revenue cycle that continuously checks every claim, predicts denial risk, prepares corrective actions, and supports staff in recovering revenue faster.</w:t>
      </w:r>
    </w:p>
    <w:p w14:paraId="20F5464B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64552A44">
          <v:rect id="_x0000_i1029" style="width:0;height:1.5pt" o:hralign="center" o:hrstd="t" o:hr="t" fillcolor="#a0a0a0" stroked="f"/>
        </w:pict>
      </w:r>
    </w:p>
    <w:p w14:paraId="7C966D2E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4. How the Agentic Workflow Works</w:t>
      </w:r>
    </w:p>
    <w:p w14:paraId="31E777EC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Patient Access Agent</w:t>
      </w:r>
    </w:p>
    <w:p w14:paraId="17F0561A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14:paraId="7A23F437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Insurance eligibility </w:t>
      </w:r>
    </w:p>
    <w:p w14:paraId="505CDAD7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Coverage status </w:t>
      </w:r>
    </w:p>
    <w:p w14:paraId="1544437F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Required prior authorization </w:t>
      </w:r>
    </w:p>
    <w:p w14:paraId="76DE2D5C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Missing demographic data </w:t>
      </w:r>
    </w:p>
    <w:p w14:paraId="447F148A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Referral requirements </w:t>
      </w:r>
    </w:p>
    <w:p w14:paraId="5A43BE2F" w14:textId="77777777" w:rsidR="004C2370" w:rsidRPr="004C2370" w:rsidRDefault="004C2370" w:rsidP="004C2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Payer-specific rules </w:t>
      </w:r>
    </w:p>
    <w:p w14:paraId="73E3F8EC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“Clean registration” or “front-end risk alert.”</w:t>
      </w:r>
    </w:p>
    <w:p w14:paraId="0BD16C80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32436C2A">
          <v:rect id="_x0000_i1030" style="width:0;height:1.5pt" o:hralign="center" o:hrstd="t" o:hr="t" fillcolor="#a0a0a0" stroked="f"/>
        </w:pict>
      </w:r>
    </w:p>
    <w:p w14:paraId="7C3C1A3A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Prior Authorization Agent</w:t>
      </w:r>
    </w:p>
    <w:p w14:paraId="28C717F6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Automatically:</w:t>
      </w:r>
    </w:p>
    <w:p w14:paraId="78EEF9A0" w14:textId="77777777" w:rsidR="004C2370" w:rsidRPr="004C2370" w:rsidRDefault="004C2370" w:rsidP="004C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Identifies whether authorization is required </w:t>
      </w:r>
    </w:p>
    <w:p w14:paraId="02EB7759" w14:textId="77777777" w:rsidR="004C2370" w:rsidRPr="004C2370" w:rsidRDefault="004C2370" w:rsidP="004C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Collects clinical documentation </w:t>
      </w:r>
    </w:p>
    <w:p w14:paraId="1E4E4D80" w14:textId="77777777" w:rsidR="004C2370" w:rsidRPr="004C2370" w:rsidRDefault="004C2370" w:rsidP="004C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Prepares payer-specific authorization packets </w:t>
      </w:r>
    </w:p>
    <w:p w14:paraId="3CFFFBDF" w14:textId="77777777" w:rsidR="004C2370" w:rsidRPr="004C2370" w:rsidRDefault="004C2370" w:rsidP="004C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Tracks approval status </w:t>
      </w:r>
    </w:p>
    <w:p w14:paraId="436E78B9" w14:textId="77777777" w:rsidR="004C2370" w:rsidRPr="004C2370" w:rsidRDefault="004C2370" w:rsidP="004C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Alerts staff before service delivery if approval is missing </w:t>
      </w:r>
    </w:p>
    <w:p w14:paraId="001A1B77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This is becoming more important because CMS has issued interoperability and prior authorization rules requiring impacted payers to implement certain API-related requirements mainly by January 1, 2027. </w:t>
      </w:r>
    </w:p>
    <w:p w14:paraId="049C57EF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5F994B97">
          <v:rect id="_x0000_i1031" style="width:0;height:1.5pt" o:hralign="center" o:hrstd="t" o:hr="t" fillcolor="#a0a0a0" stroked="f"/>
        </w:pict>
      </w:r>
    </w:p>
    <w:p w14:paraId="7CE62C09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Coding &amp; Documentation Agent</w:t>
      </w:r>
    </w:p>
    <w:p w14:paraId="25345709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Reviews the clinical note and checks:</w:t>
      </w:r>
    </w:p>
    <w:p w14:paraId="63FBA80B" w14:textId="77777777" w:rsidR="004C2370" w:rsidRPr="004C2370" w:rsidRDefault="004C2370" w:rsidP="004C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Missing diagnosis support </w:t>
      </w:r>
    </w:p>
    <w:p w14:paraId="486A9B8B" w14:textId="77777777" w:rsidR="004C2370" w:rsidRPr="004C2370" w:rsidRDefault="004C2370" w:rsidP="004C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Medical necessity evidence </w:t>
      </w:r>
    </w:p>
    <w:p w14:paraId="3CDDEC67" w14:textId="77777777" w:rsidR="004C2370" w:rsidRPr="004C2370" w:rsidRDefault="004C2370" w:rsidP="004C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CPT/ICD mismatch </w:t>
      </w:r>
    </w:p>
    <w:p w14:paraId="28C2FB25" w14:textId="77777777" w:rsidR="004C2370" w:rsidRPr="004C2370" w:rsidRDefault="004C2370" w:rsidP="004C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Documentation gaps </w:t>
      </w:r>
    </w:p>
    <w:p w14:paraId="5B29781B" w14:textId="77777777" w:rsidR="004C2370" w:rsidRPr="004C2370" w:rsidRDefault="004C2370" w:rsidP="004C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proofErr w:type="spellStart"/>
      <w:r w:rsidRPr="004C2370">
        <w:rPr>
          <w:rFonts w:ascii="Times New Roman" w:eastAsia="Times New Roman" w:hAnsi="Times New Roman" w:cs="Times New Roman"/>
          <w:sz w:val="24"/>
          <w:szCs w:val="24"/>
        </w:rPr>
        <w:t>undercoding</w:t>
      </w:r>
      <w:proofErr w:type="spellEnd"/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C2370">
        <w:rPr>
          <w:rFonts w:ascii="Times New Roman" w:eastAsia="Times New Roman" w:hAnsi="Times New Roman" w:cs="Times New Roman"/>
          <w:sz w:val="24"/>
          <w:szCs w:val="24"/>
        </w:rPr>
        <w:t>overcoding</w:t>
      </w:r>
      <w:proofErr w:type="spellEnd"/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</w:p>
    <w:p w14:paraId="60F19074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Human-in-the-loop: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Certified coder approves final coding decisions.</w:t>
      </w:r>
    </w:p>
    <w:p w14:paraId="2E3F9A84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16F5D2E0">
          <v:rect id="_x0000_i1032" style="width:0;height:1.5pt" o:hralign="center" o:hrstd="t" o:hr="t" fillcolor="#a0a0a0" stroked="f"/>
        </w:pict>
      </w:r>
    </w:p>
    <w:p w14:paraId="591794C4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Claim Scrubbing Agent</w:t>
      </w:r>
    </w:p>
    <w:p w14:paraId="78B302BC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Before claim submission, the agent checks:</w:t>
      </w:r>
    </w:p>
    <w:p w14:paraId="067CD6D8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Payer rules </w:t>
      </w:r>
    </w:p>
    <w:p w14:paraId="7E4AC959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Eligibility match </w:t>
      </w:r>
    </w:p>
    <w:p w14:paraId="161B53F8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Authorization number </w:t>
      </w:r>
    </w:p>
    <w:p w14:paraId="317115A8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Coding consistency </w:t>
      </w:r>
    </w:p>
    <w:p w14:paraId="5A588939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Modifier requirements </w:t>
      </w:r>
    </w:p>
    <w:p w14:paraId="11953C95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Timely filing limits </w:t>
      </w:r>
    </w:p>
    <w:p w14:paraId="2541D0AF" w14:textId="77777777" w:rsidR="004C2370" w:rsidRPr="004C2370" w:rsidRDefault="004C2370" w:rsidP="004C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Duplicate claim risk </w:t>
      </w:r>
    </w:p>
    <w:p w14:paraId="68EF9806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claim readiness score.</w:t>
      </w:r>
    </w:p>
    <w:p w14:paraId="4AA7FED6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E83DB9" w14:textId="77777777" w:rsidR="004C2370" w:rsidRPr="004C2370" w:rsidRDefault="004C2370" w:rsidP="004C23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Claim Readiness Score: 91%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br/>
        <w:t>Risk: Missing authorization attachment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br/>
        <w:t>Recommended action: Attach cardiology note and prior approval reference before submission.</w:t>
      </w:r>
    </w:p>
    <w:p w14:paraId="4D949DD9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6FA787E1">
          <v:rect id="_x0000_i1033" style="width:0;height:1.5pt" o:hralign="center" o:hrstd="t" o:hr="t" fillcolor="#a0a0a0" stroked="f"/>
        </w:pict>
      </w:r>
    </w:p>
    <w:p w14:paraId="59787E26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Denial Prediction Agent</w:t>
      </w:r>
    </w:p>
    <w:p w14:paraId="7E8C5C5B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Predicts denial probability before submission.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390"/>
        <w:gridCol w:w="3202"/>
      </w:tblGrid>
      <w:tr w:rsidR="004C2370" w:rsidRPr="004C2370" w14:paraId="4D5668B0" w14:textId="77777777" w:rsidTr="0028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0061E" w14:textId="77777777" w:rsidR="004C2370" w:rsidRPr="004C2370" w:rsidRDefault="004C2370" w:rsidP="004C23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Risk Level</w:t>
            </w:r>
          </w:p>
        </w:tc>
        <w:tc>
          <w:tcPr>
            <w:tcW w:w="0" w:type="auto"/>
            <w:hideMark/>
          </w:tcPr>
          <w:p w14:paraId="06B79EDE" w14:textId="77777777" w:rsidR="004C2370" w:rsidRPr="004C2370" w:rsidRDefault="004C2370" w:rsidP="004C23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4C2370" w:rsidRPr="004C2370" w14:paraId="37CE3ED1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B1111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Low risk</w:t>
            </w:r>
          </w:p>
        </w:tc>
        <w:tc>
          <w:tcPr>
            <w:tcW w:w="0" w:type="auto"/>
            <w:hideMark/>
          </w:tcPr>
          <w:p w14:paraId="68CA6695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Submit automatically</w:t>
            </w:r>
          </w:p>
        </w:tc>
      </w:tr>
      <w:tr w:rsidR="004C2370" w:rsidRPr="004C2370" w14:paraId="16CA0F3A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CA5D9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Medium risk</w:t>
            </w:r>
          </w:p>
        </w:tc>
        <w:tc>
          <w:tcPr>
            <w:tcW w:w="0" w:type="auto"/>
            <w:hideMark/>
          </w:tcPr>
          <w:p w14:paraId="5D837270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Submit after quick staff review</w:t>
            </w:r>
          </w:p>
        </w:tc>
      </w:tr>
      <w:tr w:rsidR="004C2370" w:rsidRPr="004C2370" w14:paraId="3FE93989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6E40F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High risk</w:t>
            </w:r>
          </w:p>
        </w:tc>
        <w:tc>
          <w:tcPr>
            <w:tcW w:w="0" w:type="auto"/>
            <w:hideMark/>
          </w:tcPr>
          <w:p w14:paraId="6357F1EF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Hold and escalate</w:t>
            </w:r>
          </w:p>
        </w:tc>
      </w:tr>
      <w:tr w:rsidR="004C2370" w:rsidRPr="004C2370" w14:paraId="74C9F723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12332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Compliance-sensitive</w:t>
            </w:r>
          </w:p>
        </w:tc>
        <w:tc>
          <w:tcPr>
            <w:tcW w:w="0" w:type="auto"/>
            <w:hideMark/>
          </w:tcPr>
          <w:p w14:paraId="50C01A9E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human approval</w:t>
            </w:r>
          </w:p>
        </w:tc>
      </w:tr>
    </w:tbl>
    <w:p w14:paraId="031AEE75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0914BEE6">
          <v:rect id="_x0000_i1034" style="width:0;height:1.5pt" o:hralign="center" o:hrstd="t" o:hr="t" fillcolor="#a0a0a0" stroked="f"/>
        </w:pict>
      </w:r>
    </w:p>
    <w:p w14:paraId="3B3AB1FB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— Denial Recovery Agent</w:t>
      </w:r>
    </w:p>
    <w:p w14:paraId="55CABBDB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When denial happens, the agent:</w:t>
      </w:r>
    </w:p>
    <w:p w14:paraId="5D95B0F3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Reads ERA/EOB denial codes </w:t>
      </w:r>
    </w:p>
    <w:p w14:paraId="52B245CC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Classifies root cause </w:t>
      </w:r>
    </w:p>
    <w:p w14:paraId="1C2C960D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Retrieves missing evidence </w:t>
      </w:r>
    </w:p>
    <w:p w14:paraId="75853C9F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Drafts appeal letter </w:t>
      </w:r>
    </w:p>
    <w:p w14:paraId="1373A00B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Suggests corrected claim </w:t>
      </w:r>
    </w:p>
    <w:p w14:paraId="55CF7846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Prioritizes by value and deadline </w:t>
      </w:r>
    </w:p>
    <w:p w14:paraId="1345EAB3" w14:textId="77777777" w:rsidR="004C2370" w:rsidRPr="004C2370" w:rsidRDefault="004C2370" w:rsidP="004C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Tracks appeal outcome </w:t>
      </w:r>
    </w:p>
    <w:p w14:paraId="7C49A3A0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7BEC3047">
          <v:rect id="_x0000_i1035" style="width:0;height:1.5pt" o:hralign="center" o:hrstd="t" o:hr="t" fillcolor="#a0a0a0" stroked="f"/>
        </w:pict>
      </w:r>
    </w:p>
    <w:p w14:paraId="30171FB8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— Revenue Leakage Intelligence Agent</w:t>
      </w:r>
    </w:p>
    <w:p w14:paraId="0228B395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Creates executive dashboards showing:</w:t>
      </w:r>
    </w:p>
    <w:p w14:paraId="6E7E1785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Denial rate by payer </w:t>
      </w:r>
    </w:p>
    <w:p w14:paraId="76593297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Denial rate by physician </w:t>
      </w:r>
    </w:p>
    <w:p w14:paraId="56F6C390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Denial reason by department </w:t>
      </w:r>
    </w:p>
    <w:p w14:paraId="53B95D21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Authorization failure rate </w:t>
      </w:r>
    </w:p>
    <w:p w14:paraId="09369176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Days in A/R </w:t>
      </w:r>
    </w:p>
    <w:p w14:paraId="0D770083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Net collection rate </w:t>
      </w:r>
    </w:p>
    <w:p w14:paraId="295B4E40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Appeal success rate </w:t>
      </w:r>
    </w:p>
    <w:p w14:paraId="2ED5AA9E" w14:textId="77777777" w:rsidR="004C2370" w:rsidRPr="004C2370" w:rsidRDefault="004C2370" w:rsidP="004C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Preventable denial percentage </w:t>
      </w:r>
    </w:p>
    <w:p w14:paraId="55FF402C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2F0512DF">
          <v:rect id="_x0000_i1036" style="width:0;height:1.5pt" o:hralign="center" o:hrstd="t" o:hr="t" fillcolor="#a0a0a0" stroked="f"/>
        </w:pict>
      </w:r>
    </w:p>
    <w:p w14:paraId="3C4DAA7B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5. Agent Architecture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709"/>
        <w:gridCol w:w="6154"/>
      </w:tblGrid>
      <w:tr w:rsidR="004C2370" w:rsidRPr="004C2370" w14:paraId="6850D8D9" w14:textId="77777777" w:rsidTr="0028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20A00" w14:textId="77777777" w:rsidR="004C2370" w:rsidRPr="004C2370" w:rsidRDefault="004C2370" w:rsidP="004C23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0" w:type="auto"/>
            <w:hideMark/>
          </w:tcPr>
          <w:p w14:paraId="1F966942" w14:textId="77777777" w:rsidR="004C2370" w:rsidRPr="004C2370" w:rsidRDefault="004C2370" w:rsidP="004C23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</w:tr>
      <w:tr w:rsidR="004C2370" w:rsidRPr="004C2370" w14:paraId="189246B8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BEEC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Eligibility Agent</w:t>
            </w:r>
          </w:p>
        </w:tc>
        <w:tc>
          <w:tcPr>
            <w:tcW w:w="0" w:type="auto"/>
            <w:hideMark/>
          </w:tcPr>
          <w:p w14:paraId="7924EC83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patient insurance and demographics</w:t>
            </w:r>
          </w:p>
        </w:tc>
      </w:tr>
      <w:tr w:rsidR="004C2370" w:rsidRPr="004C2370" w14:paraId="4972472A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FB9D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Agent</w:t>
            </w:r>
          </w:p>
        </w:tc>
        <w:tc>
          <w:tcPr>
            <w:tcW w:w="0" w:type="auto"/>
            <w:hideMark/>
          </w:tcPr>
          <w:p w14:paraId="767A35E3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prior authorization requirements</w:t>
            </w:r>
          </w:p>
        </w:tc>
      </w:tr>
      <w:tr w:rsidR="004C2370" w:rsidRPr="004C2370" w14:paraId="2C03DDE3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10048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Agent</w:t>
            </w:r>
          </w:p>
        </w:tc>
        <w:tc>
          <w:tcPr>
            <w:tcW w:w="0" w:type="auto"/>
            <w:hideMark/>
          </w:tcPr>
          <w:p w14:paraId="4D14A4D2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Checks medical necessity evidence</w:t>
            </w:r>
          </w:p>
        </w:tc>
      </w:tr>
      <w:tr w:rsidR="004C2370" w:rsidRPr="004C2370" w14:paraId="0C730BF2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41FE3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Coding Agent</w:t>
            </w:r>
          </w:p>
        </w:tc>
        <w:tc>
          <w:tcPr>
            <w:tcW w:w="0" w:type="auto"/>
            <w:hideMark/>
          </w:tcPr>
          <w:p w14:paraId="3B2819D0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Flags coding and documentation issues</w:t>
            </w:r>
          </w:p>
        </w:tc>
      </w:tr>
      <w:tr w:rsidR="004C2370" w:rsidRPr="004C2370" w14:paraId="1B69C07B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DEC0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Claim Scrubber Agent</w:t>
            </w:r>
          </w:p>
        </w:tc>
        <w:tc>
          <w:tcPr>
            <w:tcW w:w="0" w:type="auto"/>
            <w:hideMark/>
          </w:tcPr>
          <w:p w14:paraId="29757DD9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claim before submission</w:t>
            </w:r>
          </w:p>
        </w:tc>
      </w:tr>
      <w:tr w:rsidR="004C2370" w:rsidRPr="004C2370" w14:paraId="69626E7E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9EF92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Denial Prediction Agent</w:t>
            </w:r>
          </w:p>
        </w:tc>
        <w:tc>
          <w:tcPr>
            <w:tcW w:w="0" w:type="auto"/>
            <w:hideMark/>
          </w:tcPr>
          <w:p w14:paraId="6F38996A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Scores denial risk</w:t>
            </w:r>
          </w:p>
        </w:tc>
      </w:tr>
      <w:tr w:rsidR="004C2370" w:rsidRPr="004C2370" w14:paraId="6FF73937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5C2B3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Appeal Agent</w:t>
            </w:r>
          </w:p>
        </w:tc>
        <w:tc>
          <w:tcPr>
            <w:tcW w:w="0" w:type="auto"/>
            <w:hideMark/>
          </w:tcPr>
          <w:p w14:paraId="297B0839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Drafts and prepares appeals</w:t>
            </w:r>
          </w:p>
        </w:tc>
      </w:tr>
      <w:tr w:rsidR="004C2370" w:rsidRPr="004C2370" w14:paraId="4319B11A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D848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Posting Agent</w:t>
            </w:r>
          </w:p>
        </w:tc>
        <w:tc>
          <w:tcPr>
            <w:tcW w:w="0" w:type="auto"/>
            <w:hideMark/>
          </w:tcPr>
          <w:p w14:paraId="0A28322D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Matches payments, underpayments, and contractual variances</w:t>
            </w:r>
          </w:p>
        </w:tc>
      </w:tr>
      <w:tr w:rsidR="004C2370" w:rsidRPr="004C2370" w14:paraId="22FC184F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C1A98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Agent</w:t>
            </w:r>
          </w:p>
        </w:tc>
        <w:tc>
          <w:tcPr>
            <w:tcW w:w="0" w:type="auto"/>
            <w:hideMark/>
          </w:tcPr>
          <w:p w14:paraId="2485257E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Ensures policy, audit, and human approval controls</w:t>
            </w:r>
          </w:p>
        </w:tc>
      </w:tr>
      <w:tr w:rsidR="004C2370" w:rsidRPr="004C2370" w14:paraId="2B92DBB8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D57C1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RCM Intelligence Agent</w:t>
            </w:r>
          </w:p>
        </w:tc>
        <w:tc>
          <w:tcPr>
            <w:tcW w:w="0" w:type="auto"/>
            <w:hideMark/>
          </w:tcPr>
          <w:p w14:paraId="185C64C7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dashboards and root-cause analysis</w:t>
            </w:r>
          </w:p>
        </w:tc>
      </w:tr>
    </w:tbl>
    <w:p w14:paraId="3C03E8E0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70B1D13F">
          <v:rect id="_x0000_i1037" style="width:0;height:1.5pt" o:hralign="center" o:hrstd="t" o:hr="t" fillcolor="#a0a0a0" stroked="f"/>
        </w:pict>
      </w:r>
    </w:p>
    <w:p w14:paraId="7D09BAB4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6. Example Workflow</w:t>
      </w:r>
    </w:p>
    <w:p w14:paraId="794C89B7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14:paraId="084C3B47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A patient is scheduled for an MRI.</w:t>
      </w:r>
    </w:p>
    <w:p w14:paraId="6F8AC7C4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Traditional Process</w:t>
      </w:r>
    </w:p>
    <w:p w14:paraId="3A1E9427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The clinic may discover after service delivery that prior authorization was missing, resulting in denial.</w:t>
      </w:r>
    </w:p>
    <w:p w14:paraId="42267003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Agentic AI Process</w:t>
      </w:r>
    </w:p>
    <w:p w14:paraId="57A406BE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The system automatically:</w:t>
      </w:r>
    </w:p>
    <w:p w14:paraId="4AA39731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Checks insurance eligibility. </w:t>
      </w:r>
    </w:p>
    <w:p w14:paraId="00EC096C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Detects MRI requires prior authorization. </w:t>
      </w:r>
    </w:p>
    <w:p w14:paraId="7A3226CF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Requests missing clinical notes. </w:t>
      </w:r>
    </w:p>
    <w:p w14:paraId="7107C457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Prepares authorization packet. </w:t>
      </w:r>
    </w:p>
    <w:p w14:paraId="52042D9F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Tracks payer response. </w:t>
      </w:r>
    </w:p>
    <w:p w14:paraId="05571BE2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Prevents the service from being marked financially ready until approval is received. </w:t>
      </w:r>
    </w:p>
    <w:p w14:paraId="79D56EE3" w14:textId="77777777" w:rsidR="004C2370" w:rsidRPr="004C2370" w:rsidRDefault="004C2370" w:rsidP="004C2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If denied, drafts appeal with clinical justification. </w:t>
      </w:r>
    </w:p>
    <w:p w14:paraId="0C0BE6BD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 fewer avoidable denials, faster reimbursement, and less manual work.</w:t>
      </w:r>
    </w:p>
    <w:p w14:paraId="3F9FA645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70B54EBA">
          <v:rect id="_x0000_i1038" style="width:0;height:1.5pt" o:hralign="center" o:hrstd="t" o:hr="t" fillcolor="#a0a0a0" stroked="f"/>
        </w:pict>
      </w:r>
    </w:p>
    <w:p w14:paraId="6ABA7516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7. KPIs to Measure Success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983"/>
        <w:gridCol w:w="2369"/>
      </w:tblGrid>
      <w:tr w:rsidR="004C2370" w:rsidRPr="004C2370" w14:paraId="6821EB91" w14:textId="77777777" w:rsidTr="0028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CCE6" w14:textId="77777777" w:rsidR="004C2370" w:rsidRPr="004C2370" w:rsidRDefault="004C2370" w:rsidP="004C23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1B03495B" w14:textId="77777777" w:rsidR="004C2370" w:rsidRPr="004C2370" w:rsidRDefault="004C2370" w:rsidP="004C23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Target Improvement</w:t>
            </w:r>
          </w:p>
        </w:tc>
      </w:tr>
      <w:tr w:rsidR="004C2370" w:rsidRPr="004C2370" w14:paraId="720F98BD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70CC3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First-pass claim acceptance rate</w:t>
            </w:r>
          </w:p>
        </w:tc>
        <w:tc>
          <w:tcPr>
            <w:tcW w:w="0" w:type="auto"/>
            <w:hideMark/>
          </w:tcPr>
          <w:p w14:paraId="3E91950B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4C2370" w:rsidRPr="004C2370" w14:paraId="7A58799F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39161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Denial rate</w:t>
            </w:r>
          </w:p>
        </w:tc>
        <w:tc>
          <w:tcPr>
            <w:tcW w:w="0" w:type="auto"/>
            <w:hideMark/>
          </w:tcPr>
          <w:p w14:paraId="15CD26DC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</w:p>
        </w:tc>
      </w:tr>
      <w:tr w:rsidR="004C2370" w:rsidRPr="004C2370" w14:paraId="39B91B12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AF57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Preventable denials</w:t>
            </w:r>
          </w:p>
        </w:tc>
        <w:tc>
          <w:tcPr>
            <w:tcW w:w="0" w:type="auto"/>
            <w:hideMark/>
          </w:tcPr>
          <w:p w14:paraId="12D969B6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 significantly</w:t>
            </w:r>
          </w:p>
        </w:tc>
      </w:tr>
      <w:tr w:rsidR="004C2370" w:rsidRPr="004C2370" w14:paraId="52F6DB0A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064F9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Days in A/R</w:t>
            </w:r>
          </w:p>
        </w:tc>
        <w:tc>
          <w:tcPr>
            <w:tcW w:w="0" w:type="auto"/>
            <w:hideMark/>
          </w:tcPr>
          <w:p w14:paraId="603E595B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</w:p>
        </w:tc>
      </w:tr>
      <w:tr w:rsidR="004C2370" w:rsidRPr="004C2370" w14:paraId="23EB3DD5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DE672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Clean claim rate</w:t>
            </w:r>
          </w:p>
        </w:tc>
        <w:tc>
          <w:tcPr>
            <w:tcW w:w="0" w:type="auto"/>
            <w:hideMark/>
          </w:tcPr>
          <w:p w14:paraId="58BE9F1F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4C2370" w:rsidRPr="004C2370" w14:paraId="4CD9FA8D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D87E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Appeal cycle time</w:t>
            </w:r>
          </w:p>
        </w:tc>
        <w:tc>
          <w:tcPr>
            <w:tcW w:w="0" w:type="auto"/>
            <w:hideMark/>
          </w:tcPr>
          <w:p w14:paraId="7F111184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</w:p>
        </w:tc>
      </w:tr>
      <w:tr w:rsidR="004C2370" w:rsidRPr="004C2370" w14:paraId="69AB3DDE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DC7F7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Net collection rate</w:t>
            </w:r>
          </w:p>
        </w:tc>
        <w:tc>
          <w:tcPr>
            <w:tcW w:w="0" w:type="auto"/>
            <w:hideMark/>
          </w:tcPr>
          <w:p w14:paraId="4B9D3947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4C2370" w:rsidRPr="004C2370" w14:paraId="6850C72D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16F1F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Prior authorization turnaround time</w:t>
            </w:r>
          </w:p>
        </w:tc>
        <w:tc>
          <w:tcPr>
            <w:tcW w:w="0" w:type="auto"/>
            <w:hideMark/>
          </w:tcPr>
          <w:p w14:paraId="3FC0F3AB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</w:p>
        </w:tc>
      </w:tr>
      <w:tr w:rsidR="004C2370" w:rsidRPr="004C2370" w14:paraId="1B01313D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6044D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Staff productivity</w:t>
            </w:r>
          </w:p>
        </w:tc>
        <w:tc>
          <w:tcPr>
            <w:tcW w:w="0" w:type="auto"/>
            <w:hideMark/>
          </w:tcPr>
          <w:p w14:paraId="621000F2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Increase</w:t>
            </w:r>
          </w:p>
        </w:tc>
      </w:tr>
      <w:tr w:rsidR="004C2370" w:rsidRPr="004C2370" w14:paraId="28060D17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AA52A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Cash-flow predictability</w:t>
            </w:r>
          </w:p>
        </w:tc>
        <w:tc>
          <w:tcPr>
            <w:tcW w:w="0" w:type="auto"/>
            <w:hideMark/>
          </w:tcPr>
          <w:p w14:paraId="542EF1FB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Improve</w:t>
            </w:r>
          </w:p>
        </w:tc>
      </w:tr>
    </w:tbl>
    <w:p w14:paraId="0B30FC35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769A24B0">
          <v:rect id="_x0000_i1039" style="width:0;height:1.5pt" o:hralign="center" o:hrstd="t" o:hr="t" fillcolor="#a0a0a0" stroked="f"/>
        </w:pict>
      </w:r>
    </w:p>
    <w:p w14:paraId="7148305A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8. Controls and Governance</w:t>
      </w:r>
    </w:p>
    <w:p w14:paraId="7973E840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Agentic AI in RCM should not be fully uncontrolled. It needs governance because errors may affect reimbursement, compliance, patient billing, and payer disputes.</w:t>
      </w:r>
    </w:p>
    <w:p w14:paraId="6EA1CD51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Controls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604"/>
        <w:gridCol w:w="5228"/>
      </w:tblGrid>
      <w:tr w:rsidR="004C2370" w:rsidRPr="004C2370" w14:paraId="62AAB18E" w14:textId="77777777" w:rsidTr="00286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E962F" w14:textId="77777777" w:rsidR="004C2370" w:rsidRPr="004C2370" w:rsidRDefault="004C2370" w:rsidP="004C23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14:paraId="71E4695B" w14:textId="77777777" w:rsidR="004C2370" w:rsidRPr="004C2370" w:rsidRDefault="004C2370" w:rsidP="004C23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4C2370" w:rsidRPr="004C2370" w14:paraId="7BDD8F78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A8B32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Human approval for final coding</w:t>
            </w:r>
          </w:p>
        </w:tc>
        <w:tc>
          <w:tcPr>
            <w:tcW w:w="0" w:type="auto"/>
            <w:hideMark/>
          </w:tcPr>
          <w:p w14:paraId="176AEB9C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Avoid coding compliance risk</w:t>
            </w:r>
          </w:p>
        </w:tc>
      </w:tr>
      <w:tr w:rsidR="004C2370" w:rsidRPr="004C2370" w14:paraId="52769810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5D997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for every agent action</w:t>
            </w:r>
          </w:p>
        </w:tc>
        <w:tc>
          <w:tcPr>
            <w:tcW w:w="0" w:type="auto"/>
            <w:hideMark/>
          </w:tcPr>
          <w:p w14:paraId="10095E62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Support accountability</w:t>
            </w:r>
          </w:p>
        </w:tc>
      </w:tr>
      <w:tr w:rsidR="004C2370" w:rsidRPr="004C2370" w14:paraId="0CB0318C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47C13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</w:t>
            </w:r>
          </w:p>
        </w:tc>
        <w:tc>
          <w:tcPr>
            <w:tcW w:w="0" w:type="auto"/>
            <w:hideMark/>
          </w:tcPr>
          <w:p w14:paraId="6908ABB5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Protect patient and financial data</w:t>
            </w:r>
          </w:p>
        </w:tc>
      </w:tr>
      <w:tr w:rsidR="004C2370" w:rsidRPr="004C2370" w14:paraId="5860CA17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985D3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Payer-rule version control</w:t>
            </w:r>
          </w:p>
        </w:tc>
        <w:tc>
          <w:tcPr>
            <w:tcW w:w="0" w:type="auto"/>
            <w:hideMark/>
          </w:tcPr>
          <w:p w14:paraId="113FD1D0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Avoid outdated rules</w:t>
            </w:r>
          </w:p>
        </w:tc>
      </w:tr>
      <w:tr w:rsidR="004C2370" w:rsidRPr="004C2370" w14:paraId="7DF6E285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5B0AC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Appeal letter approval</w:t>
            </w:r>
          </w:p>
        </w:tc>
        <w:tc>
          <w:tcPr>
            <w:tcW w:w="0" w:type="auto"/>
            <w:hideMark/>
          </w:tcPr>
          <w:p w14:paraId="6AC76191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Avoid inaccurate representations</w:t>
            </w:r>
          </w:p>
        </w:tc>
      </w:tr>
      <w:tr w:rsidR="004C2370" w:rsidRPr="004C2370" w14:paraId="48B544DC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096C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PHI protection</w:t>
            </w:r>
          </w:p>
        </w:tc>
        <w:tc>
          <w:tcPr>
            <w:tcW w:w="0" w:type="auto"/>
            <w:hideMark/>
          </w:tcPr>
          <w:p w14:paraId="233F2683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privacy and security</w:t>
            </w:r>
          </w:p>
        </w:tc>
      </w:tr>
      <w:tr w:rsidR="004C2370" w:rsidRPr="004C2370" w14:paraId="47907E61" w14:textId="77777777" w:rsidTr="00286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F7A85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escalation</w:t>
            </w:r>
          </w:p>
        </w:tc>
        <w:tc>
          <w:tcPr>
            <w:tcW w:w="0" w:type="auto"/>
            <w:hideMark/>
          </w:tcPr>
          <w:p w14:paraId="6BAC2EE9" w14:textId="77777777" w:rsidR="004C2370" w:rsidRPr="004C2370" w:rsidRDefault="004C2370" w:rsidP="004C2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Keep humans in high-risk decisions</w:t>
            </w:r>
          </w:p>
        </w:tc>
      </w:tr>
      <w:tr w:rsidR="004C2370" w:rsidRPr="004C2370" w14:paraId="79AB3474" w14:textId="77777777" w:rsidTr="00286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D3212" w14:textId="77777777" w:rsidR="004C2370" w:rsidRPr="004C2370" w:rsidRDefault="004C2370" w:rsidP="004C23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continuity plan</w:t>
            </w:r>
          </w:p>
        </w:tc>
        <w:tc>
          <w:tcPr>
            <w:tcW w:w="0" w:type="auto"/>
            <w:hideMark/>
          </w:tcPr>
          <w:p w14:paraId="6586A66B" w14:textId="77777777" w:rsidR="004C2370" w:rsidRPr="004C2370" w:rsidRDefault="004C2370" w:rsidP="004C2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70">
              <w:rPr>
                <w:rFonts w:ascii="Times New Roman" w:eastAsia="Times New Roman" w:hAnsi="Times New Roman" w:cs="Times New Roman"/>
                <w:sz w:val="24"/>
                <w:szCs w:val="24"/>
              </w:rPr>
              <w:t>Reduce dependency on one clearinghouse or vendor</w:t>
            </w:r>
          </w:p>
        </w:tc>
      </w:tr>
    </w:tbl>
    <w:p w14:paraId="38084153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The Change Healthcare cyberattack showed how revenue cycle disruption can create serious cash-flow risk; AHA reported major financial disruption across hospitals, and claims/payment infrastructure dependency became a major concern. </w:t>
      </w:r>
    </w:p>
    <w:p w14:paraId="2FBED84F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127E5C2A">
          <v:rect id="_x0000_i1040" style="width:0;height:1.5pt" o:hralign="center" o:hrstd="t" o:hr="t" fillcolor="#a0a0a0" stroked="f"/>
        </w:pict>
      </w:r>
    </w:p>
    <w:p w14:paraId="477D094B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9. Best First Pilot</w:t>
      </w:r>
    </w:p>
    <w:p w14:paraId="22DA5DBC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Pilot Scope</w:t>
      </w:r>
    </w:p>
    <w:p w14:paraId="2E4AC6D2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denial prevention for one high-value service line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t>, not the full revenue cycle.</w:t>
      </w:r>
    </w:p>
    <w:p w14:paraId="05BA31BF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Example pilot areas:</w:t>
      </w:r>
    </w:p>
    <w:p w14:paraId="53131C7D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Radiology </w:t>
      </w:r>
    </w:p>
    <w:p w14:paraId="1F38D8C7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Cardiology </w:t>
      </w:r>
    </w:p>
    <w:p w14:paraId="62E11D50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Oncology </w:t>
      </w:r>
    </w:p>
    <w:p w14:paraId="712E69CA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Surgery </w:t>
      </w:r>
    </w:p>
    <w:p w14:paraId="1C9D6185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Emergency department claims </w:t>
      </w:r>
    </w:p>
    <w:p w14:paraId="5CB2FDF6" w14:textId="77777777" w:rsidR="004C2370" w:rsidRPr="004C2370" w:rsidRDefault="004C2370" w:rsidP="004C2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High-denial payer segment </w:t>
      </w:r>
    </w:p>
    <w:p w14:paraId="59C5AD9E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Pilot Duration</w:t>
      </w:r>
    </w:p>
    <w:p w14:paraId="0FA26BC8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8–12 weeks.</w:t>
      </w:r>
    </w:p>
    <w:p w14:paraId="650D81EA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Pilot Objective</w:t>
      </w:r>
    </w:p>
    <w:p w14:paraId="523DD8EE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Reduce preventable denials and improve first-pass claim rate.</w:t>
      </w:r>
    </w:p>
    <w:p w14:paraId="29B80405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370">
        <w:rPr>
          <w:rFonts w:ascii="Times New Roman" w:eastAsia="Times New Roman" w:hAnsi="Times New Roman" w:cs="Times New Roman"/>
          <w:b/>
          <w:bCs/>
          <w:sz w:val="27"/>
          <w:szCs w:val="27"/>
        </w:rPr>
        <w:t>Minimum Data Needed</w:t>
      </w:r>
    </w:p>
    <w:p w14:paraId="137EFA54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Historical claims </w:t>
      </w:r>
    </w:p>
    <w:p w14:paraId="09561913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Denial codes </w:t>
      </w:r>
    </w:p>
    <w:p w14:paraId="470C95FD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Payer contracts </w:t>
      </w:r>
    </w:p>
    <w:p w14:paraId="48E2EB91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Prior authorization rules </w:t>
      </w:r>
    </w:p>
    <w:p w14:paraId="4473FFA7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Coding data </w:t>
      </w:r>
    </w:p>
    <w:p w14:paraId="31238BAD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EHR documentation samples </w:t>
      </w:r>
    </w:p>
    <w:p w14:paraId="3BB235CD" w14:textId="77777777" w:rsidR="004C2370" w:rsidRPr="004C2370" w:rsidRDefault="004C2370" w:rsidP="004C2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 xml:space="preserve">Payment and remittance data </w:t>
      </w:r>
    </w:p>
    <w:p w14:paraId="3EC6DE07" w14:textId="77777777" w:rsidR="004C2370" w:rsidRPr="004C2370" w:rsidRDefault="004C2370" w:rsidP="004C2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pict w14:anchorId="14A28436">
          <v:rect id="_x0000_i1041" style="width:0;height:1.5pt" o:hralign="center" o:hrstd="t" o:hr="t" fillcolor="#a0a0a0" stroked="f"/>
        </w:pict>
      </w:r>
    </w:p>
    <w:p w14:paraId="6E40833D" w14:textId="77777777" w:rsidR="004C2370" w:rsidRPr="004C2370" w:rsidRDefault="004C2370" w:rsidP="004C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370">
        <w:rPr>
          <w:rFonts w:ascii="Times New Roman" w:eastAsia="Times New Roman" w:hAnsi="Times New Roman" w:cs="Times New Roman"/>
          <w:b/>
          <w:bCs/>
          <w:sz w:val="36"/>
          <w:szCs w:val="36"/>
        </w:rPr>
        <w:t>10. Executive Value Proposition</w:t>
      </w:r>
    </w:p>
    <w:p w14:paraId="3BF7AD0D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 for RCM is not just automation. It is a revenue protection system.</w:t>
      </w:r>
    </w:p>
    <w:p w14:paraId="27B6A929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It helps providers move from:</w:t>
      </w:r>
    </w:p>
    <w:p w14:paraId="258450C7" w14:textId="77777777" w:rsidR="004C2370" w:rsidRPr="004C2370" w:rsidRDefault="004C2370" w:rsidP="004C23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reactive denial handling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br/>
        <w:t>to</w:t>
      </w:r>
      <w:r w:rsidRPr="004C2370">
        <w:rPr>
          <w:rFonts w:ascii="Times New Roman" w:eastAsia="Times New Roman" w:hAnsi="Times New Roman" w:cs="Times New Roman"/>
          <w:sz w:val="24"/>
          <w:szCs w:val="24"/>
        </w:rPr>
        <w:br/>
        <w:t>proactive revenue protection.</w:t>
      </w:r>
    </w:p>
    <w:p w14:paraId="601BB5B0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sz w:val="24"/>
          <w:szCs w:val="24"/>
        </w:rPr>
        <w:t>The highest-value positioning is:</w:t>
      </w:r>
    </w:p>
    <w:p w14:paraId="22160126" w14:textId="77777777" w:rsidR="004C2370" w:rsidRPr="004C2370" w:rsidRDefault="004C2370" w:rsidP="004C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370">
        <w:rPr>
          <w:rFonts w:ascii="Times New Roman" w:eastAsia="Times New Roman" w:hAnsi="Times New Roman" w:cs="Times New Roman"/>
          <w:b/>
          <w:bCs/>
          <w:sz w:val="24"/>
          <w:szCs w:val="24"/>
        </w:rPr>
        <w:t>“An AI-powered Revenue Protection Command Center that prevents denials, accelerates reimbursement, reduces manual workload, and strengthens cash-flow governance.”</w:t>
      </w:r>
    </w:p>
    <w:p w14:paraId="38F35C84" w14:textId="48C339E9" w:rsidR="00835F11" w:rsidRDefault="00286536">
      <w:pPr>
        <w:rPr>
          <w:rtl/>
        </w:rPr>
      </w:pPr>
    </w:p>
    <w:p w14:paraId="04918E05" w14:textId="2C3886C7" w:rsidR="004C2370" w:rsidRDefault="004C2370">
      <w:pPr>
        <w:rPr>
          <w:rtl/>
        </w:rPr>
      </w:pPr>
    </w:p>
    <w:p w14:paraId="0F974B73" w14:textId="26BDFE57" w:rsidR="004C2370" w:rsidRDefault="004C2370">
      <w:r>
        <w:rPr>
          <w:noProof/>
        </w:rPr>
        <mc:AlternateContent>
          <mc:Choice Requires="wps">
            <w:drawing>
              <wp:inline distT="0" distB="0" distL="0" distR="0" wp14:anchorId="612AAB44" wp14:editId="114532E4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5B50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C23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A5E92"/>
    <w:multiLevelType w:val="multilevel"/>
    <w:tmpl w:val="82E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5775"/>
    <w:multiLevelType w:val="multilevel"/>
    <w:tmpl w:val="CED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67708"/>
    <w:multiLevelType w:val="multilevel"/>
    <w:tmpl w:val="9D0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52718"/>
    <w:multiLevelType w:val="multilevel"/>
    <w:tmpl w:val="0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37D45"/>
    <w:multiLevelType w:val="multilevel"/>
    <w:tmpl w:val="22A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52D12"/>
    <w:multiLevelType w:val="multilevel"/>
    <w:tmpl w:val="9F7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5BAD"/>
    <w:multiLevelType w:val="multilevel"/>
    <w:tmpl w:val="A4F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603D1"/>
    <w:multiLevelType w:val="multilevel"/>
    <w:tmpl w:val="17D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54635"/>
    <w:multiLevelType w:val="multilevel"/>
    <w:tmpl w:val="3AEE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70"/>
    <w:rsid w:val="001A7A14"/>
    <w:rsid w:val="00286536"/>
    <w:rsid w:val="00296A31"/>
    <w:rsid w:val="004C2370"/>
    <w:rsid w:val="00883FF4"/>
    <w:rsid w:val="00E07061"/>
    <w:rsid w:val="00EC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158F5"/>
  <w15:chartTrackingRefBased/>
  <w15:docId w15:val="{9423B948-9DC9-4F1D-85D6-C338AAE7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2865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Fawzi</dc:creator>
  <cp:keywords/>
  <dc:description/>
  <cp:lastModifiedBy>Mahmoud Fawzi</cp:lastModifiedBy>
  <cp:revision>1</cp:revision>
  <dcterms:created xsi:type="dcterms:W3CDTF">2026-05-23T18:14:00Z</dcterms:created>
  <dcterms:modified xsi:type="dcterms:W3CDTF">2026-05-23T18:29:00Z</dcterms:modified>
</cp:coreProperties>
</file>