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CB3A4" w14:textId="77777777" w:rsidR="00FC3E99" w:rsidRDefault="00000000">
      <w:pPr>
        <w:spacing w:before="1300"/>
        <w:jc w:val="center"/>
      </w:pPr>
      <w:r>
        <w:rPr>
          <w:b/>
          <w:bCs/>
          <w:color w:val="1D6FB8"/>
          <w:spacing w:val="60"/>
          <w:sz w:val="54"/>
          <w:szCs w:val="54"/>
        </w:rPr>
        <w:t>VEEBASE</w:t>
      </w:r>
    </w:p>
    <w:p w14:paraId="365475C4" w14:textId="77777777" w:rsidR="00FC3E99" w:rsidRDefault="00000000">
      <w:pPr>
        <w:spacing w:after="30"/>
        <w:jc w:val="center"/>
      </w:pPr>
      <w:r>
        <w:rPr>
          <w:b/>
          <w:bCs/>
          <w:color w:val="0B1F3A"/>
          <w:sz w:val="30"/>
          <w:szCs w:val="30"/>
        </w:rPr>
        <w:t>RCM INTELLIGENCE PLATFORM</w:t>
      </w:r>
    </w:p>
    <w:p w14:paraId="6136BC37" w14:textId="77777777" w:rsidR="00FC3E99" w:rsidRDefault="00FC3E99">
      <w:pPr>
        <w:pBdr>
          <w:bottom w:val="single" w:sz="12" w:space="8" w:color="0E7C7B"/>
        </w:pBdr>
        <w:spacing w:after="220"/>
        <w:jc w:val="center"/>
      </w:pPr>
    </w:p>
    <w:p w14:paraId="0BDF65EC" w14:textId="77777777" w:rsidR="00FC3E99" w:rsidRDefault="00000000">
      <w:pPr>
        <w:spacing w:after="40"/>
        <w:jc w:val="center"/>
      </w:pPr>
      <w:r>
        <w:rPr>
          <w:b/>
          <w:bCs/>
          <w:color w:val="0E7C7B"/>
          <w:sz w:val="20"/>
          <w:szCs w:val="20"/>
        </w:rPr>
        <w:t>TECHNICAL ARCHITECTURE</w:t>
      </w:r>
    </w:p>
    <w:p w14:paraId="1455BD58" w14:textId="77777777" w:rsidR="00FC3E99" w:rsidRDefault="00000000">
      <w:pPr>
        <w:spacing w:after="200"/>
        <w:jc w:val="center"/>
      </w:pPr>
      <w:r>
        <w:rPr>
          <w:b/>
          <w:bCs/>
          <w:color w:val="0B1F3A"/>
          <w:sz w:val="40"/>
          <w:szCs w:val="40"/>
        </w:rPr>
        <w:t>System Architecture</w:t>
      </w:r>
    </w:p>
    <w:p w14:paraId="384D8BB2" w14:textId="77777777" w:rsidR="00FC3E99" w:rsidRDefault="00000000">
      <w:pPr>
        <w:spacing w:after="560"/>
        <w:jc w:val="center"/>
      </w:pPr>
      <w:r>
        <w:rPr>
          <w:color w:val="6B7280"/>
        </w:rPr>
        <w:t>Layers · data model · engine · AI · security · integration · deployment</w:t>
      </w:r>
    </w:p>
    <w:p w14:paraId="11F50462" w14:textId="77777777" w:rsidR="00FC3E99" w:rsidRDefault="00000000">
      <w:pPr>
        <w:spacing w:after="40"/>
        <w:jc w:val="center"/>
      </w:pPr>
      <w:r>
        <w:rPr>
          <w:color w:val="374151"/>
        </w:rPr>
        <w:t>A reference for engineers integrating, operating, or extending the</w:t>
      </w:r>
    </w:p>
    <w:p w14:paraId="7FB5D979" w14:textId="77777777" w:rsidR="00FC3E99" w:rsidRDefault="00000000">
      <w:pPr>
        <w:spacing w:after="620"/>
        <w:jc w:val="center"/>
      </w:pPr>
      <w:r>
        <w:rPr>
          <w:color w:val="374151"/>
        </w:rPr>
        <w:t>Veebase RCM Intelligence Platform.</w:t>
      </w:r>
    </w:p>
    <w:p w14:paraId="7E64E7CC" w14:textId="77777777" w:rsidR="00FC3E99" w:rsidRDefault="00000000">
      <w:pPr>
        <w:spacing w:after="30"/>
        <w:jc w:val="center"/>
      </w:pPr>
      <w:r>
        <w:rPr>
          <w:b/>
          <w:bCs/>
          <w:color w:val="0B1F3A"/>
        </w:rPr>
        <w:t>Architecture Document</w:t>
      </w:r>
    </w:p>
    <w:p w14:paraId="001D6C15" w14:textId="77777777" w:rsidR="00FC3E99" w:rsidRDefault="00000000">
      <w:pPr>
        <w:jc w:val="center"/>
      </w:pPr>
      <w:r>
        <w:rPr>
          <w:color w:val="6B7280"/>
          <w:sz w:val="20"/>
          <w:szCs w:val="20"/>
        </w:rPr>
        <w:t>Version 1.0  ·  2026</w:t>
      </w:r>
    </w:p>
    <w:p w14:paraId="03C8158F" w14:textId="77777777" w:rsidR="00FC3E99" w:rsidRDefault="00000000">
      <w:r>
        <w:br w:type="page"/>
      </w:r>
    </w:p>
    <w:p w14:paraId="2DEFBDB5" w14:textId="77777777" w:rsidR="00FC3E99" w:rsidRDefault="00FC3E99">
      <w:pPr>
        <w:sectPr w:rsidR="00FC3E99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14D97CA" w14:textId="77777777" w:rsidR="00FC3E99" w:rsidRDefault="00000000">
      <w:pPr>
        <w:pStyle w:val="Heading1"/>
      </w:pPr>
      <w:bookmarkStart w:id="0" w:name="_Toc232250751"/>
      <w:r>
        <w:lastRenderedPageBreak/>
        <w:t>Contents</w:t>
      </w:r>
      <w:bookmarkEnd w:id="0"/>
    </w:p>
    <w:sdt>
      <w:sdtPr>
        <w:alias w:val="Contents"/>
        <w:id w:val="-2072493162"/>
      </w:sdtPr>
      <w:sdtContent>
        <w:p w14:paraId="78C4FB88" w14:textId="77777777" w:rsidR="005B4CFA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250751" w:history="1">
            <w:r w:rsidR="005B4CFA" w:rsidRPr="00121A3D">
              <w:rPr>
                <w:rStyle w:val="Hyperlink"/>
                <w:noProof/>
              </w:rPr>
              <w:t>Contents</w:t>
            </w:r>
            <w:r w:rsidR="005B4CFA">
              <w:rPr>
                <w:noProof/>
              </w:rPr>
              <w:tab/>
            </w:r>
            <w:r w:rsidR="005B4CFA">
              <w:rPr>
                <w:noProof/>
              </w:rPr>
              <w:fldChar w:fldCharType="begin"/>
            </w:r>
            <w:r w:rsidR="005B4CFA">
              <w:rPr>
                <w:noProof/>
              </w:rPr>
              <w:instrText xml:space="preserve"> PAGEREF _Toc232250751 \h </w:instrText>
            </w:r>
            <w:r w:rsidR="005B4CFA">
              <w:rPr>
                <w:noProof/>
              </w:rPr>
            </w:r>
            <w:r w:rsidR="005B4CFA">
              <w:rPr>
                <w:noProof/>
              </w:rPr>
              <w:fldChar w:fldCharType="separate"/>
            </w:r>
            <w:r w:rsidR="005B4CFA">
              <w:rPr>
                <w:noProof/>
              </w:rPr>
              <w:t>2</w:t>
            </w:r>
            <w:r w:rsidR="005B4CFA">
              <w:rPr>
                <w:noProof/>
              </w:rPr>
              <w:fldChar w:fldCharType="end"/>
            </w:r>
          </w:hyperlink>
        </w:p>
        <w:p w14:paraId="37F27C27" w14:textId="77777777" w:rsidR="005B4CFA" w:rsidRDefault="005B4CF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50752" w:history="1">
            <w:r w:rsidRPr="00121A3D">
              <w:rPr>
                <w:rStyle w:val="Hyperlink"/>
                <w:noProof/>
              </w:rPr>
              <w:t>1.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_Toc232250752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C91C5A6" w14:textId="77777777" w:rsidR="005B4CFA" w:rsidRDefault="005B4CF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50753" w:history="1">
            <w:r w:rsidRPr="00121A3D">
              <w:rPr>
                <w:rStyle w:val="Hyperlink"/>
                <w:noProof/>
              </w:rPr>
              <w:t>2. Request &amp; Processing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_Toc232250753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F585735" w14:textId="77777777" w:rsidR="005B4CFA" w:rsidRDefault="005B4CF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50754" w:history="1">
            <w:r w:rsidRPr="00121A3D">
              <w:rPr>
                <w:rStyle w:val="Hyperlink"/>
                <w:noProof/>
              </w:rPr>
              <w:t>3. Data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_Toc232250754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B16674A" w14:textId="77777777" w:rsidR="005B4CFA" w:rsidRDefault="005B4CF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50755" w:history="1">
            <w:r w:rsidRPr="00121A3D">
              <w:rPr>
                <w:rStyle w:val="Hyperlink"/>
                <w:noProof/>
              </w:rPr>
              <w:t>4. The RCM Engine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_Toc232250755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5857652" w14:textId="77777777" w:rsidR="005B4CFA" w:rsidRDefault="005B4CF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50756" w:history="1">
            <w:r w:rsidRPr="00121A3D">
              <w:rPr>
                <w:rStyle w:val="Hyperlink"/>
                <w:noProof/>
              </w:rPr>
              <w:t>4.1 Lifecycle state machine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_Toc232250756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C190BF7" w14:textId="77777777" w:rsidR="005B4CFA" w:rsidRDefault="005B4CF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50757" w:history="1">
            <w:r w:rsidRPr="00121A3D">
              <w:rPr>
                <w:rStyle w:val="Hyperlink"/>
                <w:noProof/>
              </w:rPr>
              <w:t>4.2 Scoring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_Toc232250757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7ECFD50" w14:textId="77777777" w:rsidR="005B4CFA" w:rsidRDefault="005B4CF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50758" w:history="1">
            <w:r w:rsidRPr="00121A3D">
              <w:rPr>
                <w:rStyle w:val="Hyperlink"/>
                <w:noProof/>
              </w:rPr>
              <w:t>4.3 Payer rule book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_Toc232250758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9BEC633" w14:textId="77777777" w:rsidR="005B4CFA" w:rsidRDefault="005B4CF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50759" w:history="1">
            <w:r w:rsidRPr="00121A3D">
              <w:rPr>
                <w:rStyle w:val="Hyperlink"/>
                <w:noProof/>
              </w:rPr>
              <w:t>4.4 HITL gates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_Toc232250759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6C647B9" w14:textId="77777777" w:rsidR="005B4CFA" w:rsidRDefault="005B4CF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50760" w:history="1">
            <w:r w:rsidRPr="00121A3D">
              <w:rPr>
                <w:rStyle w:val="Hyperlink"/>
                <w:noProof/>
              </w:rPr>
              <w:t>5. AI Provider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_Toc232250760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FBA8310" w14:textId="77777777" w:rsidR="005B4CFA" w:rsidRDefault="005B4CF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50761" w:history="1">
            <w:r w:rsidRPr="00121A3D">
              <w:rPr>
                <w:rStyle w:val="Hyperlink"/>
                <w:noProof/>
              </w:rPr>
              <w:t>6. Authentication &amp; Authorization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_Toc232250761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142C439" w14:textId="77777777" w:rsidR="005B4CFA" w:rsidRDefault="005B4CF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50762" w:history="1">
            <w:r w:rsidRPr="00121A3D">
              <w:rPr>
                <w:rStyle w:val="Hyperlink"/>
                <w:noProof/>
              </w:rPr>
              <w:t>6.1 API authentication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_Toc232250762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96E7628" w14:textId="77777777" w:rsidR="005B4CFA" w:rsidRDefault="005B4CF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50763" w:history="1">
            <w:r w:rsidRPr="00121A3D">
              <w:rPr>
                <w:rStyle w:val="Hyperlink"/>
                <w:noProof/>
              </w:rPr>
              <w:t>6.2 UI sessions &amp; RBAC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_Toc232250763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DB79FE4" w14:textId="77777777" w:rsidR="005B4CFA" w:rsidRDefault="005B4CF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50764" w:history="1">
            <w:r w:rsidRPr="00121A3D">
              <w:rPr>
                <w:rStyle w:val="Hyperlink"/>
                <w:noProof/>
              </w:rPr>
              <w:t>7. Security Controls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_Toc232250764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87DD2FB" w14:textId="77777777" w:rsidR="005B4CFA" w:rsidRDefault="005B4CF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50765" w:history="1">
            <w:r w:rsidRPr="00121A3D">
              <w:rPr>
                <w:rStyle w:val="Hyperlink"/>
                <w:noProof/>
              </w:rPr>
              <w:t>8. Integration Surface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_Toc232250765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E13C944" w14:textId="77777777" w:rsidR="005B4CFA" w:rsidRDefault="005B4CF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50766" w:history="1">
            <w:r w:rsidRPr="00121A3D">
              <w:rPr>
                <w:rStyle w:val="Hyperlink"/>
                <w:noProof/>
              </w:rPr>
              <w:t>9. Deployment Topologies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_Toc232250766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81D069F" w14:textId="77777777" w:rsidR="005B4CFA" w:rsidRDefault="005B4CF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50767" w:history="1">
            <w:r w:rsidRPr="00121A3D">
              <w:rPr>
                <w:rStyle w:val="Hyperlink"/>
                <w:noProof/>
              </w:rPr>
              <w:t>10. Quality &amp;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_Toc232250767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C940890" w14:textId="77777777" w:rsidR="00FC3E99" w:rsidRDefault="00000000">
          <w:r>
            <w:fldChar w:fldCharType="end"/>
          </w:r>
        </w:p>
      </w:sdtContent>
    </w:sdt>
    <w:p w14:paraId="26192719" w14:textId="77777777" w:rsidR="00FC3E99" w:rsidRDefault="00000000">
      <w:r>
        <w:br w:type="page"/>
      </w:r>
    </w:p>
    <w:p w14:paraId="2DFDB90F" w14:textId="77777777" w:rsidR="00FC3E99" w:rsidRDefault="00000000">
      <w:pPr>
        <w:pStyle w:val="Heading1"/>
      </w:pPr>
      <w:bookmarkStart w:id="1" w:name="_Toc232250752"/>
      <w:r>
        <w:lastRenderedPageBreak/>
        <w:t>1. Overview</w:t>
      </w:r>
      <w:bookmarkEnd w:id="1"/>
    </w:p>
    <w:p w14:paraId="79B13928" w14:textId="77777777" w:rsidR="00FC3E99" w:rsidRDefault="00000000">
      <w:pPr>
        <w:spacing w:after="140" w:line="276" w:lineRule="auto"/>
        <w:jc w:val="both"/>
      </w:pPr>
      <w:r>
        <w:t>Veebase is a single-deployable web application built on Next.js 16 (App Router) with a clean separation between presentation, API, business logic and persistence. The codebase is TypeScript end-to-end, type-checked strictly, and validated by an automated test suite and CI. It runs as a Next.js standalone build under Bun or Node.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500"/>
        <w:gridCol w:w="4360"/>
      </w:tblGrid>
      <w:tr w:rsidR="00FC3E99" w14:paraId="61A7C1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D6FB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EAA307" w14:textId="77777777" w:rsidR="00FC3E99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3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D6FB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7D01CF" w14:textId="77777777" w:rsidR="00FC3E99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4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D6FB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BB39DE" w14:textId="77777777" w:rsidR="00FC3E99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Responsibility</w:t>
            </w:r>
          </w:p>
        </w:tc>
      </w:tr>
      <w:tr w:rsidR="00FC3E99" w14:paraId="68032DD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A613E5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Presentation</w:t>
            </w:r>
          </w:p>
        </w:tc>
        <w:tc>
          <w:tcPr>
            <w:tcW w:w="3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5621EB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Next.js 16, React 19, Tailwind v4, shadcn/ui, Zustand</w:t>
            </w:r>
          </w:p>
        </w:tc>
        <w:tc>
          <w:tcPr>
            <w:tcW w:w="4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5FF33C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Bilingual (EN/AR, RTL) views; client store hydrated from the API.</w:t>
            </w:r>
          </w:p>
        </w:tc>
      </w:tr>
      <w:tr w:rsidR="00FC3E99" w14:paraId="7B9EAEA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02AAA2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API gateway</w:t>
            </w:r>
          </w:p>
        </w:tc>
        <w:tc>
          <w:tcPr>
            <w:tcW w:w="3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58E9A9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Route Handlers + Edge middleware</w:t>
            </w:r>
          </w:p>
        </w:tc>
        <w:tc>
          <w:tcPr>
            <w:tcW w:w="4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08C5F2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Internal UI endpoints; authenticated /api/v1 surface; CORS, rate limit, request-id, auth gate.</w:t>
            </w:r>
          </w:p>
        </w:tc>
      </w:tr>
      <w:tr w:rsidR="00FC3E99" w14:paraId="1D7633C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A013EB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Service layer</w:t>
            </w:r>
          </w:p>
        </w:tc>
        <w:tc>
          <w:tcPr>
            <w:tcW w:w="3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28D598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TypeScript services (src/lib/server)</w:t>
            </w:r>
          </w:p>
        </w:tc>
        <w:tc>
          <w:tcPr>
            <w:tcW w:w="4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96FD0A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Engine orchestration, persistence, audit, escalations, webhook dispatch.</w:t>
            </w:r>
          </w:p>
        </w:tc>
      </w:tr>
      <w:tr w:rsidR="00FC3E99" w14:paraId="131A5E2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AD86FA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RCM engine</w:t>
            </w:r>
          </w:p>
        </w:tc>
        <w:tc>
          <w:tcPr>
            <w:tcW w:w="3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20004F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Pure functions (src/lib/rcm-engine.ts)</w:t>
            </w:r>
          </w:p>
        </w:tc>
        <w:tc>
          <w:tcPr>
            <w:tcW w:w="4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B8A839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Deterministic scoring, lifecycle transitions, payer rules.</w:t>
            </w:r>
          </w:p>
        </w:tc>
      </w:tr>
      <w:tr w:rsidR="00FC3E99" w14:paraId="59749A0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9B215C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AI layer</w:t>
            </w:r>
          </w:p>
        </w:tc>
        <w:tc>
          <w:tcPr>
            <w:tcW w:w="3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5BB7C9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Provider router (src/lib/ai)</w:t>
            </w:r>
          </w:p>
        </w:tc>
        <w:tc>
          <w:tcPr>
            <w:tcW w:w="4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A6937A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LLM chat + VLM extraction with failover across cloud/local providers.</w:t>
            </w:r>
          </w:p>
        </w:tc>
      </w:tr>
      <w:tr w:rsidR="00FC3E99" w14:paraId="70A5123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457E77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Persistence</w:t>
            </w:r>
          </w:p>
        </w:tc>
        <w:tc>
          <w:tcPr>
            <w:tcW w:w="3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119477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Prisma ORM, SQLite (Postgres-ready)</w:t>
            </w:r>
          </w:p>
        </w:tc>
        <w:tc>
          <w:tcPr>
            <w:tcW w:w="4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796F05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All domain + operational data.</w:t>
            </w:r>
          </w:p>
        </w:tc>
      </w:tr>
    </w:tbl>
    <w:p w14:paraId="07B7D9EA" w14:textId="77777777" w:rsidR="00FC3E99" w:rsidRDefault="00000000">
      <w:pPr>
        <w:pStyle w:val="Heading1"/>
      </w:pPr>
      <w:bookmarkStart w:id="2" w:name="_Toc232250753"/>
      <w:r>
        <w:t>2. Request &amp; Processing Flow</w:t>
      </w:r>
      <w:bookmarkEnd w:id="2"/>
    </w:p>
    <w:p w14:paraId="332FA014" w14:textId="77777777" w:rsidR="00FC3E99" w:rsidRDefault="00000000">
      <w:pPr>
        <w:spacing w:after="140" w:line="276" w:lineRule="auto"/>
        <w:jc w:val="both"/>
      </w:pPr>
      <w:r>
        <w:t>A claim mutation flows through the stack as follows: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C3E99" w14:paraId="7973AC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BD5E1"/>
              <w:left w:val="single" w:sz="24" w:space="0" w:color="1D6FB8"/>
              <w:bottom w:val="single" w:sz="4" w:space="0" w:color="CBD5E1"/>
              <w:right w:val="single" w:sz="4" w:space="0" w:color="CBD5E1"/>
            </w:tcBorders>
            <w:shd w:val="clear" w:color="auto" w:fill="EAF2F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51CF057" w14:textId="77777777" w:rsidR="00FC3E99" w:rsidRDefault="00000000">
            <w:pPr>
              <w:spacing w:after="60"/>
            </w:pPr>
            <w:r>
              <w:rPr>
                <w:b/>
                <w:bCs/>
                <w:color w:val="0B1F3A"/>
              </w:rPr>
              <w:t>Flow</w:t>
            </w:r>
          </w:p>
          <w:p w14:paraId="023D019E" w14:textId="77777777" w:rsidR="00FC3E99" w:rsidRDefault="00000000">
            <w:pPr>
              <w:spacing w:after="40" w:line="264" w:lineRule="auto"/>
            </w:pPr>
            <w:r>
              <w:t>Client / external system → API route → (auth + validation) → service layer → RCM engine (pure) → service applies patch + writes audit + records ClaimEvent + raises escalation → emits signed webhook(s) → response.</w:t>
            </w:r>
          </w:p>
        </w:tc>
      </w:tr>
    </w:tbl>
    <w:p w14:paraId="65BB8967" w14:textId="77777777" w:rsidR="00FC3E99" w:rsidRDefault="00000000">
      <w:pPr>
        <w:spacing w:after="140" w:line="276" w:lineRule="auto"/>
        <w:jc w:val="both"/>
      </w:pPr>
      <w:r>
        <w:t>The engine is a pure function library: given a claim snapshot it returns the proposed changes with no side effects. Persistence, audit logging and event dispatch are the service layer’s responsibility. This keeps the engine deterministic, unit-testable and fully auditable — essential properties for a compliance-sensitive domain.</w:t>
      </w:r>
    </w:p>
    <w:p w14:paraId="66933392" w14:textId="77777777" w:rsidR="00FC3E99" w:rsidRDefault="00000000">
      <w:pPr>
        <w:pStyle w:val="Heading1"/>
      </w:pPr>
      <w:bookmarkStart w:id="3" w:name="_Toc232250754"/>
      <w:r>
        <w:t>3. Data Model</w:t>
      </w:r>
      <w:bookmarkEnd w:id="3"/>
    </w:p>
    <w:p w14:paraId="382E4B3F" w14:textId="77777777" w:rsidR="00FC3E99" w:rsidRDefault="00000000">
      <w:pPr>
        <w:spacing w:after="140" w:line="276" w:lineRule="auto"/>
        <w:jc w:val="both"/>
      </w:pPr>
      <w:r>
        <w:t>Prisma models (SQLite types shown; JSON is stored as TEXT strings and parsed at the boundary).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FC3E99" w14:paraId="074276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D6FB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09763E" w14:textId="77777777" w:rsidR="00FC3E99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Model</w:t>
            </w:r>
          </w:p>
        </w:tc>
        <w:tc>
          <w:tcPr>
            <w:tcW w:w="7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D6FB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0A17DD" w14:textId="77777777" w:rsidR="00FC3E99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Purpose / key fields</w:t>
            </w:r>
          </w:p>
        </w:tc>
      </w:tr>
      <w:tr w:rsidR="00FC3E99" w14:paraId="4B2B846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C2C797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Claim</w:t>
            </w:r>
          </w:p>
        </w:tc>
        <w:tc>
          <w:tcPr>
            <w:tcW w:w="7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6FB97C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The core record: claimNumber, patient + payer, totalAmount, status, readinessScore, denialRiskScore, priorAuth*, financials, deadlines, phase, hitlGate, tags.</w:t>
            </w:r>
          </w:p>
        </w:tc>
      </w:tr>
      <w:tr w:rsidR="00FC3E99" w14:paraId="34F631D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83C374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lastRenderedPageBreak/>
              <w:t>AgentStatus</w:t>
            </w:r>
          </w:p>
        </w:tc>
        <w:tc>
          <w:tcPr>
            <w:tcW w:w="7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EE1706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The 12 agents: status, category, metrics (claimsProcessed, activeClaims, errorCount, avgProcessingMs), sequence.</w:t>
            </w:r>
          </w:p>
        </w:tc>
      </w:tr>
      <w:tr w:rsidR="00FC3E99" w14:paraId="1322388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E4190B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Escalation</w:t>
            </w:r>
          </w:p>
        </w:tc>
        <w:tc>
          <w:tcPr>
            <w:tcW w:w="7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A19D74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5-level ladder: claim ref, level (1–5), reason, agentName, status, assignedTo.</w:t>
            </w:r>
          </w:p>
        </w:tc>
      </w:tr>
      <w:tr w:rsidR="00FC3E99" w14:paraId="7721AAD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DFF853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KPIRecord</w:t>
            </w:r>
          </w:p>
        </w:tc>
        <w:tc>
          <w:tcPr>
            <w:tcW w:w="7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465B1A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Operational/financial/quality KPIs: value, target, unit, period, trend.</w:t>
            </w:r>
          </w:p>
        </w:tc>
      </w:tr>
      <w:tr w:rsidR="00FC3E99" w14:paraId="6D2CFAF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A3F55C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AuditLog</w:t>
            </w:r>
          </w:p>
        </w:tc>
        <w:tc>
          <w:tcPr>
            <w:tcW w:w="7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08C2FB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Immutable audit trail: action, actor, actorRole, claim ref, details, prev/new value, riskLevel, tags, source.</w:t>
            </w:r>
          </w:p>
        </w:tc>
      </w:tr>
      <w:tr w:rsidR="00FC3E99" w14:paraId="3AF52BA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A593A6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ClaimEvent</w:t>
            </w:r>
          </w:p>
        </w:tc>
        <w:tc>
          <w:tcPr>
            <w:tcW w:w="7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1E3C1D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Per-agent processing event: agent, from/to status, confidence, hitlGate, rationale, output (JSON).</w:t>
            </w:r>
          </w:p>
        </w:tc>
      </w:tr>
      <w:tr w:rsidR="00FC3E99" w14:paraId="4324D7D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97AC82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ApiKey</w:t>
            </w:r>
          </w:p>
        </w:tc>
        <w:tc>
          <w:tcPr>
            <w:tcW w:w="7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C1DC14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External API keys: keyHash (sha-256), prefix, scopes, active, lastUsedAt.</w:t>
            </w:r>
          </w:p>
        </w:tc>
      </w:tr>
      <w:tr w:rsidR="00FC3E99" w14:paraId="51A97FE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790E25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Webhook / WebhookDelivery</w:t>
            </w:r>
          </w:p>
        </w:tc>
        <w:tc>
          <w:tcPr>
            <w:tcW w:w="7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20A6BC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Outbound subscriptions + signed delivery log (status, statusCode, attempts).</w:t>
            </w:r>
          </w:p>
        </w:tc>
      </w:tr>
      <w:tr w:rsidR="00FC3E99" w14:paraId="296D989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9C48EF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User</w:t>
            </w:r>
          </w:p>
        </w:tc>
        <w:tc>
          <w:tcPr>
            <w:tcW w:w="7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A6E35E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RBAC users: email, name, passwordHash (scrypt), role, active, lastLoginAt.</w:t>
            </w:r>
          </w:p>
        </w:tc>
      </w:tr>
      <w:tr w:rsidR="00FC3E99" w14:paraId="51EAB6A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83B40A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Setting</w:t>
            </w:r>
          </w:p>
        </w:tc>
        <w:tc>
          <w:tcPr>
            <w:tcW w:w="7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9EE603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Key/value app settings (e.g. ai.provider — the runtime-selected AI provider).</w:t>
            </w:r>
          </w:p>
        </w:tc>
      </w:tr>
      <w:tr w:rsidR="00FC3E99" w14:paraId="48AFD01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6E6CBA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IdempotencyKey</w:t>
            </w:r>
          </w:p>
        </w:tc>
        <w:tc>
          <w:tcPr>
            <w:tcW w:w="7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4DF4AA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Safe-retry keys for create requests (scoped per API key).</w:t>
            </w:r>
          </w:p>
        </w:tc>
      </w:tr>
    </w:tbl>
    <w:p w14:paraId="1BCF9E69" w14:textId="77777777" w:rsidR="00FC3E99" w:rsidRDefault="00000000">
      <w:r>
        <w:br w:type="page"/>
      </w:r>
    </w:p>
    <w:p w14:paraId="06FCECA1" w14:textId="77777777" w:rsidR="00FC3E99" w:rsidRDefault="00000000">
      <w:pPr>
        <w:pStyle w:val="Heading1"/>
      </w:pPr>
      <w:bookmarkStart w:id="4" w:name="_Toc232250755"/>
      <w:r>
        <w:lastRenderedPageBreak/>
        <w:t>4. The RCM Engine</w:t>
      </w:r>
      <w:bookmarkEnd w:id="4"/>
    </w:p>
    <w:p w14:paraId="300E7EBB" w14:textId="77777777" w:rsidR="00FC3E99" w:rsidRDefault="00000000">
      <w:pPr>
        <w:pStyle w:val="Heading2"/>
        <w:spacing w:after="120"/>
      </w:pPr>
      <w:bookmarkStart w:id="5" w:name="_Toc232250756"/>
      <w:r>
        <w:t>4.1 Lifecycle state machine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C3E99" w14:paraId="6602B9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BD5E1"/>
              <w:left w:val="single" w:sz="24" w:space="0" w:color="1D6FB8"/>
              <w:bottom w:val="single" w:sz="4" w:space="0" w:color="CBD5E1"/>
              <w:right w:val="single" w:sz="4" w:space="0" w:color="CBD5E1"/>
            </w:tcBorders>
            <w:shd w:val="clear" w:color="auto" w:fill="EAF2F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720A626" w14:textId="77777777" w:rsidR="00FC3E99" w:rsidRDefault="00000000">
            <w:pPr>
              <w:spacing w:after="60"/>
            </w:pPr>
            <w:r>
              <w:rPr>
                <w:b/>
                <w:bCs/>
                <w:color w:val="0B1F3A"/>
              </w:rPr>
              <w:t>States</w:t>
            </w:r>
          </w:p>
          <w:p w14:paraId="7A92CDF4" w14:textId="77777777" w:rsidR="00FC3E99" w:rsidRDefault="00000000">
            <w:pPr>
              <w:spacing w:after="40" w:line="264" w:lineRule="auto"/>
            </w:pPr>
            <w:r>
              <w:t>ELIGIBILITY → PRIOR_AUTH → CHARGE_CAPTURE → CODING → SCRUBBING → SUBMITTED → ADJUDICATION → REMITTANCE → PAID</w:t>
            </w:r>
          </w:p>
          <w:p w14:paraId="6CF3F4C9" w14:textId="77777777" w:rsidR="00FC3E99" w:rsidRDefault="00000000">
            <w:pPr>
              <w:spacing w:after="40" w:line="264" w:lineRule="auto"/>
            </w:pPr>
            <w:r>
              <w:t>Diversions: ADJUDICATION → DENIED; DENIED → SUBMITTED (appeal) or WRITTEN_OFF (approval). Terminal: PAID, CLOSED, WRITTEN_OFF.</w:t>
            </w:r>
          </w:p>
        </w:tc>
      </w:tr>
    </w:tbl>
    <w:p w14:paraId="11928445" w14:textId="77777777" w:rsidR="00FC3E99" w:rsidRDefault="00000000">
      <w:pPr>
        <w:spacing w:after="140" w:line="276" w:lineRule="auto"/>
        <w:jc w:val="both"/>
      </w:pPr>
      <w:r>
        <w:rPr>
          <w:rFonts w:ascii="Consolas" w:eastAsia="Consolas" w:hAnsi="Consolas" w:cs="Consolas"/>
          <w:color w:val="9A3412"/>
          <w:sz w:val="19"/>
          <w:szCs w:val="19"/>
        </w:rPr>
        <w:t>processClaim(claim)</w:t>
      </w:r>
      <w:r>
        <w:t xml:space="preserve"> runs the agent responsible for the current status and returns the proposed result (next status, scores, gate, rationale, output, optional escalation). </w:t>
      </w:r>
      <w:r>
        <w:rPr>
          <w:rFonts w:ascii="Consolas" w:eastAsia="Consolas" w:hAnsi="Consolas" w:cs="Consolas"/>
          <w:color w:val="9A3412"/>
          <w:sz w:val="19"/>
          <w:szCs w:val="19"/>
        </w:rPr>
        <w:t>processToGate()</w:t>
      </w:r>
      <w:r>
        <w:t xml:space="preserve"> advances a claim automatically until it reaches a human gate, a terminal status, or a safety cap — never bypassing required review.</w:t>
      </w:r>
    </w:p>
    <w:p w14:paraId="3CE903B6" w14:textId="77777777" w:rsidR="00FC3E99" w:rsidRDefault="00000000">
      <w:pPr>
        <w:pStyle w:val="Heading2"/>
        <w:spacing w:after="120"/>
      </w:pPr>
      <w:bookmarkStart w:id="6" w:name="_Toc232250757"/>
      <w:r>
        <w:t>4.2 Scoring</w:t>
      </w:r>
      <w:bookmarkEnd w:id="6"/>
    </w:p>
    <w:p w14:paraId="5240433E" w14:textId="77777777" w:rsidR="00FC3E99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</w:rPr>
        <w:t>Readiness (0–100):</w:t>
      </w:r>
      <w:r>
        <w:t xml:space="preserve"> rewards approved prior-auth and clean-claim status; penalises missing auth, charge gaps, coding review, and filing-deadline pressure.</w:t>
      </w:r>
    </w:p>
    <w:p w14:paraId="06609178" w14:textId="77777777" w:rsidR="00FC3E99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</w:rPr>
        <w:t>Denial risk (0–100):</w:t>
      </w:r>
      <w:r>
        <w:t xml:space="preserve"> starts from a per-payer baseline; adds risk for missing authorisation, very high value, fraud flags, charge/coding issues; reduces for clean claims and high readiness.</w:t>
      </w:r>
    </w:p>
    <w:p w14:paraId="41B96A4E" w14:textId="77777777" w:rsidR="00FC3E99" w:rsidRDefault="00000000">
      <w:pPr>
        <w:pStyle w:val="Heading2"/>
        <w:spacing w:after="120"/>
      </w:pPr>
      <w:bookmarkStart w:id="7" w:name="_Toc232250758"/>
      <w:r>
        <w:t>4.3 Payer rule book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160"/>
        <w:gridCol w:w="1300"/>
        <w:gridCol w:w="1300"/>
        <w:gridCol w:w="1600"/>
        <w:gridCol w:w="1500"/>
      </w:tblGrid>
      <w:tr w:rsidR="00FC3E99" w14:paraId="4C72CE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D6FB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3017A5" w14:textId="77777777" w:rsidR="00FC3E99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Payer type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D6FB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07B83C" w14:textId="77777777" w:rsidR="00FC3E99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Prior-auth threshold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D6FB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339E7B" w14:textId="77777777" w:rsidR="00FC3E99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Filing days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D6FB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539B02" w14:textId="77777777" w:rsidR="00FC3E99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Appeal days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D6FB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6E4E0B" w14:textId="77777777" w:rsidR="00FC3E99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Reimbursement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D6FB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B4C191" w14:textId="77777777" w:rsidR="00FC3E99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Denial baseline</w:t>
            </w:r>
          </w:p>
        </w:tc>
      </w:tr>
      <w:tr w:rsidR="00FC3E99" w14:paraId="4CB6689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6394D5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NHIA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51A16B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5,000 EGP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AA713E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90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C73C86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69DB2F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90%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0A99AD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8</w:t>
            </w:r>
          </w:p>
        </w:tc>
      </w:tr>
      <w:tr w:rsidR="00FC3E99" w14:paraId="61B931B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D6AA5E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PRIVATE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529F42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3,000 EGP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B468EA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60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29ACDA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45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D90AD9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85%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8216FF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12</w:t>
            </w:r>
          </w:p>
        </w:tc>
      </w:tr>
      <w:tr w:rsidR="00FC3E99" w14:paraId="0F5D7D5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B43336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SELF_PAY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1D6546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n/a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C31349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365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C79DBB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FAC9F9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0%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235AC1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0</w:t>
            </w:r>
          </w:p>
        </w:tc>
      </w:tr>
    </w:tbl>
    <w:p w14:paraId="109E9401" w14:textId="77777777" w:rsidR="00FC3E99" w:rsidRDefault="00000000">
      <w:pPr>
        <w:pStyle w:val="Heading2"/>
        <w:spacing w:after="120"/>
      </w:pPr>
      <w:bookmarkStart w:id="8" w:name="_Toc232250759"/>
      <w:r>
        <w:t>4.4 HITL gates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FC3E99" w14:paraId="7CA2FB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D6FB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A0A795" w14:textId="77777777" w:rsidR="00FC3E99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Gate</w:t>
            </w:r>
          </w:p>
        </w:tc>
        <w:tc>
          <w:tcPr>
            <w:tcW w:w="7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D6FB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49C1F7" w14:textId="77777777" w:rsidR="00FC3E99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FC3E99" w14:paraId="1F07F2E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960329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AUTO</w:t>
            </w:r>
          </w:p>
        </w:tc>
        <w:tc>
          <w:tcPr>
            <w:tcW w:w="7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040A31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Low-risk, high-confidence; the agent proceeds automatically.</w:t>
            </w:r>
          </w:p>
        </w:tc>
      </w:tr>
      <w:tr w:rsidR="00FC3E99" w14:paraId="0E27225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FDB653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REVIEW</w:t>
            </w:r>
          </w:p>
        </w:tc>
        <w:tc>
          <w:tcPr>
            <w:tcW w:w="7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48490C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A human must review before the claim advances.</w:t>
            </w:r>
          </w:p>
        </w:tc>
      </w:tr>
      <w:tr w:rsidR="00FC3E99" w14:paraId="308CF3A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5DE477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APPROVE</w:t>
            </w:r>
          </w:p>
        </w:tc>
        <w:tc>
          <w:tcPr>
            <w:tcW w:w="7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124FD2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A human must explicitly approve a high-stakes action (e.g. high-value submission, write-off).</w:t>
            </w:r>
          </w:p>
        </w:tc>
      </w:tr>
    </w:tbl>
    <w:p w14:paraId="2A6CD2CB" w14:textId="77777777" w:rsidR="00FC3E99" w:rsidRDefault="00000000">
      <w:pPr>
        <w:pStyle w:val="Heading1"/>
      </w:pPr>
      <w:bookmarkStart w:id="9" w:name="_Toc232250760"/>
      <w:r>
        <w:t>5. AI Provider Layer</w:t>
      </w:r>
      <w:bookmarkEnd w:id="9"/>
    </w:p>
    <w:p w14:paraId="2BDF9043" w14:textId="77777777" w:rsidR="00FC3E99" w:rsidRDefault="00000000">
      <w:pPr>
        <w:spacing w:after="140" w:line="276" w:lineRule="auto"/>
        <w:jc w:val="both"/>
      </w:pPr>
      <w:r>
        <w:t>The AI layer (</w:t>
      </w:r>
      <w:r>
        <w:rPr>
          <w:rFonts w:ascii="Consolas" w:eastAsia="Consolas" w:hAnsi="Consolas" w:cs="Consolas"/>
          <w:color w:val="9A3412"/>
          <w:sz w:val="19"/>
          <w:szCs w:val="19"/>
        </w:rPr>
        <w:t>src/lib/ai</w:t>
      </w:r>
      <w:r>
        <w:t xml:space="preserve">) abstracts LLM chat and VLM extraction behind a provider router. Providers: </w:t>
      </w:r>
      <w:r>
        <w:rPr>
          <w:rFonts w:ascii="Consolas" w:eastAsia="Consolas" w:hAnsi="Consolas" w:cs="Consolas"/>
          <w:color w:val="9A3412"/>
          <w:sz w:val="19"/>
          <w:szCs w:val="19"/>
        </w:rPr>
        <w:t>zai</w:t>
      </w:r>
      <w:r>
        <w:t xml:space="preserve"> (bundled SDK), </w:t>
      </w:r>
      <w:r>
        <w:rPr>
          <w:rFonts w:ascii="Consolas" w:eastAsia="Consolas" w:hAnsi="Consolas" w:cs="Consolas"/>
          <w:color w:val="9A3412"/>
          <w:sz w:val="19"/>
          <w:szCs w:val="19"/>
        </w:rPr>
        <w:t>openai</w:t>
      </w:r>
      <w:r>
        <w:t xml:space="preserve"> (any OpenAI-compatible HTTP endpoint), </w:t>
      </w:r>
      <w:r>
        <w:rPr>
          <w:rFonts w:ascii="Consolas" w:eastAsia="Consolas" w:hAnsi="Consolas" w:cs="Consolas"/>
          <w:color w:val="9A3412"/>
          <w:sz w:val="19"/>
          <w:szCs w:val="19"/>
        </w:rPr>
        <w:t>anthropic</w:t>
      </w:r>
      <w:r>
        <w:t xml:space="preserve"> (Messages API), </w:t>
      </w:r>
      <w:r>
        <w:rPr>
          <w:rFonts w:ascii="Consolas" w:eastAsia="Consolas" w:hAnsi="Consolas" w:cs="Consolas"/>
          <w:color w:val="9A3412"/>
          <w:sz w:val="19"/>
          <w:szCs w:val="19"/>
        </w:rPr>
        <w:t>ollama</w:t>
      </w:r>
      <w:r>
        <w:t xml:space="preserve"> (local, OpenAI-compatible). The router resolves an ordered chain — active provider, then fallbacks (explicit or auto-derived), then a deterministic knowledge base — and tries each until one succeeds. The active </w:t>
      </w:r>
      <w:r>
        <w:lastRenderedPageBreak/>
        <w:t xml:space="preserve">provider is persisted in the </w:t>
      </w:r>
      <w:r>
        <w:rPr>
          <w:rFonts w:ascii="Consolas" w:eastAsia="Consolas" w:hAnsi="Consolas" w:cs="Consolas"/>
          <w:color w:val="9A3412"/>
          <w:sz w:val="19"/>
          <w:szCs w:val="19"/>
        </w:rPr>
        <w:t>Setting</w:t>
      </w:r>
      <w:r>
        <w:t xml:space="preserve"> table and switchable at runtime; generic </w:t>
      </w:r>
      <w:r>
        <w:rPr>
          <w:rFonts w:ascii="Consolas" w:eastAsia="Consolas" w:hAnsi="Consolas" w:cs="Consolas"/>
          <w:color w:val="9A3412"/>
          <w:sz w:val="19"/>
          <w:szCs w:val="19"/>
        </w:rPr>
        <w:t>RCM_AI_*</w:t>
      </w:r>
      <w:r>
        <w:t xml:space="preserve"> env vars override the active provider’s model/endpoint/key.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C3E99" w14:paraId="58090B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BD5E1"/>
              <w:left w:val="single" w:sz="24" w:space="0" w:color="0E7C7B"/>
              <w:bottom w:val="single" w:sz="4" w:space="0" w:color="CBD5E1"/>
              <w:right w:val="single" w:sz="4" w:space="0" w:color="CBD5E1"/>
            </w:tcBorders>
            <w:shd w:val="clear" w:color="auto" w:fill="EAF2F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AAE1E00" w14:textId="77777777" w:rsidR="00FC3E99" w:rsidRDefault="00000000">
            <w:pPr>
              <w:spacing w:after="60"/>
            </w:pPr>
            <w:r>
              <w:rPr>
                <w:b/>
                <w:bCs/>
                <w:color w:val="0B1F3A"/>
              </w:rPr>
              <w:t>Failover</w:t>
            </w:r>
          </w:p>
          <w:p w14:paraId="44C1C0AA" w14:textId="77777777" w:rsidR="00FC3E99" w:rsidRDefault="00000000">
            <w:pPr>
              <w:spacing w:after="40" w:line="264" w:lineRule="auto"/>
            </w:pPr>
            <w:r>
              <w:t>active → fallback providers → deterministic knowledge base (chat) / template extraction (ingest). The assistant always responds, even with no AI configured.</w:t>
            </w:r>
          </w:p>
        </w:tc>
      </w:tr>
    </w:tbl>
    <w:p w14:paraId="6E05747A" w14:textId="77777777" w:rsidR="00FC3E99" w:rsidRDefault="00000000">
      <w:pPr>
        <w:pStyle w:val="Heading1"/>
      </w:pPr>
      <w:bookmarkStart w:id="10" w:name="_Toc232250761"/>
      <w:r>
        <w:t>6. Authentication &amp; Authorization</w:t>
      </w:r>
      <w:bookmarkEnd w:id="10"/>
    </w:p>
    <w:p w14:paraId="62526507" w14:textId="77777777" w:rsidR="00FC3E99" w:rsidRDefault="00000000">
      <w:pPr>
        <w:pStyle w:val="Heading2"/>
        <w:spacing w:after="120"/>
      </w:pPr>
      <w:bookmarkStart w:id="11" w:name="_Toc232250762"/>
      <w:r>
        <w:t>6.1 API authentication</w:t>
      </w:r>
      <w:bookmarkEnd w:id="11"/>
    </w:p>
    <w:p w14:paraId="0DFAAF5D" w14:textId="77777777" w:rsidR="00FC3E99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rFonts w:ascii="Consolas" w:eastAsia="Consolas" w:hAnsi="Consolas" w:cs="Consolas"/>
          <w:color w:val="9A3412"/>
          <w:sz w:val="19"/>
          <w:szCs w:val="19"/>
        </w:rPr>
        <w:t>/api/v1</w:t>
      </w:r>
      <w:r>
        <w:t xml:space="preserve"> requires an API key (</w:t>
      </w:r>
      <w:r>
        <w:rPr>
          <w:rFonts w:ascii="Consolas" w:eastAsia="Consolas" w:hAnsi="Consolas" w:cs="Consolas"/>
          <w:color w:val="9A3412"/>
          <w:sz w:val="19"/>
          <w:szCs w:val="19"/>
        </w:rPr>
        <w:t>X-API-Key</w:t>
      </w:r>
      <w:r>
        <w:t xml:space="preserve"> or </w:t>
      </w:r>
      <w:r>
        <w:rPr>
          <w:rFonts w:ascii="Consolas" w:eastAsia="Consolas" w:hAnsi="Consolas" w:cs="Consolas"/>
          <w:color w:val="9A3412"/>
          <w:sz w:val="19"/>
          <w:szCs w:val="19"/>
        </w:rPr>
        <w:t>Authorization: Bearer</w:t>
      </w:r>
      <w:r>
        <w:t xml:space="preserve">), hashed with SHA-256 and matched against </w:t>
      </w:r>
      <w:r>
        <w:rPr>
          <w:rFonts w:ascii="Consolas" w:eastAsia="Consolas" w:hAnsi="Consolas" w:cs="Consolas"/>
          <w:color w:val="9A3412"/>
          <w:sz w:val="19"/>
          <w:szCs w:val="19"/>
        </w:rPr>
        <w:t>ApiKey.keyHash</w:t>
      </w:r>
      <w:r>
        <w:t xml:space="preserve">; scopes are </w:t>
      </w:r>
      <w:r>
        <w:rPr>
          <w:rFonts w:ascii="Consolas" w:eastAsia="Consolas" w:hAnsi="Consolas" w:cs="Consolas"/>
          <w:color w:val="9A3412"/>
          <w:sz w:val="19"/>
          <w:szCs w:val="19"/>
        </w:rPr>
        <w:t>read</w:t>
      </w:r>
      <w:r>
        <w:t>/</w:t>
      </w:r>
      <w:r>
        <w:rPr>
          <w:rFonts w:ascii="Consolas" w:eastAsia="Consolas" w:hAnsi="Consolas" w:cs="Consolas"/>
          <w:color w:val="9A3412"/>
          <w:sz w:val="19"/>
          <w:szCs w:val="19"/>
        </w:rPr>
        <w:t>write</w:t>
      </w:r>
      <w:r>
        <w:t>/</w:t>
      </w:r>
      <w:r>
        <w:rPr>
          <w:rFonts w:ascii="Consolas" w:eastAsia="Consolas" w:hAnsi="Consolas" w:cs="Consolas"/>
          <w:color w:val="9A3412"/>
          <w:sz w:val="19"/>
          <w:szCs w:val="19"/>
        </w:rPr>
        <w:t>admin</w:t>
      </w:r>
      <w:r>
        <w:t>.</w:t>
      </w:r>
    </w:p>
    <w:p w14:paraId="652632E3" w14:textId="77777777" w:rsidR="00FC3E99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t xml:space="preserve">A </w:t>
      </w:r>
      <w:r>
        <w:rPr>
          <w:rFonts w:ascii="Consolas" w:eastAsia="Consolas" w:hAnsi="Consolas" w:cs="Consolas"/>
          <w:color w:val="9A3412"/>
          <w:sz w:val="19"/>
          <w:szCs w:val="19"/>
        </w:rPr>
        <w:t>RCM_MASTER_KEY</w:t>
      </w:r>
      <w:r>
        <w:t xml:space="preserve"> is always accepted (length-safe constant-time compare). Keyless "bootstrap" access is allowed only outside production — production fails closed.</w:t>
      </w:r>
    </w:p>
    <w:p w14:paraId="057B1FD6" w14:textId="77777777" w:rsidR="00FC3E99" w:rsidRDefault="00000000">
      <w:pPr>
        <w:pStyle w:val="Heading2"/>
        <w:spacing w:after="120"/>
      </w:pPr>
      <w:bookmarkStart w:id="12" w:name="_Toc232250763"/>
      <w:r>
        <w:t>6.2 UI sessions &amp; RBAC</w:t>
      </w:r>
      <w:bookmarkEnd w:id="12"/>
    </w:p>
    <w:p w14:paraId="5F810166" w14:textId="77777777" w:rsidR="00FC3E99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t xml:space="preserve">When </w:t>
      </w:r>
      <w:r>
        <w:rPr>
          <w:rFonts w:ascii="Consolas" w:eastAsia="Consolas" w:hAnsi="Consolas" w:cs="Consolas"/>
          <w:color w:val="9A3412"/>
          <w:sz w:val="19"/>
          <w:szCs w:val="19"/>
        </w:rPr>
        <w:t>RCM_AUTH_ENABLED=true</w:t>
      </w:r>
      <w:r>
        <w:t xml:space="preserve"> (or </w:t>
      </w:r>
      <w:r>
        <w:rPr>
          <w:rFonts w:ascii="Consolas" w:eastAsia="Consolas" w:hAnsi="Consolas" w:cs="Consolas"/>
          <w:color w:val="9A3412"/>
          <w:sz w:val="19"/>
          <w:szCs w:val="19"/>
        </w:rPr>
        <w:t>RCM_UI_PASSWORD</w:t>
      </w:r>
      <w:r>
        <w:t xml:space="preserve"> set), the Edge middleware gates the app and verifies a signed, HttpOnly session cookie (HMAC-SHA256 via Web Crypto). The session carries the user role.</w:t>
      </w:r>
    </w:p>
    <w:p w14:paraId="731F89C8" w14:textId="77777777" w:rsidR="00FC3E99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t xml:space="preserve">Login authenticates against the </w:t>
      </w:r>
      <w:r>
        <w:rPr>
          <w:rFonts w:ascii="Consolas" w:eastAsia="Consolas" w:hAnsi="Consolas" w:cs="Consolas"/>
          <w:color w:val="9A3412"/>
          <w:sz w:val="19"/>
          <w:szCs w:val="19"/>
        </w:rPr>
        <w:t>User</w:t>
      </w:r>
      <w:r>
        <w:t xml:space="preserve"> table (scrypt), falling back to the env single-user as ADMIN. Login is constant-time to prevent user enumeration.</w:t>
      </w:r>
    </w:p>
    <w:p w14:paraId="1BF5B4CB" w14:textId="77777777" w:rsidR="00FC3E99" w:rsidRDefault="00000000">
      <w:pPr>
        <w:pStyle w:val="Heading3"/>
        <w:spacing w:after="100"/>
      </w:pPr>
      <w:r>
        <w:t>Capability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0"/>
        <w:gridCol w:w="1240"/>
        <w:gridCol w:w="1240"/>
        <w:gridCol w:w="1240"/>
        <w:gridCol w:w="1240"/>
        <w:gridCol w:w="1240"/>
      </w:tblGrid>
      <w:tr w:rsidR="00FC3E99" w14:paraId="2A49C8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D6FB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25A23E" w14:textId="77777777" w:rsidR="00FC3E99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Capability</w:t>
            </w:r>
          </w:p>
        </w:tc>
        <w:tc>
          <w:tcPr>
            <w:tcW w:w="1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D6FB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CDFDD7" w14:textId="77777777" w:rsidR="00FC3E99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ADMIN</w:t>
            </w:r>
          </w:p>
        </w:tc>
        <w:tc>
          <w:tcPr>
            <w:tcW w:w="1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D6FB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8FE85D" w14:textId="77777777" w:rsidR="00FC3E99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RCM_MGR</w:t>
            </w:r>
          </w:p>
        </w:tc>
        <w:tc>
          <w:tcPr>
            <w:tcW w:w="1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D6FB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D207A8" w14:textId="77777777" w:rsidR="00FC3E99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BILLER</w:t>
            </w:r>
          </w:p>
        </w:tc>
        <w:tc>
          <w:tcPr>
            <w:tcW w:w="1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D6FB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7CA9FF" w14:textId="77777777" w:rsidR="00FC3E99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COMPL.</w:t>
            </w:r>
          </w:p>
        </w:tc>
        <w:tc>
          <w:tcPr>
            <w:tcW w:w="1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D6FB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92801D" w14:textId="77777777" w:rsidR="00FC3E99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VIEWER</w:t>
            </w:r>
          </w:p>
        </w:tc>
      </w:tr>
      <w:tr w:rsidR="00FC3E99" w14:paraId="3539ED50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A29822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claims.view</w:t>
            </w:r>
          </w:p>
        </w:tc>
        <w:tc>
          <w:tcPr>
            <w:tcW w:w="1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B353C6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1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A1C3B3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1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DD6BA9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1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783718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1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E66192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✓</w:t>
            </w:r>
          </w:p>
        </w:tc>
      </w:tr>
      <w:tr w:rsidR="00FC3E99" w14:paraId="3D0DB3B5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51F6A6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claims.create / process</w:t>
            </w:r>
          </w:p>
        </w:tc>
        <w:tc>
          <w:tcPr>
            <w:tcW w:w="1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6FF6F4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1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61AE68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1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6C955C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1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AAD27F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5A3771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FC3E99" w14:paraId="3C4AB3CB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B3EF6F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escalation.resolve</w:t>
            </w:r>
          </w:p>
        </w:tc>
        <w:tc>
          <w:tcPr>
            <w:tcW w:w="1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F55681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1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048342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1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2C4023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1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A54B4A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1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464825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FC3E99" w14:paraId="2D813F25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E0526F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escalation.resolve.l4</w:t>
            </w:r>
          </w:p>
        </w:tc>
        <w:tc>
          <w:tcPr>
            <w:tcW w:w="1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C71E13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1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D9B01F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1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465A6C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07ADD0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1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A3D077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FC3E99" w14:paraId="2E1094CF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604715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writeoff.approve</w:t>
            </w:r>
          </w:p>
        </w:tc>
        <w:tc>
          <w:tcPr>
            <w:tcW w:w="1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93C5E6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1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1BD728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1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19E1C3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F6D394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1F9129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FC3E99" w14:paraId="0790955D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29848B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audit.view</w:t>
            </w:r>
          </w:p>
        </w:tc>
        <w:tc>
          <w:tcPr>
            <w:tcW w:w="1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CE9CF1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1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67983A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1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47B844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7508AF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1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DADE58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FC3E99" w14:paraId="2CF20888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BEB786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ai.manage</w:t>
            </w:r>
          </w:p>
        </w:tc>
        <w:tc>
          <w:tcPr>
            <w:tcW w:w="1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9365FF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1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BCCB12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1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C72671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1A79AB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BA6CF1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FC3E99" w14:paraId="46A3E098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3E1EF9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keys.manage / users.manage</w:t>
            </w:r>
          </w:p>
        </w:tc>
        <w:tc>
          <w:tcPr>
            <w:tcW w:w="1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3720EE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1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F72893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DC4845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CD7A19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D1F4AA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—</w:t>
            </w:r>
          </w:p>
        </w:tc>
      </w:tr>
    </w:tbl>
    <w:p w14:paraId="17EC01F6" w14:textId="77777777" w:rsidR="00FC3E99" w:rsidRDefault="00000000">
      <w:r>
        <w:br w:type="page"/>
      </w:r>
    </w:p>
    <w:p w14:paraId="5413EC91" w14:textId="77777777" w:rsidR="00FC3E99" w:rsidRDefault="00000000">
      <w:pPr>
        <w:pStyle w:val="Heading1"/>
      </w:pPr>
      <w:bookmarkStart w:id="13" w:name="_Toc232250764"/>
      <w:r>
        <w:lastRenderedPageBreak/>
        <w:t>7. Security Controls</w:t>
      </w:r>
      <w:bookmarkEnd w:id="13"/>
    </w:p>
    <w:p w14:paraId="1B676B57" w14:textId="77777777" w:rsidR="00FC3E99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</w:rPr>
        <w:t>Encryption at rest:</w:t>
      </w:r>
      <w:r>
        <w:t xml:space="preserve"> AES-256-GCM for sensitive fields (national IDs), gated by </w:t>
      </w:r>
      <w:r>
        <w:rPr>
          <w:rFonts w:ascii="Consolas" w:eastAsia="Consolas" w:hAnsi="Consolas" w:cs="Consolas"/>
          <w:color w:val="9A3412"/>
          <w:sz w:val="19"/>
          <w:szCs w:val="19"/>
        </w:rPr>
        <w:t>RCM_ENCRYPTION_KEY</w:t>
      </w:r>
      <w:r>
        <w:t>; decryption fails closed; legacy plaintext passes through.</w:t>
      </w:r>
    </w:p>
    <w:p w14:paraId="698DBB53" w14:textId="77777777" w:rsidR="00FC3E99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</w:rPr>
        <w:t>SSRF protection:</w:t>
      </w:r>
      <w:r>
        <w:t xml:space="preserve"> outbound webhook URLs are validated at registration and re-checked at delivery; private/loopback/link-local/metadata targets are blocked (override </w:t>
      </w:r>
      <w:r>
        <w:rPr>
          <w:rFonts w:ascii="Consolas" w:eastAsia="Consolas" w:hAnsi="Consolas" w:cs="Consolas"/>
          <w:color w:val="9A3412"/>
          <w:sz w:val="19"/>
          <w:szCs w:val="19"/>
        </w:rPr>
        <w:t>RCM_WEBHOOK_ALLOW_PRIVATE</w:t>
      </w:r>
      <w:r>
        <w:t xml:space="preserve"> for dev).</w:t>
      </w:r>
    </w:p>
    <w:p w14:paraId="7D584D5E" w14:textId="77777777" w:rsidR="00FC3E99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</w:rPr>
        <w:t>Transport &amp; headers:</w:t>
      </w:r>
      <w:r>
        <w:t xml:space="preserve"> baseline security headers (nosniff, frame-options, referrer-policy, permissions-policy); CORS allow-list; per-credential rate limiting (Redis-backed when </w:t>
      </w:r>
      <w:r>
        <w:rPr>
          <w:rFonts w:ascii="Consolas" w:eastAsia="Consolas" w:hAnsi="Consolas" w:cs="Consolas"/>
          <w:color w:val="9A3412"/>
          <w:sz w:val="19"/>
          <w:szCs w:val="19"/>
        </w:rPr>
        <w:t>REDIS_URL</w:t>
      </w:r>
      <w:r>
        <w:t xml:space="preserve"> is set).</w:t>
      </w:r>
    </w:p>
    <w:p w14:paraId="3F9D16C5" w14:textId="77777777" w:rsidR="00FC3E99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</w:rPr>
        <w:t>Audit:</w:t>
      </w:r>
      <w:r>
        <w:t xml:space="preserve"> immutable </w:t>
      </w:r>
      <w:r>
        <w:rPr>
          <w:rFonts w:ascii="Consolas" w:eastAsia="Consolas" w:hAnsi="Consolas" w:cs="Consolas"/>
          <w:color w:val="9A3412"/>
          <w:sz w:val="19"/>
          <w:szCs w:val="19"/>
        </w:rPr>
        <w:t>AuditLog</w:t>
      </w:r>
      <w:r>
        <w:t>; actors on sensitive writes are set from the session, not the client.</w:t>
      </w:r>
    </w:p>
    <w:p w14:paraId="087F5491" w14:textId="77777777" w:rsidR="00FC3E99" w:rsidRDefault="00000000">
      <w:pPr>
        <w:pStyle w:val="Heading1"/>
      </w:pPr>
      <w:bookmarkStart w:id="14" w:name="_Toc232250765"/>
      <w:r>
        <w:t>8. Integration Surface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FC3E99" w14:paraId="592E56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D6FB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DBFFB7" w14:textId="77777777" w:rsidR="00FC3E99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D6FB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EDDC6E" w14:textId="77777777" w:rsidR="00FC3E99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FC3E99" w14:paraId="279F152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C12310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GET/POST /api/v1/claims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6AF753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List / create (single, batch, FHIR); Idempotency-Key supported.</w:t>
            </w:r>
          </w:p>
        </w:tc>
      </w:tr>
      <w:tr w:rsidR="00FC3E99" w14:paraId="25EC705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FC3A03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GET/PATCH /api/v1/claims/{id}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A56B1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Read (with history) / update.</w:t>
            </w:r>
          </w:p>
        </w:tc>
      </w:tr>
      <w:tr w:rsidR="00FC3E99" w14:paraId="17E1066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9F4BC4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POST /api/v1/claims/{id}/process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2A8FF2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Run the agent pipeline (step / auto).</w:t>
            </w:r>
          </w:p>
        </w:tc>
      </w:tr>
      <w:tr w:rsidR="00FC3E99" w14:paraId="36991B6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BFDFA2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POST /api/v1/eligibility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F31C80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Real-time eligibility &amp; risk pre-check.</w:t>
            </w:r>
          </w:p>
        </w:tc>
      </w:tr>
      <w:tr w:rsidR="00FC3E99" w14:paraId="057FE5C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BC8A58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POST /api/v1/fhir/Claim · GET /…/{id}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142298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HL7 FHIR R4 ingest / read.</w:t>
            </w:r>
          </w:p>
        </w:tc>
      </w:tr>
      <w:tr w:rsidR="00FC3E99" w14:paraId="6684E14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9EE4DA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GET/POST /api/v1/webhooks (+ /test, /deliveries)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BE45B3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Outbound event subscriptions (HMAC-signed, retried).</w:t>
            </w:r>
          </w:p>
        </w:tc>
      </w:tr>
      <w:tr w:rsidR="00FC3E99" w14:paraId="091490D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C46227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GET/POST /api/v1/keys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F62C77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API key management.</w:t>
            </w:r>
          </w:p>
        </w:tc>
      </w:tr>
      <w:tr w:rsidR="00FC3E99" w14:paraId="7EBAFC0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059079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GET /api/health · /api/metrics · /api/openapi.json · /docs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846246" w14:textId="77777777" w:rsidR="00FC3E9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Ops &amp; developer endpoints.</w:t>
            </w:r>
          </w:p>
        </w:tc>
      </w:tr>
    </w:tbl>
    <w:p w14:paraId="6664A330" w14:textId="77777777" w:rsidR="00FC3E99" w:rsidRDefault="00000000">
      <w:pPr>
        <w:pStyle w:val="Heading1"/>
      </w:pPr>
      <w:bookmarkStart w:id="15" w:name="_Toc232250766"/>
      <w:r>
        <w:t>9. Deployment Topologies</w:t>
      </w:r>
      <w:bookmarkEnd w:id="15"/>
    </w:p>
    <w:p w14:paraId="3DD55D40" w14:textId="77777777" w:rsidR="00FC3E99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</w:rPr>
        <w:t>Single-node (pilot/dev):</w:t>
      </w:r>
      <w:r>
        <w:t xml:space="preserve"> one app instance, SQLite, in-memory rate limit.</w:t>
      </w:r>
    </w:p>
    <w:p w14:paraId="3D6740E8" w14:textId="77777777" w:rsidR="00FC3E99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</w:rPr>
        <w:t>Scaled:</w:t>
      </w:r>
      <w:r>
        <w:t xml:space="preserve"> multiple stateless app instances behind a load balancer + managed PostgreSQL + Redis (shared rate limiting). Idempotency keys are already DB-shared; set </w:t>
      </w:r>
      <w:r>
        <w:rPr>
          <w:rFonts w:ascii="Consolas" w:eastAsia="Consolas" w:hAnsi="Consolas" w:cs="Consolas"/>
          <w:color w:val="9A3412"/>
          <w:sz w:val="19"/>
          <w:szCs w:val="19"/>
        </w:rPr>
        <w:t>RCM_SESSION_SECRET</w:t>
      </w:r>
      <w:r>
        <w:t xml:space="preserve"> for stable multi-instance sessions.</w:t>
      </w:r>
    </w:p>
    <w:p w14:paraId="3D31EA42" w14:textId="77777777" w:rsidR="00FC3E99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</w:rPr>
        <w:t>Air-gapped / on-prem:</w:t>
      </w:r>
      <w:r>
        <w:t xml:space="preserve"> local Ollama AI provider + field-level encryption; no external calls.</w:t>
      </w:r>
    </w:p>
    <w:p w14:paraId="3EF4C7FC" w14:textId="77777777" w:rsidR="00FC3E99" w:rsidRDefault="00000000">
      <w:pPr>
        <w:spacing w:after="140" w:line="276" w:lineRule="auto"/>
        <w:jc w:val="both"/>
      </w:pPr>
      <w:r>
        <w:t xml:space="preserve">Build with </w:t>
      </w:r>
      <w:r>
        <w:rPr>
          <w:rFonts w:ascii="Consolas" w:eastAsia="Consolas" w:hAnsi="Consolas" w:cs="Consolas"/>
          <w:color w:val="9A3412"/>
          <w:sz w:val="19"/>
          <w:szCs w:val="19"/>
        </w:rPr>
        <w:t>bun run build</w:t>
      </w:r>
      <w:r>
        <w:t xml:space="preserve"> (Next.js standalone) and run </w:t>
      </w:r>
      <w:r>
        <w:rPr>
          <w:rFonts w:ascii="Consolas" w:eastAsia="Consolas" w:hAnsi="Consolas" w:cs="Consolas"/>
          <w:color w:val="9A3412"/>
          <w:sz w:val="19"/>
          <w:szCs w:val="19"/>
        </w:rPr>
        <w:t>bun .next/standalone/server.js</w:t>
      </w:r>
      <w:r>
        <w:t xml:space="preserve">. Apply schema with </w:t>
      </w:r>
      <w:r>
        <w:rPr>
          <w:rFonts w:ascii="Consolas" w:eastAsia="Consolas" w:hAnsi="Consolas" w:cs="Consolas"/>
          <w:color w:val="9A3412"/>
          <w:sz w:val="19"/>
          <w:szCs w:val="19"/>
        </w:rPr>
        <w:t>prisma migrate deploy</w:t>
      </w:r>
      <w:r>
        <w:t>. See the companion "Operations &amp; Hosting" guide for full configuration and runbooks.</w:t>
      </w:r>
    </w:p>
    <w:p w14:paraId="4FA8D880" w14:textId="77777777" w:rsidR="00FC3E99" w:rsidRDefault="00000000">
      <w:pPr>
        <w:pStyle w:val="Heading1"/>
      </w:pPr>
      <w:bookmarkStart w:id="16" w:name="_Toc232250767"/>
      <w:r>
        <w:t>10. Quality &amp; Testing</w:t>
      </w:r>
      <w:bookmarkEnd w:id="16"/>
    </w:p>
    <w:p w14:paraId="1B868B0E" w14:textId="77777777" w:rsidR="00FC3E99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lastRenderedPageBreak/>
        <w:t xml:space="preserve">Strict TypeScript (no </w:t>
      </w:r>
      <w:r>
        <w:rPr>
          <w:rFonts w:ascii="Consolas" w:eastAsia="Consolas" w:hAnsi="Consolas" w:cs="Consolas"/>
          <w:color w:val="9A3412"/>
          <w:sz w:val="19"/>
          <w:szCs w:val="19"/>
        </w:rPr>
        <w:t>ignoreBuildErrors</w:t>
      </w:r>
      <w:r>
        <w:t>), ESLint, and a Bun test suite covering the engine (scoring, lifecycle, gates, prohibited actions), request validation, sessions, RBAC, cryptography and SSRF.</w:t>
      </w:r>
    </w:p>
    <w:p w14:paraId="139168C9" w14:textId="77777777" w:rsidR="00FC3E99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t>GitHub Actions CI: install → prisma generate → migrate deploy → lint → typecheck → test → build.</w:t>
      </w:r>
    </w:p>
    <w:p w14:paraId="4C6DB28C" w14:textId="77777777" w:rsidR="00FC3E99" w:rsidRDefault="00FC3E99">
      <w:pPr>
        <w:spacing w:after="120"/>
      </w:pPr>
    </w:p>
    <w:p w14:paraId="2767824C" w14:textId="77777777" w:rsidR="00FC3E99" w:rsidRDefault="00000000">
      <w:pPr>
        <w:spacing w:after="140" w:line="276" w:lineRule="auto"/>
        <w:jc w:val="both"/>
      </w:pPr>
      <w:r>
        <w:t>© 2026 Veebase — Architecture reference, version 1.0.</w:t>
      </w:r>
    </w:p>
    <w:sectPr w:rsidR="00FC3E9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4157E" w14:textId="77777777" w:rsidR="00FE71D1" w:rsidRDefault="00FE71D1">
      <w:r>
        <w:separator/>
      </w:r>
    </w:p>
  </w:endnote>
  <w:endnote w:type="continuationSeparator" w:id="0">
    <w:p w14:paraId="342372C0" w14:textId="77777777" w:rsidR="00FE71D1" w:rsidRDefault="00FE71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C159B" w14:textId="77777777" w:rsidR="00FC3E99" w:rsidRDefault="00000000"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5B4CFA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5B4CFA">
      <w:rPr>
        <w:noProof/>
        <w:color w:val="6B7280"/>
        <w:sz w:val="16"/>
        <w:szCs w:val="16"/>
      </w:rPr>
      <w:t>3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709B2" w14:textId="77777777" w:rsidR="00FE71D1" w:rsidRDefault="00FE71D1">
      <w:r>
        <w:separator/>
      </w:r>
    </w:p>
  </w:footnote>
  <w:footnote w:type="continuationSeparator" w:id="0">
    <w:p w14:paraId="7DBDAA72" w14:textId="77777777" w:rsidR="00FE71D1" w:rsidRDefault="00FE71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F2BC0" w14:textId="77777777" w:rsidR="00FC3E99" w:rsidRDefault="00000000">
    <w:pPr>
      <w:pBdr>
        <w:bottom w:val="single" w:sz="4" w:space="4" w:color="CBD5E1"/>
      </w:pBdr>
      <w:tabs>
        <w:tab w:val="right" w:pos="9360"/>
      </w:tabs>
    </w:pPr>
    <w:r>
      <w:rPr>
        <w:color w:val="6B7280"/>
        <w:sz w:val="16"/>
        <w:szCs w:val="16"/>
      </w:rPr>
      <w:t>Veebase RCM Intelligence Platform</w:t>
    </w:r>
    <w:r>
      <w:rPr>
        <w:color w:val="6B7280"/>
        <w:sz w:val="16"/>
        <w:szCs w:val="16"/>
      </w:rPr>
      <w:tab/>
      <w:t>Architecture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21001"/>
    <w:multiLevelType w:val="hybridMultilevel"/>
    <w:tmpl w:val="58669BF0"/>
    <w:lvl w:ilvl="0" w:tplc="AD0AE75A">
      <w:start w:val="1"/>
      <w:numFmt w:val="decimal"/>
      <w:lvlText w:val="%1."/>
      <w:lvlJc w:val="left"/>
      <w:pPr>
        <w:ind w:left="540" w:hanging="300"/>
      </w:pPr>
    </w:lvl>
    <w:lvl w:ilvl="1" w:tplc="F6ACA91C">
      <w:numFmt w:val="decimal"/>
      <w:lvlText w:val=""/>
      <w:lvlJc w:val="left"/>
    </w:lvl>
    <w:lvl w:ilvl="2" w:tplc="3A821D9E">
      <w:numFmt w:val="decimal"/>
      <w:lvlText w:val=""/>
      <w:lvlJc w:val="left"/>
    </w:lvl>
    <w:lvl w:ilvl="3" w:tplc="7D023B80">
      <w:numFmt w:val="decimal"/>
      <w:lvlText w:val=""/>
      <w:lvlJc w:val="left"/>
    </w:lvl>
    <w:lvl w:ilvl="4" w:tplc="239219FC">
      <w:numFmt w:val="decimal"/>
      <w:lvlText w:val=""/>
      <w:lvlJc w:val="left"/>
    </w:lvl>
    <w:lvl w:ilvl="5" w:tplc="3E1AFE32">
      <w:numFmt w:val="decimal"/>
      <w:lvlText w:val=""/>
      <w:lvlJc w:val="left"/>
    </w:lvl>
    <w:lvl w:ilvl="6" w:tplc="73B6772E">
      <w:numFmt w:val="decimal"/>
      <w:lvlText w:val=""/>
      <w:lvlJc w:val="left"/>
    </w:lvl>
    <w:lvl w:ilvl="7" w:tplc="BD24C618">
      <w:numFmt w:val="decimal"/>
      <w:lvlText w:val=""/>
      <w:lvlJc w:val="left"/>
    </w:lvl>
    <w:lvl w:ilvl="8" w:tplc="20A6DFE8">
      <w:numFmt w:val="decimal"/>
      <w:lvlText w:val=""/>
      <w:lvlJc w:val="left"/>
    </w:lvl>
  </w:abstractNum>
  <w:abstractNum w:abstractNumId="1" w15:restartNumberingAfterBreak="0">
    <w:nsid w:val="4D307222"/>
    <w:multiLevelType w:val="hybridMultilevel"/>
    <w:tmpl w:val="9CA60FFE"/>
    <w:lvl w:ilvl="0" w:tplc="C3203B3A">
      <w:start w:val="1"/>
      <w:numFmt w:val="bullet"/>
      <w:lvlText w:val="●"/>
      <w:lvlJc w:val="left"/>
      <w:pPr>
        <w:ind w:left="720" w:hanging="360"/>
      </w:pPr>
    </w:lvl>
    <w:lvl w:ilvl="1" w:tplc="8E283E0C">
      <w:start w:val="1"/>
      <w:numFmt w:val="bullet"/>
      <w:lvlText w:val="○"/>
      <w:lvlJc w:val="left"/>
      <w:pPr>
        <w:ind w:left="1440" w:hanging="360"/>
      </w:pPr>
    </w:lvl>
    <w:lvl w:ilvl="2" w:tplc="BB04390C">
      <w:start w:val="1"/>
      <w:numFmt w:val="bullet"/>
      <w:lvlText w:val="■"/>
      <w:lvlJc w:val="left"/>
      <w:pPr>
        <w:ind w:left="2160" w:hanging="360"/>
      </w:pPr>
    </w:lvl>
    <w:lvl w:ilvl="3" w:tplc="F61ADF0C">
      <w:start w:val="1"/>
      <w:numFmt w:val="bullet"/>
      <w:lvlText w:val="●"/>
      <w:lvlJc w:val="left"/>
      <w:pPr>
        <w:ind w:left="2880" w:hanging="360"/>
      </w:pPr>
    </w:lvl>
    <w:lvl w:ilvl="4" w:tplc="4C5A7FAE">
      <w:start w:val="1"/>
      <w:numFmt w:val="bullet"/>
      <w:lvlText w:val="○"/>
      <w:lvlJc w:val="left"/>
      <w:pPr>
        <w:ind w:left="3600" w:hanging="360"/>
      </w:pPr>
    </w:lvl>
    <w:lvl w:ilvl="5" w:tplc="BF50DE80">
      <w:start w:val="1"/>
      <w:numFmt w:val="bullet"/>
      <w:lvlText w:val="■"/>
      <w:lvlJc w:val="left"/>
      <w:pPr>
        <w:ind w:left="4320" w:hanging="360"/>
      </w:pPr>
    </w:lvl>
    <w:lvl w:ilvl="6" w:tplc="74F422BA">
      <w:start w:val="1"/>
      <w:numFmt w:val="bullet"/>
      <w:lvlText w:val="●"/>
      <w:lvlJc w:val="left"/>
      <w:pPr>
        <w:ind w:left="5040" w:hanging="360"/>
      </w:pPr>
    </w:lvl>
    <w:lvl w:ilvl="7" w:tplc="965857F0">
      <w:start w:val="1"/>
      <w:numFmt w:val="bullet"/>
      <w:lvlText w:val="●"/>
      <w:lvlJc w:val="left"/>
      <w:pPr>
        <w:ind w:left="5760" w:hanging="360"/>
      </w:pPr>
    </w:lvl>
    <w:lvl w:ilvl="8" w:tplc="24B20D9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79074BE"/>
    <w:multiLevelType w:val="hybridMultilevel"/>
    <w:tmpl w:val="E2406EF4"/>
    <w:lvl w:ilvl="0" w:tplc="01DE2132">
      <w:start w:val="1"/>
      <w:numFmt w:val="decimal"/>
      <w:lvlText w:val="Step %1."/>
      <w:lvlJc w:val="left"/>
      <w:pPr>
        <w:ind w:left="720" w:hanging="480"/>
      </w:pPr>
    </w:lvl>
    <w:lvl w:ilvl="1" w:tplc="F2C87370">
      <w:numFmt w:val="decimal"/>
      <w:lvlText w:val=""/>
      <w:lvlJc w:val="left"/>
    </w:lvl>
    <w:lvl w:ilvl="2" w:tplc="F946765E">
      <w:numFmt w:val="decimal"/>
      <w:lvlText w:val=""/>
      <w:lvlJc w:val="left"/>
    </w:lvl>
    <w:lvl w:ilvl="3" w:tplc="7B02717C">
      <w:numFmt w:val="decimal"/>
      <w:lvlText w:val=""/>
      <w:lvlJc w:val="left"/>
    </w:lvl>
    <w:lvl w:ilvl="4" w:tplc="16D8C5C8">
      <w:numFmt w:val="decimal"/>
      <w:lvlText w:val=""/>
      <w:lvlJc w:val="left"/>
    </w:lvl>
    <w:lvl w:ilvl="5" w:tplc="27322CE0">
      <w:numFmt w:val="decimal"/>
      <w:lvlText w:val=""/>
      <w:lvlJc w:val="left"/>
    </w:lvl>
    <w:lvl w:ilvl="6" w:tplc="E526746A">
      <w:numFmt w:val="decimal"/>
      <w:lvlText w:val=""/>
      <w:lvlJc w:val="left"/>
    </w:lvl>
    <w:lvl w:ilvl="7" w:tplc="8A6E3FC6">
      <w:numFmt w:val="decimal"/>
      <w:lvlText w:val=""/>
      <w:lvlJc w:val="left"/>
    </w:lvl>
    <w:lvl w:ilvl="8" w:tplc="0270F6D8">
      <w:numFmt w:val="decimal"/>
      <w:lvlText w:val=""/>
      <w:lvlJc w:val="left"/>
    </w:lvl>
  </w:abstractNum>
  <w:abstractNum w:abstractNumId="3" w15:restartNumberingAfterBreak="0">
    <w:nsid w:val="7A961154"/>
    <w:multiLevelType w:val="hybridMultilevel"/>
    <w:tmpl w:val="D19874D6"/>
    <w:lvl w:ilvl="0" w:tplc="AE34B196">
      <w:start w:val="1"/>
      <w:numFmt w:val="bullet"/>
      <w:lvlText w:val="•"/>
      <w:lvlJc w:val="left"/>
      <w:pPr>
        <w:ind w:left="540" w:hanging="280"/>
      </w:pPr>
    </w:lvl>
    <w:lvl w:ilvl="1" w:tplc="3730B8BE">
      <w:start w:val="1"/>
      <w:numFmt w:val="bullet"/>
      <w:lvlText w:val="◦"/>
      <w:lvlJc w:val="left"/>
      <w:pPr>
        <w:ind w:left="1080" w:hanging="280"/>
      </w:pPr>
    </w:lvl>
    <w:lvl w:ilvl="2" w:tplc="CB1A404C">
      <w:numFmt w:val="decimal"/>
      <w:lvlText w:val=""/>
      <w:lvlJc w:val="left"/>
    </w:lvl>
    <w:lvl w:ilvl="3" w:tplc="FB5C8448">
      <w:numFmt w:val="decimal"/>
      <w:lvlText w:val=""/>
      <w:lvlJc w:val="left"/>
    </w:lvl>
    <w:lvl w:ilvl="4" w:tplc="2020DB4A">
      <w:numFmt w:val="decimal"/>
      <w:lvlText w:val=""/>
      <w:lvlJc w:val="left"/>
    </w:lvl>
    <w:lvl w:ilvl="5" w:tplc="43E032FA">
      <w:numFmt w:val="decimal"/>
      <w:lvlText w:val=""/>
      <w:lvlJc w:val="left"/>
    </w:lvl>
    <w:lvl w:ilvl="6" w:tplc="2C8E9A46">
      <w:numFmt w:val="decimal"/>
      <w:lvlText w:val=""/>
      <w:lvlJc w:val="left"/>
    </w:lvl>
    <w:lvl w:ilvl="7" w:tplc="D51AC2D4">
      <w:numFmt w:val="decimal"/>
      <w:lvlText w:val=""/>
      <w:lvlJc w:val="left"/>
    </w:lvl>
    <w:lvl w:ilvl="8" w:tplc="EDA8D050">
      <w:numFmt w:val="decimal"/>
      <w:lvlText w:val=""/>
      <w:lvlJc w:val="left"/>
    </w:lvl>
  </w:abstractNum>
  <w:num w:numId="1" w16cid:durableId="1871257487">
    <w:abstractNumId w:val="1"/>
    <w:lvlOverride w:ilvl="0">
      <w:startOverride w:val="1"/>
    </w:lvlOverride>
  </w:num>
  <w:num w:numId="2" w16cid:durableId="158592153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E99"/>
    <w:rsid w:val="005B4CFA"/>
    <w:rsid w:val="00AB2080"/>
    <w:rsid w:val="00FC3E99"/>
    <w:rsid w:val="00FE7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7F5B8A"/>
  <w15:docId w15:val="{E5344120-B341-3D45-B621-930FBBF45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6" w:color="1D6FB8"/>
      </w:pBdr>
      <w:spacing w:before="320" w:after="160"/>
      <w:outlineLvl w:val="0"/>
    </w:pPr>
    <w:rPr>
      <w:b/>
      <w:bCs/>
      <w:color w:val="0B1F3A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1D6FB8"/>
      <w:sz w:val="25"/>
      <w:szCs w:val="25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0E7C7B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B4CF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B4CF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1246</Words>
  <Characters>7830</Characters>
  <Application>Microsoft Office Word</Application>
  <DocSecurity>0</DocSecurity>
  <Lines>281</Lines>
  <Paragraphs>206</Paragraphs>
  <ScaleCrop>false</ScaleCrop>
  <Company/>
  <LinksUpToDate>false</LinksUpToDate>
  <CharactersWithSpaces>8890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Veebase RCM Architecture</dc:title>
  <dc:creator>Veebase</dc:creator>
  <dc:description>Veebase RCM Intelligence Platform</dc:description>
  <cp:lastModifiedBy>Hussein Abdelwahab</cp:lastModifiedBy>
  <cp:revision>2</cp:revision>
  <dcterms:created xsi:type="dcterms:W3CDTF">2026-06-13T07:31:00Z</dcterms:created>
  <dcterms:modified xsi:type="dcterms:W3CDTF">2026-06-13T18:45:00Z</dcterms:modified>
</cp:coreProperties>
</file>