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03DEE" w14:textId="5E8DBC8B" w:rsidR="00BB637A" w:rsidRDefault="00000000">
      <w:pPr>
        <w:spacing w:before="1400"/>
        <w:jc w:val="center"/>
      </w:pPr>
      <w:r>
        <w:rPr>
          <w:b/>
          <w:bCs/>
          <w:color w:val="1D6FB8"/>
          <w:spacing w:val="60"/>
          <w:sz w:val="56"/>
          <w:szCs w:val="56"/>
        </w:rPr>
        <w:t>VEEBASE</w:t>
      </w:r>
    </w:p>
    <w:p w14:paraId="3874CCFF" w14:textId="77777777" w:rsidR="00BB637A" w:rsidRDefault="00000000">
      <w:pPr>
        <w:spacing w:after="40"/>
        <w:jc w:val="center"/>
      </w:pPr>
      <w:r>
        <w:rPr>
          <w:b/>
          <w:bCs/>
          <w:color w:val="0B1F3A"/>
          <w:sz w:val="36"/>
          <w:szCs w:val="36"/>
        </w:rPr>
        <w:t>RCM INTELLIGENCE PLATFORM</w:t>
      </w:r>
    </w:p>
    <w:p w14:paraId="73E91DF0" w14:textId="77777777" w:rsidR="00BB637A" w:rsidRDefault="00BB637A">
      <w:pPr>
        <w:pBdr>
          <w:bottom w:val="single" w:sz="12" w:space="8" w:color="0E7C7B"/>
        </w:pBdr>
        <w:spacing w:after="240"/>
        <w:jc w:val="center"/>
      </w:pPr>
    </w:p>
    <w:p w14:paraId="512E6F15" w14:textId="77777777" w:rsidR="00BB637A" w:rsidRDefault="00000000">
      <w:pPr>
        <w:spacing w:after="200"/>
        <w:jc w:val="center"/>
      </w:pPr>
      <w:r>
        <w:rPr>
          <w:color w:val="0E7C7B"/>
          <w:sz w:val="26"/>
          <w:szCs w:val="26"/>
        </w:rPr>
        <w:t>Agentic AI for Healthcare Revenue Cycle Management</w:t>
      </w:r>
    </w:p>
    <w:p w14:paraId="7D684BDF" w14:textId="77777777" w:rsidR="00BB637A" w:rsidRDefault="00000000">
      <w:pPr>
        <w:spacing w:after="700"/>
        <w:jc w:val="center"/>
      </w:pPr>
      <w:r>
        <w:rPr>
          <w:color w:val="6B7280"/>
          <w:sz w:val="21"/>
          <w:szCs w:val="21"/>
        </w:rPr>
        <w:t>Solution Overview · Use Cases · Operating Guide · Security · Benefits</w:t>
      </w:r>
    </w:p>
    <w:p w14:paraId="2533A2A6" w14:textId="77777777" w:rsidR="00BB637A" w:rsidRDefault="00000000">
      <w:pPr>
        <w:spacing w:after="40"/>
        <w:jc w:val="center"/>
      </w:pPr>
      <w:r>
        <w:rPr>
          <w:color w:val="374151"/>
        </w:rPr>
        <w:t>A 12-agent autonomous platform that takes a claim from eligibility to</w:t>
      </w:r>
    </w:p>
    <w:p w14:paraId="48F37EB7" w14:textId="77777777" w:rsidR="00BB637A" w:rsidRDefault="00000000">
      <w:pPr>
        <w:spacing w:after="700"/>
        <w:jc w:val="center"/>
      </w:pPr>
      <w:r>
        <w:rPr>
          <w:color w:val="374151"/>
        </w:rPr>
        <w:t>payment — under human-in-the-loop governance, with pluggable AI and RBAC.</w:t>
      </w:r>
    </w:p>
    <w:p w14:paraId="4051061A" w14:textId="77777777" w:rsidR="00BB637A" w:rsidRDefault="00000000">
      <w:pPr>
        <w:spacing w:after="30"/>
        <w:jc w:val="center"/>
      </w:pPr>
      <w:r>
        <w:rPr>
          <w:b/>
          <w:bCs/>
          <w:color w:val="0B1F3A"/>
        </w:rPr>
        <w:t>Technical &amp; Business Document</w:t>
      </w:r>
    </w:p>
    <w:p w14:paraId="7F63E231" w14:textId="77777777" w:rsidR="00BB637A" w:rsidRDefault="00000000">
      <w:pPr>
        <w:spacing w:after="30"/>
        <w:jc w:val="center"/>
      </w:pPr>
      <w:r>
        <w:rPr>
          <w:color w:val="6B7280"/>
          <w:sz w:val="20"/>
          <w:szCs w:val="20"/>
        </w:rPr>
        <w:t xml:space="preserve">Version </w:t>
      </w:r>
      <w:proofErr w:type="gramStart"/>
      <w:r>
        <w:rPr>
          <w:color w:val="6B7280"/>
          <w:sz w:val="20"/>
          <w:szCs w:val="20"/>
        </w:rPr>
        <w:t>1.0  ·</w:t>
      </w:r>
      <w:proofErr w:type="gramEnd"/>
      <w:r>
        <w:rPr>
          <w:color w:val="6B7280"/>
          <w:sz w:val="20"/>
          <w:szCs w:val="20"/>
        </w:rPr>
        <w:t xml:space="preserve">  2026</w:t>
      </w:r>
    </w:p>
    <w:p w14:paraId="35E96E55" w14:textId="77777777" w:rsidR="00BB637A" w:rsidRDefault="00000000">
      <w:r>
        <w:br w:type="page"/>
      </w:r>
    </w:p>
    <w:p w14:paraId="573A885F" w14:textId="77777777" w:rsidR="00BB637A" w:rsidRDefault="00BB637A">
      <w:pPr>
        <w:sectPr w:rsidR="00BB637A">
          <w:pgSz w:w="12240" w:h="15840"/>
          <w:pgMar w:top="1440" w:right="1440" w:bottom="1440" w:left="1440" w:header="708" w:footer="708" w:gutter="0"/>
          <w:cols w:space="720"/>
          <w:docGrid w:linePitch="360"/>
        </w:sectPr>
      </w:pPr>
    </w:p>
    <w:p w14:paraId="7B8E8803" w14:textId="77777777" w:rsidR="00BB637A" w:rsidRDefault="00000000">
      <w:pPr>
        <w:pStyle w:val="Heading1"/>
      </w:pPr>
      <w:bookmarkStart w:id="0" w:name="_Toc232250684"/>
      <w:r>
        <w:lastRenderedPageBreak/>
        <w:t>Contents</w:t>
      </w:r>
      <w:bookmarkEnd w:id="0"/>
    </w:p>
    <w:sdt>
      <w:sdtPr>
        <w:alias w:val="Contents"/>
        <w:id w:val="-1085300482"/>
      </w:sdtPr>
      <w:sdtContent>
        <w:p w14:paraId="2604E3B0" w14:textId="77777777" w:rsidR="009D6586" w:rsidRDefault="00000000">
          <w:pPr>
            <w:pStyle w:val="TOC1"/>
            <w:tabs>
              <w:tab w:val="right" w:leader="dot" w:pos="9350"/>
            </w:tabs>
            <w:rPr>
              <w:noProof/>
            </w:rPr>
          </w:pPr>
          <w:r>
            <w:fldChar w:fldCharType="begin"/>
          </w:r>
          <w:r>
            <w:instrText>TOC \h \o "1-2"</w:instrText>
          </w:r>
          <w:r>
            <w:fldChar w:fldCharType="separate"/>
          </w:r>
          <w:hyperlink w:anchor="_Toc232250684" w:history="1">
            <w:r w:rsidR="009D6586" w:rsidRPr="001375F7">
              <w:rPr>
                <w:rStyle w:val="Hyperlink"/>
                <w:noProof/>
              </w:rPr>
              <w:t>Contents</w:t>
            </w:r>
            <w:r w:rsidR="009D6586">
              <w:rPr>
                <w:noProof/>
              </w:rPr>
              <w:tab/>
            </w:r>
            <w:r w:rsidR="009D6586">
              <w:rPr>
                <w:noProof/>
              </w:rPr>
              <w:fldChar w:fldCharType="begin"/>
            </w:r>
            <w:r w:rsidR="009D6586">
              <w:rPr>
                <w:noProof/>
              </w:rPr>
              <w:instrText xml:space="preserve"> PAGEREF _Toc232250684 \h </w:instrText>
            </w:r>
            <w:r w:rsidR="009D6586">
              <w:rPr>
                <w:noProof/>
              </w:rPr>
            </w:r>
            <w:r w:rsidR="009D6586">
              <w:rPr>
                <w:noProof/>
              </w:rPr>
              <w:fldChar w:fldCharType="separate"/>
            </w:r>
            <w:r w:rsidR="009D6586">
              <w:rPr>
                <w:noProof/>
              </w:rPr>
              <w:t>2</w:t>
            </w:r>
            <w:r w:rsidR="009D6586">
              <w:rPr>
                <w:noProof/>
              </w:rPr>
              <w:fldChar w:fldCharType="end"/>
            </w:r>
          </w:hyperlink>
        </w:p>
        <w:p w14:paraId="249F8F83" w14:textId="77777777" w:rsidR="009D6586" w:rsidRDefault="009D6586">
          <w:pPr>
            <w:pStyle w:val="TOC1"/>
            <w:tabs>
              <w:tab w:val="right" w:leader="dot" w:pos="9350"/>
            </w:tabs>
            <w:rPr>
              <w:noProof/>
            </w:rPr>
          </w:pPr>
          <w:hyperlink w:anchor="_Toc232250685" w:history="1">
            <w:r w:rsidRPr="001375F7">
              <w:rPr>
                <w:rStyle w:val="Hyperlink"/>
                <w:noProof/>
              </w:rPr>
              <w:t>1. Executive Summary</w:t>
            </w:r>
            <w:r>
              <w:rPr>
                <w:noProof/>
              </w:rPr>
              <w:tab/>
            </w:r>
            <w:r>
              <w:rPr>
                <w:noProof/>
              </w:rPr>
              <w:fldChar w:fldCharType="begin"/>
            </w:r>
            <w:r>
              <w:rPr>
                <w:noProof/>
              </w:rPr>
              <w:instrText xml:space="preserve"> PAGEREF _Toc232250685 \h </w:instrText>
            </w:r>
            <w:r>
              <w:rPr>
                <w:noProof/>
              </w:rPr>
            </w:r>
            <w:r>
              <w:rPr>
                <w:noProof/>
              </w:rPr>
              <w:fldChar w:fldCharType="separate"/>
            </w:r>
            <w:r>
              <w:rPr>
                <w:noProof/>
              </w:rPr>
              <w:t>3</w:t>
            </w:r>
            <w:r>
              <w:rPr>
                <w:noProof/>
              </w:rPr>
              <w:fldChar w:fldCharType="end"/>
            </w:r>
          </w:hyperlink>
        </w:p>
        <w:p w14:paraId="18514D63" w14:textId="77777777" w:rsidR="009D6586" w:rsidRDefault="009D6586">
          <w:pPr>
            <w:pStyle w:val="TOC1"/>
            <w:tabs>
              <w:tab w:val="right" w:leader="dot" w:pos="9350"/>
            </w:tabs>
            <w:rPr>
              <w:noProof/>
            </w:rPr>
          </w:pPr>
          <w:hyperlink w:anchor="_Toc232250686" w:history="1">
            <w:r w:rsidRPr="001375F7">
              <w:rPr>
                <w:rStyle w:val="Hyperlink"/>
                <w:noProof/>
              </w:rPr>
              <w:t>2. The Problem: Revenue Leakage in Healthcare</w:t>
            </w:r>
            <w:r>
              <w:rPr>
                <w:noProof/>
              </w:rPr>
              <w:tab/>
            </w:r>
            <w:r>
              <w:rPr>
                <w:noProof/>
              </w:rPr>
              <w:fldChar w:fldCharType="begin"/>
            </w:r>
            <w:r>
              <w:rPr>
                <w:noProof/>
              </w:rPr>
              <w:instrText xml:space="preserve"> PAGEREF _Toc232250686 \h </w:instrText>
            </w:r>
            <w:r>
              <w:rPr>
                <w:noProof/>
              </w:rPr>
            </w:r>
            <w:r>
              <w:rPr>
                <w:noProof/>
              </w:rPr>
              <w:fldChar w:fldCharType="separate"/>
            </w:r>
            <w:r>
              <w:rPr>
                <w:noProof/>
              </w:rPr>
              <w:t>3</w:t>
            </w:r>
            <w:r>
              <w:rPr>
                <w:noProof/>
              </w:rPr>
              <w:fldChar w:fldCharType="end"/>
            </w:r>
          </w:hyperlink>
        </w:p>
        <w:p w14:paraId="02129CAB" w14:textId="77777777" w:rsidR="009D6586" w:rsidRDefault="009D6586">
          <w:pPr>
            <w:pStyle w:val="TOC2"/>
            <w:tabs>
              <w:tab w:val="right" w:leader="dot" w:pos="9350"/>
            </w:tabs>
            <w:rPr>
              <w:noProof/>
            </w:rPr>
          </w:pPr>
          <w:hyperlink w:anchor="_Toc232250687" w:history="1">
            <w:r w:rsidRPr="001375F7">
              <w:rPr>
                <w:rStyle w:val="Hyperlink"/>
                <w:noProof/>
              </w:rPr>
              <w:t>2.1 Why the MENA / Egyptian context is different</w:t>
            </w:r>
            <w:r>
              <w:rPr>
                <w:noProof/>
              </w:rPr>
              <w:tab/>
            </w:r>
            <w:r>
              <w:rPr>
                <w:noProof/>
              </w:rPr>
              <w:fldChar w:fldCharType="begin"/>
            </w:r>
            <w:r>
              <w:rPr>
                <w:noProof/>
              </w:rPr>
              <w:instrText xml:space="preserve"> PAGEREF _Toc232250687 \h </w:instrText>
            </w:r>
            <w:r>
              <w:rPr>
                <w:noProof/>
              </w:rPr>
            </w:r>
            <w:r>
              <w:rPr>
                <w:noProof/>
              </w:rPr>
              <w:fldChar w:fldCharType="separate"/>
            </w:r>
            <w:r>
              <w:rPr>
                <w:noProof/>
              </w:rPr>
              <w:t>4</w:t>
            </w:r>
            <w:r>
              <w:rPr>
                <w:noProof/>
              </w:rPr>
              <w:fldChar w:fldCharType="end"/>
            </w:r>
          </w:hyperlink>
        </w:p>
        <w:p w14:paraId="1F110D76" w14:textId="77777777" w:rsidR="009D6586" w:rsidRDefault="009D6586">
          <w:pPr>
            <w:pStyle w:val="TOC1"/>
            <w:tabs>
              <w:tab w:val="right" w:leader="dot" w:pos="9350"/>
            </w:tabs>
            <w:rPr>
              <w:noProof/>
            </w:rPr>
          </w:pPr>
          <w:hyperlink w:anchor="_Toc232250688" w:history="1">
            <w:r w:rsidRPr="001375F7">
              <w:rPr>
                <w:rStyle w:val="Hyperlink"/>
                <w:noProof/>
              </w:rPr>
              <w:t>3. The Solution: An Agentic RCM Platform</w:t>
            </w:r>
            <w:r>
              <w:rPr>
                <w:noProof/>
              </w:rPr>
              <w:tab/>
            </w:r>
            <w:r>
              <w:rPr>
                <w:noProof/>
              </w:rPr>
              <w:fldChar w:fldCharType="begin"/>
            </w:r>
            <w:r>
              <w:rPr>
                <w:noProof/>
              </w:rPr>
              <w:instrText xml:space="preserve"> PAGEREF _Toc232250688 \h </w:instrText>
            </w:r>
            <w:r>
              <w:rPr>
                <w:noProof/>
              </w:rPr>
            </w:r>
            <w:r>
              <w:rPr>
                <w:noProof/>
              </w:rPr>
              <w:fldChar w:fldCharType="separate"/>
            </w:r>
            <w:r>
              <w:rPr>
                <w:noProof/>
              </w:rPr>
              <w:t>4</w:t>
            </w:r>
            <w:r>
              <w:rPr>
                <w:noProof/>
              </w:rPr>
              <w:fldChar w:fldCharType="end"/>
            </w:r>
          </w:hyperlink>
        </w:p>
        <w:p w14:paraId="6C3E2A54" w14:textId="77777777" w:rsidR="009D6586" w:rsidRDefault="009D6586">
          <w:pPr>
            <w:pStyle w:val="TOC2"/>
            <w:tabs>
              <w:tab w:val="right" w:leader="dot" w:pos="9350"/>
            </w:tabs>
            <w:rPr>
              <w:noProof/>
            </w:rPr>
          </w:pPr>
          <w:hyperlink w:anchor="_Toc232250689" w:history="1">
            <w:r w:rsidRPr="001375F7">
              <w:rPr>
                <w:rStyle w:val="Hyperlink"/>
                <w:noProof/>
              </w:rPr>
              <w:t>3.1 The Twelve Agents</w:t>
            </w:r>
            <w:r>
              <w:rPr>
                <w:noProof/>
              </w:rPr>
              <w:tab/>
            </w:r>
            <w:r>
              <w:rPr>
                <w:noProof/>
              </w:rPr>
              <w:fldChar w:fldCharType="begin"/>
            </w:r>
            <w:r>
              <w:rPr>
                <w:noProof/>
              </w:rPr>
              <w:instrText xml:space="preserve"> PAGEREF _Toc232250689 \h </w:instrText>
            </w:r>
            <w:r>
              <w:rPr>
                <w:noProof/>
              </w:rPr>
            </w:r>
            <w:r>
              <w:rPr>
                <w:noProof/>
              </w:rPr>
              <w:fldChar w:fldCharType="separate"/>
            </w:r>
            <w:r>
              <w:rPr>
                <w:noProof/>
              </w:rPr>
              <w:t>4</w:t>
            </w:r>
            <w:r>
              <w:rPr>
                <w:noProof/>
              </w:rPr>
              <w:fldChar w:fldCharType="end"/>
            </w:r>
          </w:hyperlink>
        </w:p>
        <w:p w14:paraId="27EACDC8" w14:textId="77777777" w:rsidR="009D6586" w:rsidRDefault="009D6586">
          <w:pPr>
            <w:pStyle w:val="TOC2"/>
            <w:tabs>
              <w:tab w:val="right" w:leader="dot" w:pos="9350"/>
            </w:tabs>
            <w:rPr>
              <w:noProof/>
            </w:rPr>
          </w:pPr>
          <w:hyperlink w:anchor="_Toc232250690" w:history="1">
            <w:r w:rsidRPr="001375F7">
              <w:rPr>
                <w:rStyle w:val="Hyperlink"/>
                <w:noProof/>
              </w:rPr>
              <w:t>3.2 The Claim Lifecycle</w:t>
            </w:r>
            <w:r>
              <w:rPr>
                <w:noProof/>
              </w:rPr>
              <w:tab/>
            </w:r>
            <w:r>
              <w:rPr>
                <w:noProof/>
              </w:rPr>
              <w:fldChar w:fldCharType="begin"/>
            </w:r>
            <w:r>
              <w:rPr>
                <w:noProof/>
              </w:rPr>
              <w:instrText xml:space="preserve"> PAGEREF _Toc232250690 \h </w:instrText>
            </w:r>
            <w:r>
              <w:rPr>
                <w:noProof/>
              </w:rPr>
            </w:r>
            <w:r>
              <w:rPr>
                <w:noProof/>
              </w:rPr>
              <w:fldChar w:fldCharType="separate"/>
            </w:r>
            <w:r>
              <w:rPr>
                <w:noProof/>
              </w:rPr>
              <w:t>5</w:t>
            </w:r>
            <w:r>
              <w:rPr>
                <w:noProof/>
              </w:rPr>
              <w:fldChar w:fldCharType="end"/>
            </w:r>
          </w:hyperlink>
        </w:p>
        <w:p w14:paraId="75E52F78" w14:textId="77777777" w:rsidR="009D6586" w:rsidRDefault="009D6586">
          <w:pPr>
            <w:pStyle w:val="TOC2"/>
            <w:tabs>
              <w:tab w:val="right" w:leader="dot" w:pos="9350"/>
            </w:tabs>
            <w:rPr>
              <w:noProof/>
            </w:rPr>
          </w:pPr>
          <w:hyperlink w:anchor="_Toc232250691" w:history="1">
            <w:r w:rsidRPr="001375F7">
              <w:rPr>
                <w:rStyle w:val="Hyperlink"/>
                <w:noProof/>
              </w:rPr>
              <w:t>3.3 Human-in-the-Loop Governance</w:t>
            </w:r>
            <w:r>
              <w:rPr>
                <w:noProof/>
              </w:rPr>
              <w:tab/>
            </w:r>
            <w:r>
              <w:rPr>
                <w:noProof/>
              </w:rPr>
              <w:fldChar w:fldCharType="begin"/>
            </w:r>
            <w:r>
              <w:rPr>
                <w:noProof/>
              </w:rPr>
              <w:instrText xml:space="preserve"> PAGEREF _Toc232250691 \h </w:instrText>
            </w:r>
            <w:r>
              <w:rPr>
                <w:noProof/>
              </w:rPr>
            </w:r>
            <w:r>
              <w:rPr>
                <w:noProof/>
              </w:rPr>
              <w:fldChar w:fldCharType="separate"/>
            </w:r>
            <w:r>
              <w:rPr>
                <w:noProof/>
              </w:rPr>
              <w:t>5</w:t>
            </w:r>
            <w:r>
              <w:rPr>
                <w:noProof/>
              </w:rPr>
              <w:fldChar w:fldCharType="end"/>
            </w:r>
          </w:hyperlink>
        </w:p>
        <w:p w14:paraId="745B092C" w14:textId="77777777" w:rsidR="009D6586" w:rsidRDefault="009D6586">
          <w:pPr>
            <w:pStyle w:val="TOC1"/>
            <w:tabs>
              <w:tab w:val="right" w:leader="dot" w:pos="9350"/>
            </w:tabs>
            <w:rPr>
              <w:noProof/>
            </w:rPr>
          </w:pPr>
          <w:hyperlink w:anchor="_Toc232250692" w:history="1">
            <w:r w:rsidRPr="001375F7">
              <w:rPr>
                <w:rStyle w:val="Hyperlink"/>
                <w:noProof/>
              </w:rPr>
              <w:t>4. Architecture</w:t>
            </w:r>
            <w:r>
              <w:rPr>
                <w:noProof/>
              </w:rPr>
              <w:tab/>
            </w:r>
            <w:r>
              <w:rPr>
                <w:noProof/>
              </w:rPr>
              <w:fldChar w:fldCharType="begin"/>
            </w:r>
            <w:r>
              <w:rPr>
                <w:noProof/>
              </w:rPr>
              <w:instrText xml:space="preserve"> PAGEREF _Toc232250692 \h </w:instrText>
            </w:r>
            <w:r>
              <w:rPr>
                <w:noProof/>
              </w:rPr>
            </w:r>
            <w:r>
              <w:rPr>
                <w:noProof/>
              </w:rPr>
              <w:fldChar w:fldCharType="separate"/>
            </w:r>
            <w:r>
              <w:rPr>
                <w:noProof/>
              </w:rPr>
              <w:t>6</w:t>
            </w:r>
            <w:r>
              <w:rPr>
                <w:noProof/>
              </w:rPr>
              <w:fldChar w:fldCharType="end"/>
            </w:r>
          </w:hyperlink>
        </w:p>
        <w:p w14:paraId="637BE37B" w14:textId="77777777" w:rsidR="009D6586" w:rsidRDefault="009D6586">
          <w:pPr>
            <w:pStyle w:val="TOC1"/>
            <w:tabs>
              <w:tab w:val="right" w:leader="dot" w:pos="9350"/>
            </w:tabs>
            <w:rPr>
              <w:noProof/>
            </w:rPr>
          </w:pPr>
          <w:hyperlink w:anchor="_Toc232250693" w:history="1">
            <w:r w:rsidRPr="001375F7">
              <w:rPr>
                <w:rStyle w:val="Hyperlink"/>
                <w:noProof/>
              </w:rPr>
              <w:t>5. Integration: In and Out of Any System</w:t>
            </w:r>
            <w:r>
              <w:rPr>
                <w:noProof/>
              </w:rPr>
              <w:tab/>
            </w:r>
            <w:r>
              <w:rPr>
                <w:noProof/>
              </w:rPr>
              <w:fldChar w:fldCharType="begin"/>
            </w:r>
            <w:r>
              <w:rPr>
                <w:noProof/>
              </w:rPr>
              <w:instrText xml:space="preserve"> PAGEREF _Toc232250693 \h </w:instrText>
            </w:r>
            <w:r>
              <w:rPr>
                <w:noProof/>
              </w:rPr>
            </w:r>
            <w:r>
              <w:rPr>
                <w:noProof/>
              </w:rPr>
              <w:fldChar w:fldCharType="separate"/>
            </w:r>
            <w:r>
              <w:rPr>
                <w:noProof/>
              </w:rPr>
              <w:t>6</w:t>
            </w:r>
            <w:r>
              <w:rPr>
                <w:noProof/>
              </w:rPr>
              <w:fldChar w:fldCharType="end"/>
            </w:r>
          </w:hyperlink>
        </w:p>
        <w:p w14:paraId="22D2C153" w14:textId="77777777" w:rsidR="009D6586" w:rsidRDefault="009D6586">
          <w:pPr>
            <w:pStyle w:val="TOC2"/>
            <w:tabs>
              <w:tab w:val="right" w:leader="dot" w:pos="9350"/>
            </w:tabs>
            <w:rPr>
              <w:noProof/>
            </w:rPr>
          </w:pPr>
          <w:hyperlink w:anchor="_Toc232250694" w:history="1">
            <w:r w:rsidRPr="001375F7">
              <w:rPr>
                <w:rStyle w:val="Hyperlink"/>
                <w:noProof/>
              </w:rPr>
              <w:t>5.1 Inbound</w:t>
            </w:r>
            <w:r>
              <w:rPr>
                <w:noProof/>
              </w:rPr>
              <w:tab/>
            </w:r>
            <w:r>
              <w:rPr>
                <w:noProof/>
              </w:rPr>
              <w:fldChar w:fldCharType="begin"/>
            </w:r>
            <w:r>
              <w:rPr>
                <w:noProof/>
              </w:rPr>
              <w:instrText xml:space="preserve"> PAGEREF _Toc232250694 \h </w:instrText>
            </w:r>
            <w:r>
              <w:rPr>
                <w:noProof/>
              </w:rPr>
            </w:r>
            <w:r>
              <w:rPr>
                <w:noProof/>
              </w:rPr>
              <w:fldChar w:fldCharType="separate"/>
            </w:r>
            <w:r>
              <w:rPr>
                <w:noProof/>
              </w:rPr>
              <w:t>6</w:t>
            </w:r>
            <w:r>
              <w:rPr>
                <w:noProof/>
              </w:rPr>
              <w:fldChar w:fldCharType="end"/>
            </w:r>
          </w:hyperlink>
        </w:p>
        <w:p w14:paraId="0A4F4640" w14:textId="77777777" w:rsidR="009D6586" w:rsidRDefault="009D6586">
          <w:pPr>
            <w:pStyle w:val="TOC2"/>
            <w:tabs>
              <w:tab w:val="right" w:leader="dot" w:pos="9350"/>
            </w:tabs>
            <w:rPr>
              <w:noProof/>
            </w:rPr>
          </w:pPr>
          <w:hyperlink w:anchor="_Toc232250695" w:history="1">
            <w:r w:rsidRPr="001375F7">
              <w:rPr>
                <w:rStyle w:val="Hyperlink"/>
                <w:noProof/>
              </w:rPr>
              <w:t>5.2 Outbound</w:t>
            </w:r>
            <w:r>
              <w:rPr>
                <w:noProof/>
              </w:rPr>
              <w:tab/>
            </w:r>
            <w:r>
              <w:rPr>
                <w:noProof/>
              </w:rPr>
              <w:fldChar w:fldCharType="begin"/>
            </w:r>
            <w:r>
              <w:rPr>
                <w:noProof/>
              </w:rPr>
              <w:instrText xml:space="preserve"> PAGEREF _Toc232250695 \h </w:instrText>
            </w:r>
            <w:r>
              <w:rPr>
                <w:noProof/>
              </w:rPr>
            </w:r>
            <w:r>
              <w:rPr>
                <w:noProof/>
              </w:rPr>
              <w:fldChar w:fldCharType="separate"/>
            </w:r>
            <w:r>
              <w:rPr>
                <w:noProof/>
              </w:rPr>
              <w:t>6</w:t>
            </w:r>
            <w:r>
              <w:rPr>
                <w:noProof/>
              </w:rPr>
              <w:fldChar w:fldCharType="end"/>
            </w:r>
          </w:hyperlink>
        </w:p>
        <w:p w14:paraId="1E46C877" w14:textId="77777777" w:rsidR="009D6586" w:rsidRDefault="009D6586">
          <w:pPr>
            <w:pStyle w:val="TOC2"/>
            <w:tabs>
              <w:tab w:val="right" w:leader="dot" w:pos="9350"/>
            </w:tabs>
            <w:rPr>
              <w:noProof/>
            </w:rPr>
          </w:pPr>
          <w:hyperlink w:anchor="_Toc232250696" w:history="1">
            <w:r w:rsidRPr="001375F7">
              <w:rPr>
                <w:rStyle w:val="Hyperlink"/>
                <w:noProof/>
              </w:rPr>
              <w:t>5.3 Security of the integration surface</w:t>
            </w:r>
            <w:r>
              <w:rPr>
                <w:noProof/>
              </w:rPr>
              <w:tab/>
            </w:r>
            <w:r>
              <w:rPr>
                <w:noProof/>
              </w:rPr>
              <w:fldChar w:fldCharType="begin"/>
            </w:r>
            <w:r>
              <w:rPr>
                <w:noProof/>
              </w:rPr>
              <w:instrText xml:space="preserve"> PAGEREF _Toc232250696 \h </w:instrText>
            </w:r>
            <w:r>
              <w:rPr>
                <w:noProof/>
              </w:rPr>
            </w:r>
            <w:r>
              <w:rPr>
                <w:noProof/>
              </w:rPr>
              <w:fldChar w:fldCharType="separate"/>
            </w:r>
            <w:r>
              <w:rPr>
                <w:noProof/>
              </w:rPr>
              <w:t>6</w:t>
            </w:r>
            <w:r>
              <w:rPr>
                <w:noProof/>
              </w:rPr>
              <w:fldChar w:fldCharType="end"/>
            </w:r>
          </w:hyperlink>
        </w:p>
        <w:p w14:paraId="1C852E16" w14:textId="77777777" w:rsidR="009D6586" w:rsidRDefault="009D6586">
          <w:pPr>
            <w:pStyle w:val="TOC1"/>
            <w:tabs>
              <w:tab w:val="right" w:leader="dot" w:pos="9350"/>
            </w:tabs>
            <w:rPr>
              <w:noProof/>
            </w:rPr>
          </w:pPr>
          <w:hyperlink w:anchor="_Toc232250697" w:history="1">
            <w:r w:rsidRPr="001375F7">
              <w:rPr>
                <w:rStyle w:val="Hyperlink"/>
                <w:noProof/>
              </w:rPr>
              <w:t>6. A Flexible, Future-Proof AI Foundation</w:t>
            </w:r>
            <w:r>
              <w:rPr>
                <w:noProof/>
              </w:rPr>
              <w:tab/>
            </w:r>
            <w:r>
              <w:rPr>
                <w:noProof/>
              </w:rPr>
              <w:fldChar w:fldCharType="begin"/>
            </w:r>
            <w:r>
              <w:rPr>
                <w:noProof/>
              </w:rPr>
              <w:instrText xml:space="preserve"> PAGEREF _Toc232250697 \h </w:instrText>
            </w:r>
            <w:r>
              <w:rPr>
                <w:noProof/>
              </w:rPr>
            </w:r>
            <w:r>
              <w:rPr>
                <w:noProof/>
              </w:rPr>
              <w:fldChar w:fldCharType="separate"/>
            </w:r>
            <w:r>
              <w:rPr>
                <w:noProof/>
              </w:rPr>
              <w:t>8</w:t>
            </w:r>
            <w:r>
              <w:rPr>
                <w:noProof/>
              </w:rPr>
              <w:fldChar w:fldCharType="end"/>
            </w:r>
          </w:hyperlink>
        </w:p>
        <w:p w14:paraId="3C45C5F4" w14:textId="77777777" w:rsidR="009D6586" w:rsidRDefault="009D6586">
          <w:pPr>
            <w:pStyle w:val="TOC1"/>
            <w:tabs>
              <w:tab w:val="right" w:leader="dot" w:pos="9350"/>
            </w:tabs>
            <w:rPr>
              <w:noProof/>
            </w:rPr>
          </w:pPr>
          <w:hyperlink w:anchor="_Toc232250698" w:history="1">
            <w:r w:rsidRPr="001375F7">
              <w:rPr>
                <w:rStyle w:val="Hyperlink"/>
                <w:noProof/>
              </w:rPr>
              <w:t>7. Security, Access Control &amp; Compliance</w:t>
            </w:r>
            <w:r>
              <w:rPr>
                <w:noProof/>
              </w:rPr>
              <w:tab/>
            </w:r>
            <w:r>
              <w:rPr>
                <w:noProof/>
              </w:rPr>
              <w:fldChar w:fldCharType="begin"/>
            </w:r>
            <w:r>
              <w:rPr>
                <w:noProof/>
              </w:rPr>
              <w:instrText xml:space="preserve"> PAGEREF _Toc232250698 \h </w:instrText>
            </w:r>
            <w:r>
              <w:rPr>
                <w:noProof/>
              </w:rPr>
            </w:r>
            <w:r>
              <w:rPr>
                <w:noProof/>
              </w:rPr>
              <w:fldChar w:fldCharType="separate"/>
            </w:r>
            <w:r>
              <w:rPr>
                <w:noProof/>
              </w:rPr>
              <w:t>8</w:t>
            </w:r>
            <w:r>
              <w:rPr>
                <w:noProof/>
              </w:rPr>
              <w:fldChar w:fldCharType="end"/>
            </w:r>
          </w:hyperlink>
        </w:p>
        <w:p w14:paraId="5BC7F1D0" w14:textId="77777777" w:rsidR="009D6586" w:rsidRDefault="009D6586">
          <w:pPr>
            <w:pStyle w:val="TOC2"/>
            <w:tabs>
              <w:tab w:val="right" w:leader="dot" w:pos="9350"/>
            </w:tabs>
            <w:rPr>
              <w:noProof/>
            </w:rPr>
          </w:pPr>
          <w:hyperlink w:anchor="_Toc232250699" w:history="1">
            <w:r w:rsidRPr="001375F7">
              <w:rPr>
                <w:rStyle w:val="Hyperlink"/>
                <w:noProof/>
              </w:rPr>
              <w:t>7.1 Role-Based Access Control (RBAC)</w:t>
            </w:r>
            <w:r>
              <w:rPr>
                <w:noProof/>
              </w:rPr>
              <w:tab/>
            </w:r>
            <w:r>
              <w:rPr>
                <w:noProof/>
              </w:rPr>
              <w:fldChar w:fldCharType="begin"/>
            </w:r>
            <w:r>
              <w:rPr>
                <w:noProof/>
              </w:rPr>
              <w:instrText xml:space="preserve"> PAGEREF _Toc232250699 \h </w:instrText>
            </w:r>
            <w:r>
              <w:rPr>
                <w:noProof/>
              </w:rPr>
            </w:r>
            <w:r>
              <w:rPr>
                <w:noProof/>
              </w:rPr>
              <w:fldChar w:fldCharType="separate"/>
            </w:r>
            <w:r>
              <w:rPr>
                <w:noProof/>
              </w:rPr>
              <w:t>8</w:t>
            </w:r>
            <w:r>
              <w:rPr>
                <w:noProof/>
              </w:rPr>
              <w:fldChar w:fldCharType="end"/>
            </w:r>
          </w:hyperlink>
        </w:p>
        <w:p w14:paraId="2094A00A" w14:textId="77777777" w:rsidR="009D6586" w:rsidRDefault="009D6586">
          <w:pPr>
            <w:pStyle w:val="TOC2"/>
            <w:tabs>
              <w:tab w:val="right" w:leader="dot" w:pos="9350"/>
            </w:tabs>
            <w:rPr>
              <w:noProof/>
            </w:rPr>
          </w:pPr>
          <w:hyperlink w:anchor="_Toc232250700" w:history="1">
            <w:r w:rsidRPr="001375F7">
              <w:rPr>
                <w:rStyle w:val="Hyperlink"/>
                <w:noProof/>
              </w:rPr>
              <w:t>7.2 Data protection</w:t>
            </w:r>
            <w:r>
              <w:rPr>
                <w:noProof/>
              </w:rPr>
              <w:tab/>
            </w:r>
            <w:r>
              <w:rPr>
                <w:noProof/>
              </w:rPr>
              <w:fldChar w:fldCharType="begin"/>
            </w:r>
            <w:r>
              <w:rPr>
                <w:noProof/>
              </w:rPr>
              <w:instrText xml:space="preserve"> PAGEREF _Toc232250700 \h </w:instrText>
            </w:r>
            <w:r>
              <w:rPr>
                <w:noProof/>
              </w:rPr>
            </w:r>
            <w:r>
              <w:rPr>
                <w:noProof/>
              </w:rPr>
              <w:fldChar w:fldCharType="separate"/>
            </w:r>
            <w:r>
              <w:rPr>
                <w:noProof/>
              </w:rPr>
              <w:t>9</w:t>
            </w:r>
            <w:r>
              <w:rPr>
                <w:noProof/>
              </w:rPr>
              <w:fldChar w:fldCharType="end"/>
            </w:r>
          </w:hyperlink>
        </w:p>
        <w:p w14:paraId="00CC738F" w14:textId="77777777" w:rsidR="009D6586" w:rsidRDefault="009D6586">
          <w:pPr>
            <w:pStyle w:val="TOC2"/>
            <w:tabs>
              <w:tab w:val="right" w:leader="dot" w:pos="9350"/>
            </w:tabs>
            <w:rPr>
              <w:noProof/>
            </w:rPr>
          </w:pPr>
          <w:hyperlink w:anchor="_Toc232250701" w:history="1">
            <w:r w:rsidRPr="001375F7">
              <w:rPr>
                <w:rStyle w:val="Hyperlink"/>
                <w:noProof/>
              </w:rPr>
              <w:t>7.3 Hardening</w:t>
            </w:r>
            <w:r>
              <w:rPr>
                <w:noProof/>
              </w:rPr>
              <w:tab/>
            </w:r>
            <w:r>
              <w:rPr>
                <w:noProof/>
              </w:rPr>
              <w:fldChar w:fldCharType="begin"/>
            </w:r>
            <w:r>
              <w:rPr>
                <w:noProof/>
              </w:rPr>
              <w:instrText xml:space="preserve"> PAGEREF _Toc232250701 \h </w:instrText>
            </w:r>
            <w:r>
              <w:rPr>
                <w:noProof/>
              </w:rPr>
            </w:r>
            <w:r>
              <w:rPr>
                <w:noProof/>
              </w:rPr>
              <w:fldChar w:fldCharType="separate"/>
            </w:r>
            <w:r>
              <w:rPr>
                <w:noProof/>
              </w:rPr>
              <w:t>9</w:t>
            </w:r>
            <w:r>
              <w:rPr>
                <w:noProof/>
              </w:rPr>
              <w:fldChar w:fldCharType="end"/>
            </w:r>
          </w:hyperlink>
        </w:p>
        <w:p w14:paraId="3E79D2D9" w14:textId="77777777" w:rsidR="009D6586" w:rsidRDefault="009D6586">
          <w:pPr>
            <w:pStyle w:val="TOC1"/>
            <w:tabs>
              <w:tab w:val="right" w:leader="dot" w:pos="9350"/>
            </w:tabs>
            <w:rPr>
              <w:noProof/>
            </w:rPr>
          </w:pPr>
          <w:hyperlink w:anchor="_Toc232250702" w:history="1">
            <w:r w:rsidRPr="001375F7">
              <w:rPr>
                <w:rStyle w:val="Hyperlink"/>
                <w:noProof/>
              </w:rPr>
              <w:t>8. Use Cases</w:t>
            </w:r>
            <w:r>
              <w:rPr>
                <w:noProof/>
              </w:rPr>
              <w:tab/>
            </w:r>
            <w:r>
              <w:rPr>
                <w:noProof/>
              </w:rPr>
              <w:fldChar w:fldCharType="begin"/>
            </w:r>
            <w:r>
              <w:rPr>
                <w:noProof/>
              </w:rPr>
              <w:instrText xml:space="preserve"> PAGEREF _Toc232250702 \h </w:instrText>
            </w:r>
            <w:r>
              <w:rPr>
                <w:noProof/>
              </w:rPr>
            </w:r>
            <w:r>
              <w:rPr>
                <w:noProof/>
              </w:rPr>
              <w:fldChar w:fldCharType="separate"/>
            </w:r>
            <w:r>
              <w:rPr>
                <w:noProof/>
              </w:rPr>
              <w:t>10</w:t>
            </w:r>
            <w:r>
              <w:rPr>
                <w:noProof/>
              </w:rPr>
              <w:fldChar w:fldCharType="end"/>
            </w:r>
          </w:hyperlink>
        </w:p>
        <w:p w14:paraId="629A9484" w14:textId="77777777" w:rsidR="009D6586" w:rsidRDefault="009D6586">
          <w:pPr>
            <w:pStyle w:val="TOC1"/>
            <w:tabs>
              <w:tab w:val="right" w:leader="dot" w:pos="9350"/>
            </w:tabs>
            <w:rPr>
              <w:noProof/>
            </w:rPr>
          </w:pPr>
          <w:hyperlink w:anchor="_Toc232250703" w:history="1">
            <w:r w:rsidRPr="001375F7">
              <w:rPr>
                <w:rStyle w:val="Hyperlink"/>
                <w:noProof/>
              </w:rPr>
              <w:t>9. How to Use the Platform</w:t>
            </w:r>
            <w:r>
              <w:rPr>
                <w:noProof/>
              </w:rPr>
              <w:tab/>
            </w:r>
            <w:r>
              <w:rPr>
                <w:noProof/>
              </w:rPr>
              <w:fldChar w:fldCharType="begin"/>
            </w:r>
            <w:r>
              <w:rPr>
                <w:noProof/>
              </w:rPr>
              <w:instrText xml:space="preserve"> PAGEREF _Toc232250703 \h </w:instrText>
            </w:r>
            <w:r>
              <w:rPr>
                <w:noProof/>
              </w:rPr>
            </w:r>
            <w:r>
              <w:rPr>
                <w:noProof/>
              </w:rPr>
              <w:fldChar w:fldCharType="separate"/>
            </w:r>
            <w:r>
              <w:rPr>
                <w:noProof/>
              </w:rPr>
              <w:t>10</w:t>
            </w:r>
            <w:r>
              <w:rPr>
                <w:noProof/>
              </w:rPr>
              <w:fldChar w:fldCharType="end"/>
            </w:r>
          </w:hyperlink>
        </w:p>
        <w:p w14:paraId="5F406E68" w14:textId="77777777" w:rsidR="009D6586" w:rsidRDefault="009D6586">
          <w:pPr>
            <w:pStyle w:val="TOC2"/>
            <w:tabs>
              <w:tab w:val="right" w:leader="dot" w:pos="9350"/>
            </w:tabs>
            <w:rPr>
              <w:noProof/>
            </w:rPr>
          </w:pPr>
          <w:hyperlink w:anchor="_Toc232250704" w:history="1">
            <w:r w:rsidRPr="001375F7">
              <w:rPr>
                <w:rStyle w:val="Hyperlink"/>
                <w:noProof/>
              </w:rPr>
              <w:t>9.1 Roles and daily workflow</w:t>
            </w:r>
            <w:r>
              <w:rPr>
                <w:noProof/>
              </w:rPr>
              <w:tab/>
            </w:r>
            <w:r>
              <w:rPr>
                <w:noProof/>
              </w:rPr>
              <w:fldChar w:fldCharType="begin"/>
            </w:r>
            <w:r>
              <w:rPr>
                <w:noProof/>
              </w:rPr>
              <w:instrText xml:space="preserve"> PAGEREF _Toc232250704 \h </w:instrText>
            </w:r>
            <w:r>
              <w:rPr>
                <w:noProof/>
              </w:rPr>
            </w:r>
            <w:r>
              <w:rPr>
                <w:noProof/>
              </w:rPr>
              <w:fldChar w:fldCharType="separate"/>
            </w:r>
            <w:r>
              <w:rPr>
                <w:noProof/>
              </w:rPr>
              <w:t>10</w:t>
            </w:r>
            <w:r>
              <w:rPr>
                <w:noProof/>
              </w:rPr>
              <w:fldChar w:fldCharType="end"/>
            </w:r>
          </w:hyperlink>
        </w:p>
        <w:p w14:paraId="45D87F8C" w14:textId="77777777" w:rsidR="009D6586" w:rsidRDefault="009D6586">
          <w:pPr>
            <w:pStyle w:val="TOC2"/>
            <w:tabs>
              <w:tab w:val="right" w:leader="dot" w:pos="9350"/>
            </w:tabs>
            <w:rPr>
              <w:noProof/>
            </w:rPr>
          </w:pPr>
          <w:hyperlink w:anchor="_Toc232250705" w:history="1">
            <w:r w:rsidRPr="001375F7">
              <w:rPr>
                <w:rStyle w:val="Hyperlink"/>
                <w:noProof/>
              </w:rPr>
              <w:t>9.2 A claim, end to end</w:t>
            </w:r>
            <w:r>
              <w:rPr>
                <w:noProof/>
              </w:rPr>
              <w:tab/>
            </w:r>
            <w:r>
              <w:rPr>
                <w:noProof/>
              </w:rPr>
              <w:fldChar w:fldCharType="begin"/>
            </w:r>
            <w:r>
              <w:rPr>
                <w:noProof/>
              </w:rPr>
              <w:instrText xml:space="preserve"> PAGEREF _Toc232250705 \h </w:instrText>
            </w:r>
            <w:r>
              <w:rPr>
                <w:noProof/>
              </w:rPr>
            </w:r>
            <w:r>
              <w:rPr>
                <w:noProof/>
              </w:rPr>
              <w:fldChar w:fldCharType="separate"/>
            </w:r>
            <w:r>
              <w:rPr>
                <w:noProof/>
              </w:rPr>
              <w:t>10</w:t>
            </w:r>
            <w:r>
              <w:rPr>
                <w:noProof/>
              </w:rPr>
              <w:fldChar w:fldCharType="end"/>
            </w:r>
          </w:hyperlink>
        </w:p>
        <w:p w14:paraId="1DA1E9B0" w14:textId="77777777" w:rsidR="009D6586" w:rsidRDefault="009D6586">
          <w:pPr>
            <w:pStyle w:val="TOC2"/>
            <w:tabs>
              <w:tab w:val="right" w:leader="dot" w:pos="9350"/>
            </w:tabs>
            <w:rPr>
              <w:noProof/>
            </w:rPr>
          </w:pPr>
          <w:hyperlink w:anchor="_Toc232250706" w:history="1">
            <w:r w:rsidRPr="001375F7">
              <w:rPr>
                <w:rStyle w:val="Hyperlink"/>
                <w:noProof/>
              </w:rPr>
              <w:t>9.3 Running the software</w:t>
            </w:r>
            <w:r>
              <w:rPr>
                <w:noProof/>
              </w:rPr>
              <w:tab/>
            </w:r>
            <w:r>
              <w:rPr>
                <w:noProof/>
              </w:rPr>
              <w:fldChar w:fldCharType="begin"/>
            </w:r>
            <w:r>
              <w:rPr>
                <w:noProof/>
              </w:rPr>
              <w:instrText xml:space="preserve"> PAGEREF _Toc232250706 \h </w:instrText>
            </w:r>
            <w:r>
              <w:rPr>
                <w:noProof/>
              </w:rPr>
            </w:r>
            <w:r>
              <w:rPr>
                <w:noProof/>
              </w:rPr>
              <w:fldChar w:fldCharType="separate"/>
            </w:r>
            <w:r>
              <w:rPr>
                <w:noProof/>
              </w:rPr>
              <w:t>11</w:t>
            </w:r>
            <w:r>
              <w:rPr>
                <w:noProof/>
              </w:rPr>
              <w:fldChar w:fldCharType="end"/>
            </w:r>
          </w:hyperlink>
        </w:p>
        <w:p w14:paraId="678ED7E2" w14:textId="77777777" w:rsidR="009D6586" w:rsidRDefault="009D6586">
          <w:pPr>
            <w:pStyle w:val="TOC1"/>
            <w:tabs>
              <w:tab w:val="right" w:leader="dot" w:pos="9350"/>
            </w:tabs>
            <w:rPr>
              <w:noProof/>
            </w:rPr>
          </w:pPr>
          <w:hyperlink w:anchor="_Toc232250707" w:history="1">
            <w:r w:rsidRPr="001375F7">
              <w:rPr>
                <w:rStyle w:val="Hyperlink"/>
                <w:noProof/>
              </w:rPr>
              <w:t>10. Business Benefits &amp; KPIs</w:t>
            </w:r>
            <w:r>
              <w:rPr>
                <w:noProof/>
              </w:rPr>
              <w:tab/>
            </w:r>
            <w:r>
              <w:rPr>
                <w:noProof/>
              </w:rPr>
              <w:fldChar w:fldCharType="begin"/>
            </w:r>
            <w:r>
              <w:rPr>
                <w:noProof/>
              </w:rPr>
              <w:instrText xml:space="preserve"> PAGEREF _Toc232250707 \h </w:instrText>
            </w:r>
            <w:r>
              <w:rPr>
                <w:noProof/>
              </w:rPr>
            </w:r>
            <w:r>
              <w:rPr>
                <w:noProof/>
              </w:rPr>
              <w:fldChar w:fldCharType="separate"/>
            </w:r>
            <w:r>
              <w:rPr>
                <w:noProof/>
              </w:rPr>
              <w:t>12</w:t>
            </w:r>
            <w:r>
              <w:rPr>
                <w:noProof/>
              </w:rPr>
              <w:fldChar w:fldCharType="end"/>
            </w:r>
          </w:hyperlink>
        </w:p>
        <w:p w14:paraId="6DFCD5DC" w14:textId="77777777" w:rsidR="009D6586" w:rsidRDefault="009D6586">
          <w:pPr>
            <w:pStyle w:val="TOC2"/>
            <w:tabs>
              <w:tab w:val="right" w:leader="dot" w:pos="9350"/>
            </w:tabs>
            <w:rPr>
              <w:noProof/>
            </w:rPr>
          </w:pPr>
          <w:hyperlink w:anchor="_Toc232250708" w:history="1">
            <w:r w:rsidRPr="001375F7">
              <w:rPr>
                <w:rStyle w:val="Hyperlink"/>
                <w:noProof/>
              </w:rPr>
              <w:t>10.1 Quantified value drivers</w:t>
            </w:r>
            <w:r>
              <w:rPr>
                <w:noProof/>
              </w:rPr>
              <w:tab/>
            </w:r>
            <w:r>
              <w:rPr>
                <w:noProof/>
              </w:rPr>
              <w:fldChar w:fldCharType="begin"/>
            </w:r>
            <w:r>
              <w:rPr>
                <w:noProof/>
              </w:rPr>
              <w:instrText xml:space="preserve"> PAGEREF _Toc232250708 \h </w:instrText>
            </w:r>
            <w:r>
              <w:rPr>
                <w:noProof/>
              </w:rPr>
            </w:r>
            <w:r>
              <w:rPr>
                <w:noProof/>
              </w:rPr>
              <w:fldChar w:fldCharType="separate"/>
            </w:r>
            <w:r>
              <w:rPr>
                <w:noProof/>
              </w:rPr>
              <w:t>12</w:t>
            </w:r>
            <w:r>
              <w:rPr>
                <w:noProof/>
              </w:rPr>
              <w:fldChar w:fldCharType="end"/>
            </w:r>
          </w:hyperlink>
        </w:p>
        <w:p w14:paraId="17A5542F" w14:textId="77777777" w:rsidR="009D6586" w:rsidRDefault="009D6586">
          <w:pPr>
            <w:pStyle w:val="TOC1"/>
            <w:tabs>
              <w:tab w:val="right" w:leader="dot" w:pos="9350"/>
            </w:tabs>
            <w:rPr>
              <w:noProof/>
            </w:rPr>
          </w:pPr>
          <w:hyperlink w:anchor="_Toc232250709" w:history="1">
            <w:r w:rsidRPr="001375F7">
              <w:rPr>
                <w:rStyle w:val="Hyperlink"/>
                <w:noProof/>
              </w:rPr>
              <w:t>11. Governance Maturity &amp; Roadmap</w:t>
            </w:r>
            <w:r>
              <w:rPr>
                <w:noProof/>
              </w:rPr>
              <w:tab/>
            </w:r>
            <w:r>
              <w:rPr>
                <w:noProof/>
              </w:rPr>
              <w:fldChar w:fldCharType="begin"/>
            </w:r>
            <w:r>
              <w:rPr>
                <w:noProof/>
              </w:rPr>
              <w:instrText xml:space="preserve"> PAGEREF _Toc232250709 \h </w:instrText>
            </w:r>
            <w:r>
              <w:rPr>
                <w:noProof/>
              </w:rPr>
            </w:r>
            <w:r>
              <w:rPr>
                <w:noProof/>
              </w:rPr>
              <w:fldChar w:fldCharType="separate"/>
            </w:r>
            <w:r>
              <w:rPr>
                <w:noProof/>
              </w:rPr>
              <w:t>12</w:t>
            </w:r>
            <w:r>
              <w:rPr>
                <w:noProof/>
              </w:rPr>
              <w:fldChar w:fldCharType="end"/>
            </w:r>
          </w:hyperlink>
        </w:p>
        <w:p w14:paraId="3C9B3AE8" w14:textId="77777777" w:rsidR="009D6586" w:rsidRDefault="009D6586">
          <w:pPr>
            <w:pStyle w:val="TOC1"/>
            <w:tabs>
              <w:tab w:val="right" w:leader="dot" w:pos="9350"/>
            </w:tabs>
            <w:rPr>
              <w:noProof/>
            </w:rPr>
          </w:pPr>
          <w:hyperlink w:anchor="_Toc232250710" w:history="1">
            <w:r w:rsidRPr="001375F7">
              <w:rPr>
                <w:rStyle w:val="Hyperlink"/>
                <w:noProof/>
              </w:rPr>
              <w:t>12. Conclusion</w:t>
            </w:r>
            <w:r>
              <w:rPr>
                <w:noProof/>
              </w:rPr>
              <w:tab/>
            </w:r>
            <w:r>
              <w:rPr>
                <w:noProof/>
              </w:rPr>
              <w:fldChar w:fldCharType="begin"/>
            </w:r>
            <w:r>
              <w:rPr>
                <w:noProof/>
              </w:rPr>
              <w:instrText xml:space="preserve"> PAGEREF _Toc232250710 \h </w:instrText>
            </w:r>
            <w:r>
              <w:rPr>
                <w:noProof/>
              </w:rPr>
            </w:r>
            <w:r>
              <w:rPr>
                <w:noProof/>
              </w:rPr>
              <w:fldChar w:fldCharType="separate"/>
            </w:r>
            <w:r>
              <w:rPr>
                <w:noProof/>
              </w:rPr>
              <w:t>13</w:t>
            </w:r>
            <w:r>
              <w:rPr>
                <w:noProof/>
              </w:rPr>
              <w:fldChar w:fldCharType="end"/>
            </w:r>
          </w:hyperlink>
        </w:p>
        <w:p w14:paraId="2A2FBA16" w14:textId="77777777" w:rsidR="00BB637A" w:rsidRDefault="00000000">
          <w:r>
            <w:fldChar w:fldCharType="end"/>
          </w:r>
        </w:p>
      </w:sdtContent>
    </w:sdt>
    <w:p w14:paraId="0402B5BD" w14:textId="77777777" w:rsidR="00BB637A" w:rsidRDefault="00000000">
      <w:r>
        <w:br w:type="page"/>
      </w:r>
    </w:p>
    <w:p w14:paraId="7702BBAB" w14:textId="77777777" w:rsidR="00BB637A" w:rsidRDefault="00000000">
      <w:pPr>
        <w:pStyle w:val="Heading1"/>
      </w:pPr>
      <w:bookmarkStart w:id="1" w:name="_Toc232250685"/>
      <w:r>
        <w:lastRenderedPageBreak/>
        <w:t>1. Executive Summary</w:t>
      </w:r>
      <w:bookmarkEnd w:id="1"/>
    </w:p>
    <w:p w14:paraId="3EE68F2D" w14:textId="77777777" w:rsidR="00BB637A" w:rsidRDefault="00000000">
      <w:pPr>
        <w:spacing w:after="140" w:line="276" w:lineRule="auto"/>
        <w:jc w:val="both"/>
      </w:pPr>
      <w:proofErr w:type="spellStart"/>
      <w:r>
        <w:t>Veebase</w:t>
      </w:r>
      <w:proofErr w:type="spellEnd"/>
      <w:r>
        <w:t xml:space="preserve"> RCM Intelligence Platform is an agentic-AI system that automates the healthcare revenue cycle — the end-to-end process that turns a clinical encounter into collected revenue. It orchestrates twelve </w:t>
      </w:r>
      <w:proofErr w:type="spellStart"/>
      <w:r>
        <w:t>specialised</w:t>
      </w:r>
      <w:proofErr w:type="spellEnd"/>
      <w:r>
        <w:t xml:space="preserve"> AI agents that move a claim through every stage of its lifecycle, from insurance eligibility verification to final payment posting, while keeping clinicians and billing staff in control through an explicit human-in-the-loop (HITL) governance model.</w:t>
      </w:r>
    </w:p>
    <w:p w14:paraId="2E0F7529" w14:textId="77777777" w:rsidR="00BB637A" w:rsidRDefault="00000000">
      <w:pPr>
        <w:spacing w:after="140" w:line="276" w:lineRule="auto"/>
        <w:jc w:val="both"/>
      </w:pPr>
      <w:r>
        <w:t>The platform is purpose-built for the Egyptian and wider MENA healthcare market. It understands the National Health Insurance Authority (NHIA), private payers and self-pay patients; it works in Egyptian Pounds (EGP); and it is fully bilingual, with a complete English and Arabic interface including right-to-left layout.</w:t>
      </w:r>
    </w:p>
    <w:p w14:paraId="220E6822" w14:textId="77777777" w:rsidR="00BB637A" w:rsidRDefault="00000000">
      <w:pPr>
        <w:spacing w:after="140" w:line="276" w:lineRule="auto"/>
        <w:jc w:val="both"/>
      </w:pPr>
      <w:proofErr w:type="spellStart"/>
      <w:r>
        <w:t>Veebase</w:t>
      </w:r>
      <w:proofErr w:type="spellEnd"/>
      <w:r>
        <w:t xml:space="preserve"> is not a closed dashboard. It integrates with any system — inbound and outbound — via REST and HL7 FHIR R4, pushes signed webhook events to downstream systems, and runs on a pluggable AI foundation that can be pointed at cloud or fully local language models. Enterprise controls — role-based access, encryption of sensitive data, and a complete audit trail — make it deployable in regulated environments.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B637A" w14:paraId="751BF88B" w14:textId="77777777">
        <w:tblPrEx>
          <w:tblCellMar>
            <w:top w:w="0" w:type="dxa"/>
            <w:bottom w:w="0" w:type="dxa"/>
          </w:tblCellMar>
        </w:tblPrEx>
        <w:tc>
          <w:tcPr>
            <w:tcW w:w="9360" w:type="dxa"/>
            <w:tcBorders>
              <w:top w:val="single" w:sz="4" w:space="0" w:color="CBD5E1"/>
              <w:left w:val="single" w:sz="24" w:space="0" w:color="1D6FB8"/>
              <w:bottom w:val="single" w:sz="4" w:space="0" w:color="CBD5E1"/>
              <w:right w:val="single" w:sz="4" w:space="0" w:color="CBD5E1"/>
            </w:tcBorders>
            <w:shd w:val="clear" w:color="auto" w:fill="EAF2FA"/>
            <w:tcMar>
              <w:top w:w="120" w:type="dxa"/>
              <w:left w:w="200" w:type="dxa"/>
              <w:bottom w:w="120" w:type="dxa"/>
              <w:right w:w="160" w:type="dxa"/>
            </w:tcMar>
          </w:tcPr>
          <w:p w14:paraId="1DBDA9B5" w14:textId="77777777" w:rsidR="00BB637A" w:rsidRDefault="00000000">
            <w:pPr>
              <w:spacing w:after="60"/>
            </w:pPr>
            <w:proofErr w:type="gramStart"/>
            <w:r>
              <w:rPr>
                <w:b/>
                <w:bCs/>
                <w:color w:val="0B1F3A"/>
              </w:rPr>
              <w:t>At a glance</w:t>
            </w:r>
            <w:proofErr w:type="gramEnd"/>
          </w:p>
          <w:p w14:paraId="102457ED" w14:textId="77777777" w:rsidR="00BB637A" w:rsidRDefault="00000000">
            <w:pPr>
              <w:spacing w:after="40" w:line="264" w:lineRule="auto"/>
            </w:pPr>
            <w:r>
              <w:rPr>
                <w:b/>
                <w:bCs/>
              </w:rPr>
              <w:t>Twelve AI agents</w:t>
            </w:r>
            <w:r>
              <w:t xml:space="preserve"> across four functional categories drive the claim lifecycle.</w:t>
            </w:r>
          </w:p>
          <w:p w14:paraId="5D4DEA66" w14:textId="77777777" w:rsidR="00BB637A" w:rsidRDefault="00000000">
            <w:pPr>
              <w:spacing w:after="40" w:line="264" w:lineRule="auto"/>
            </w:pPr>
            <w:r>
              <w:rPr>
                <w:b/>
                <w:bCs/>
              </w:rPr>
              <w:t>Deterministic, explainable engine</w:t>
            </w:r>
            <w:r>
              <w:t xml:space="preserve"> scores claim readiness and denial risk at every stage.</w:t>
            </w:r>
          </w:p>
          <w:p w14:paraId="112639F4" w14:textId="77777777" w:rsidR="00BB637A" w:rsidRDefault="00000000">
            <w:pPr>
              <w:spacing w:after="40" w:line="264" w:lineRule="auto"/>
            </w:pPr>
            <w:r>
              <w:rPr>
                <w:b/>
                <w:bCs/>
              </w:rPr>
              <w:t>Human-in-the-loop governance</w:t>
            </w:r>
            <w:r>
              <w:t xml:space="preserve"> — the system never auto-performs prohibited actions.</w:t>
            </w:r>
          </w:p>
          <w:p w14:paraId="0289F287" w14:textId="77777777" w:rsidR="00BB637A" w:rsidRDefault="00000000">
            <w:pPr>
              <w:spacing w:after="40" w:line="264" w:lineRule="auto"/>
            </w:pPr>
            <w:r>
              <w:rPr>
                <w:b/>
                <w:bCs/>
              </w:rPr>
              <w:t>Pluggable AI</w:t>
            </w:r>
            <w:r>
              <w:t xml:space="preserve"> — switch between cloud providers or run models fully </w:t>
            </w:r>
            <w:proofErr w:type="gramStart"/>
            <w:r>
              <w:t>on-premise</w:t>
            </w:r>
            <w:proofErr w:type="gramEnd"/>
            <w:r>
              <w:t xml:space="preserve"> (local).</w:t>
            </w:r>
          </w:p>
          <w:p w14:paraId="0129D0F5" w14:textId="77777777" w:rsidR="00BB637A" w:rsidRDefault="00000000">
            <w:pPr>
              <w:spacing w:after="40" w:line="264" w:lineRule="auto"/>
            </w:pPr>
            <w:r>
              <w:rPr>
                <w:b/>
                <w:bCs/>
              </w:rPr>
              <w:t>Role-based access control</w:t>
            </w:r>
            <w:r>
              <w:t xml:space="preserve">, </w:t>
            </w:r>
            <w:r>
              <w:rPr>
                <w:b/>
                <w:bCs/>
              </w:rPr>
              <w:t>encryption at rest</w:t>
            </w:r>
            <w:r>
              <w:t>, and a complete compliance audit trail.</w:t>
            </w:r>
          </w:p>
          <w:p w14:paraId="3C41E50E" w14:textId="77777777" w:rsidR="00BB637A" w:rsidRDefault="00000000">
            <w:pPr>
              <w:spacing w:after="40" w:line="264" w:lineRule="auto"/>
            </w:pPr>
            <w:r>
              <w:rPr>
                <w:b/>
                <w:bCs/>
              </w:rPr>
              <w:t>Integrate in &amp; out</w:t>
            </w:r>
            <w:r>
              <w:t xml:space="preserve"> — REST + FHIR R4 inbound, signed webhooks outbound, </w:t>
            </w:r>
            <w:proofErr w:type="spellStart"/>
            <w:r>
              <w:t>OpenAPI</w:t>
            </w:r>
            <w:proofErr w:type="spellEnd"/>
            <w:r>
              <w:t xml:space="preserve"> documented.</w:t>
            </w:r>
          </w:p>
          <w:p w14:paraId="46FD0E57" w14:textId="77777777" w:rsidR="00BB637A" w:rsidRDefault="00000000">
            <w:pPr>
              <w:spacing w:after="40" w:line="264" w:lineRule="auto"/>
            </w:pPr>
            <w:r>
              <w:rPr>
                <w:b/>
                <w:bCs/>
              </w:rPr>
              <w:t>Bilingual (EN/AR) with RTL</w:t>
            </w:r>
            <w:r>
              <w:t>, EGP-native, NHIA-aware.</w:t>
            </w:r>
          </w:p>
        </w:tc>
      </w:tr>
    </w:tbl>
    <w:p w14:paraId="4D1ADDA3" w14:textId="77777777" w:rsidR="00BB637A" w:rsidRDefault="00000000">
      <w:pPr>
        <w:pStyle w:val="Heading1"/>
      </w:pPr>
      <w:bookmarkStart w:id="2" w:name="_Toc232250686"/>
      <w:r>
        <w:t>2. The Problem: Revenue Leakage in Healthcare</w:t>
      </w:r>
      <w:bookmarkEnd w:id="2"/>
    </w:p>
    <w:p w14:paraId="1AB59AB2" w14:textId="77777777" w:rsidR="00BB637A" w:rsidRDefault="00000000">
      <w:pPr>
        <w:spacing w:after="140" w:line="276" w:lineRule="auto"/>
        <w:jc w:val="both"/>
      </w:pPr>
      <w:r>
        <w:t xml:space="preserve">Healthcare providers lose a significant share of earned revenue to preventable administrative failures: claims denied for missing prior </w:t>
      </w:r>
      <w:proofErr w:type="spellStart"/>
      <w:r>
        <w:t>authorisation</w:t>
      </w:r>
      <w:proofErr w:type="spellEnd"/>
      <w:r>
        <w:t xml:space="preserve">, coding errors, eligibility lapses, missed timely-filing deadlines and under-documented charges. Each denial triggers costly manual rework, delays </w:t>
      </w:r>
      <w:proofErr w:type="gramStart"/>
      <w:r>
        <w:t>cash, and</w:t>
      </w:r>
      <w:proofErr w:type="gramEnd"/>
      <w:r>
        <w:t xml:space="preserve"> inflates Accounts Receivable (AR) days. In many facilities, 5–12% of claims are denied on first </w:t>
      </w:r>
      <w:proofErr w:type="gramStart"/>
      <w:r>
        <w:t>submission</w:t>
      </w:r>
      <w:proofErr w:type="gramEnd"/>
      <w:r>
        <w:t xml:space="preserve"> and a meaningful fraction are never recovered.</w:t>
      </w:r>
    </w:p>
    <w:p w14:paraId="43FC6865" w14:textId="77777777" w:rsidR="00BB637A" w:rsidRDefault="00000000">
      <w:pPr>
        <w:spacing w:after="140" w:line="276" w:lineRule="auto"/>
        <w:jc w:val="both"/>
      </w:pPr>
      <w:r>
        <w:t xml:space="preserve">The revenue cycle is also fragmented across many disconnected steps — registration, </w:t>
      </w:r>
      <w:proofErr w:type="spellStart"/>
      <w:r>
        <w:t>authorisation</w:t>
      </w:r>
      <w:proofErr w:type="spellEnd"/>
      <w:r>
        <w:t>, charge capture, coding, scrubbing, submission, adjudication, remittance, denial management and patient collections. Each hand-off is an opportunity for error and delay. Traditional RCM software automates isolated steps but rarely coordinates the whole cycle or explains its reasoning, and almost never operates safely without removing human judgement from high-stakes decisions.</w:t>
      </w:r>
    </w:p>
    <w:p w14:paraId="453DBA57" w14:textId="77777777" w:rsidR="00BB637A" w:rsidRDefault="00000000">
      <w:pPr>
        <w:pStyle w:val="Heading2"/>
        <w:spacing w:after="120"/>
      </w:pPr>
      <w:bookmarkStart w:id="3" w:name="_Toc232250687"/>
      <w:r>
        <w:lastRenderedPageBreak/>
        <w:t>2.1 Why the MENA / Egyptian context is different</w:t>
      </w:r>
      <w:bookmarkEnd w:id="3"/>
    </w:p>
    <w:p w14:paraId="6C2278AA" w14:textId="77777777" w:rsidR="00BB637A" w:rsidRDefault="00000000">
      <w:pPr>
        <w:pStyle w:val="ListParagraph"/>
        <w:numPr>
          <w:ilvl w:val="0"/>
          <w:numId w:val="2"/>
        </w:numPr>
        <w:spacing w:after="80" w:line="270" w:lineRule="auto"/>
      </w:pPr>
      <w:r>
        <w:rPr>
          <w:b/>
          <w:bCs/>
        </w:rPr>
        <w:t>Mixed payer landscape:</w:t>
      </w:r>
      <w:r>
        <w:t xml:space="preserve"> NHIA, a growing private-insurance sector, and a large self-pay population — each with different rules, thresholds and documentation requirements.</w:t>
      </w:r>
    </w:p>
    <w:p w14:paraId="017C0287" w14:textId="77777777" w:rsidR="00BB637A" w:rsidRDefault="00000000">
      <w:pPr>
        <w:pStyle w:val="ListParagraph"/>
        <w:numPr>
          <w:ilvl w:val="0"/>
          <w:numId w:val="2"/>
        </w:numPr>
        <w:spacing w:after="80" w:line="270" w:lineRule="auto"/>
      </w:pPr>
      <w:r>
        <w:rPr>
          <w:b/>
          <w:bCs/>
        </w:rPr>
        <w:t>Rapid universal-coverage rollout:</w:t>
      </w:r>
      <w:r>
        <w:t xml:space="preserve"> the expansion of national health insurance increases </w:t>
      </w:r>
      <w:proofErr w:type="gramStart"/>
      <w:r>
        <w:t>claim</w:t>
      </w:r>
      <w:proofErr w:type="gramEnd"/>
      <w:r>
        <w:t xml:space="preserve"> volumes and the cost of getting claims wrong.</w:t>
      </w:r>
    </w:p>
    <w:p w14:paraId="0D79B6C2" w14:textId="77777777" w:rsidR="00BB637A" w:rsidRDefault="00000000">
      <w:pPr>
        <w:pStyle w:val="ListParagraph"/>
        <w:numPr>
          <w:ilvl w:val="0"/>
          <w:numId w:val="2"/>
        </w:numPr>
        <w:spacing w:after="80" w:line="270" w:lineRule="auto"/>
      </w:pPr>
      <w:r>
        <w:rPr>
          <w:b/>
          <w:bCs/>
        </w:rPr>
        <w:t>Bilingual operations:</w:t>
      </w:r>
      <w:r>
        <w:t xml:space="preserve"> clinical and administrative staff work across Arabic and English; software must too.</w:t>
      </w:r>
    </w:p>
    <w:p w14:paraId="1164EF6C" w14:textId="77777777" w:rsidR="00BB637A" w:rsidRDefault="00000000">
      <w:pPr>
        <w:pStyle w:val="ListParagraph"/>
        <w:numPr>
          <w:ilvl w:val="0"/>
          <w:numId w:val="2"/>
        </w:numPr>
        <w:spacing w:after="80" w:line="270" w:lineRule="auto"/>
      </w:pPr>
      <w:r>
        <w:rPr>
          <w:b/>
          <w:bCs/>
        </w:rPr>
        <w:t>Data sovereignty:</w:t>
      </w:r>
      <w:r>
        <w:t xml:space="preserve"> sensitive patient data and a preference for </w:t>
      </w:r>
      <w:proofErr w:type="gramStart"/>
      <w:r>
        <w:t>on-premise</w:t>
      </w:r>
      <w:proofErr w:type="gramEnd"/>
      <w:r>
        <w:t xml:space="preserve"> / local AI make cloud-only tools a poor fit — </w:t>
      </w:r>
      <w:proofErr w:type="spellStart"/>
      <w:r>
        <w:t>Veebase</w:t>
      </w:r>
      <w:proofErr w:type="spellEnd"/>
      <w:r>
        <w:t xml:space="preserve"> supports fully local model inference.</w:t>
      </w:r>
    </w:p>
    <w:p w14:paraId="6841B106" w14:textId="77777777" w:rsidR="00BB637A" w:rsidRDefault="00000000">
      <w:pPr>
        <w:pStyle w:val="Heading1"/>
      </w:pPr>
      <w:bookmarkStart w:id="4" w:name="_Toc232250688"/>
      <w:r>
        <w:t>3. The Solution: An Agentic RCM Platform</w:t>
      </w:r>
      <w:bookmarkEnd w:id="4"/>
    </w:p>
    <w:p w14:paraId="3B3130DF" w14:textId="77777777" w:rsidR="00BB637A" w:rsidRDefault="00000000">
      <w:pPr>
        <w:spacing w:after="140" w:line="276" w:lineRule="auto"/>
        <w:jc w:val="both"/>
      </w:pPr>
      <w:proofErr w:type="spellStart"/>
      <w:r>
        <w:t>Veebase</w:t>
      </w:r>
      <w:proofErr w:type="spellEnd"/>
      <w:r>
        <w:t xml:space="preserve"> models the revenue cycle as a coordinated team of autonomous agents, each an expert in one part of the process. A central processing engine routes every claim to the right agent for its current stage, the agent does its work and produces a structured, explainable output, and the engine recomputes the claim’s health scores and decides the next step — or pauses for a human when policy requires it.</w:t>
      </w:r>
    </w:p>
    <w:p w14:paraId="692CBCA4" w14:textId="77777777" w:rsidR="00BB637A" w:rsidRDefault="00000000">
      <w:pPr>
        <w:pStyle w:val="Heading2"/>
        <w:spacing w:after="120"/>
      </w:pPr>
      <w:bookmarkStart w:id="5" w:name="_Toc232250689"/>
      <w:r>
        <w:t>3.1 The Twelve Agents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500"/>
        <w:gridCol w:w="4960"/>
      </w:tblGrid>
      <w:tr w:rsidR="00BB637A" w14:paraId="243208EC" w14:textId="77777777">
        <w:tblPrEx>
          <w:tblCellMar>
            <w:top w:w="0" w:type="dxa"/>
            <w:bottom w:w="0" w:type="dxa"/>
          </w:tblCellMar>
        </w:tblPrEx>
        <w:trPr>
          <w:tblHeader/>
        </w:trPr>
        <w:tc>
          <w:tcPr>
            <w:tcW w:w="29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744DD36A" w14:textId="77777777" w:rsidR="00BB637A" w:rsidRDefault="00000000">
            <w:pPr>
              <w:spacing w:line="264" w:lineRule="auto"/>
            </w:pPr>
            <w:r>
              <w:rPr>
                <w:b/>
                <w:bCs/>
                <w:color w:val="FFFFFF"/>
                <w:sz w:val="19"/>
                <w:szCs w:val="19"/>
              </w:rPr>
              <w:t>Agent</w:t>
            </w:r>
          </w:p>
        </w:tc>
        <w:tc>
          <w:tcPr>
            <w:tcW w:w="15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68B482AA" w14:textId="77777777" w:rsidR="00BB637A" w:rsidRDefault="00000000">
            <w:pPr>
              <w:spacing w:line="264" w:lineRule="auto"/>
            </w:pPr>
            <w:r>
              <w:rPr>
                <w:b/>
                <w:bCs/>
                <w:color w:val="FFFFFF"/>
                <w:sz w:val="19"/>
                <w:szCs w:val="19"/>
              </w:rPr>
              <w:t>Category</w:t>
            </w:r>
          </w:p>
        </w:tc>
        <w:tc>
          <w:tcPr>
            <w:tcW w:w="49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7005A905" w14:textId="77777777" w:rsidR="00BB637A" w:rsidRDefault="00000000">
            <w:pPr>
              <w:spacing w:line="264" w:lineRule="auto"/>
            </w:pPr>
            <w:r>
              <w:rPr>
                <w:b/>
                <w:bCs/>
                <w:color w:val="FFFFFF"/>
                <w:sz w:val="19"/>
                <w:szCs w:val="19"/>
              </w:rPr>
              <w:t>Responsibility</w:t>
            </w:r>
          </w:p>
        </w:tc>
      </w:tr>
      <w:tr w:rsidR="00BB637A" w14:paraId="3FAE0F7B"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E8D12FD" w14:textId="77777777" w:rsidR="00BB637A" w:rsidRDefault="00000000">
            <w:pPr>
              <w:spacing w:line="264" w:lineRule="auto"/>
            </w:pPr>
            <w:r>
              <w:rPr>
                <w:sz w:val="19"/>
                <w:szCs w:val="19"/>
              </w:rPr>
              <w:t>Eligibility &amp; Benefits</w:t>
            </w:r>
          </w:p>
        </w:tc>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51E31CC"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26960AA" w14:textId="77777777" w:rsidR="00BB637A" w:rsidRDefault="00000000">
            <w:pPr>
              <w:spacing w:line="264" w:lineRule="auto"/>
            </w:pPr>
            <w:r>
              <w:rPr>
                <w:sz w:val="19"/>
                <w:szCs w:val="19"/>
              </w:rPr>
              <w:t xml:space="preserve">Verifies coverage, determines copay and whether prior </w:t>
            </w:r>
            <w:proofErr w:type="spellStart"/>
            <w:r>
              <w:rPr>
                <w:sz w:val="19"/>
                <w:szCs w:val="19"/>
              </w:rPr>
              <w:t>authorisation</w:t>
            </w:r>
            <w:proofErr w:type="spellEnd"/>
            <w:r>
              <w:rPr>
                <w:sz w:val="19"/>
                <w:szCs w:val="19"/>
              </w:rPr>
              <w:t xml:space="preserve"> is required.</w:t>
            </w:r>
          </w:p>
        </w:tc>
      </w:tr>
      <w:tr w:rsidR="00BB637A" w14:paraId="51197DC0"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1394C498" w14:textId="77777777" w:rsidR="00BB637A" w:rsidRDefault="00000000">
            <w:pPr>
              <w:spacing w:line="264" w:lineRule="auto"/>
            </w:pPr>
            <w:r>
              <w:rPr>
                <w:sz w:val="19"/>
                <w:szCs w:val="19"/>
              </w:rPr>
              <w:t>Prior Authorization</w:t>
            </w:r>
          </w:p>
        </w:tc>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D46A5B4"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2A4FC3DB" w14:textId="77777777" w:rsidR="00BB637A" w:rsidRDefault="00000000">
            <w:pPr>
              <w:spacing w:line="264" w:lineRule="auto"/>
            </w:pPr>
            <w:r>
              <w:rPr>
                <w:sz w:val="19"/>
                <w:szCs w:val="19"/>
              </w:rPr>
              <w:t xml:space="preserve">Confirms or obtains </w:t>
            </w:r>
            <w:proofErr w:type="spellStart"/>
            <w:r>
              <w:rPr>
                <w:sz w:val="19"/>
                <w:szCs w:val="19"/>
              </w:rPr>
              <w:t>authorisation</w:t>
            </w:r>
            <w:proofErr w:type="spellEnd"/>
            <w:r>
              <w:rPr>
                <w:sz w:val="19"/>
                <w:szCs w:val="19"/>
              </w:rPr>
              <w:t>; flags missing auth for human review.</w:t>
            </w:r>
          </w:p>
        </w:tc>
      </w:tr>
      <w:tr w:rsidR="00BB637A" w14:paraId="0E6AA519"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9FA1CBE" w14:textId="77777777" w:rsidR="00BB637A" w:rsidRDefault="00000000">
            <w:pPr>
              <w:spacing w:line="264" w:lineRule="auto"/>
            </w:pPr>
            <w:r>
              <w:rPr>
                <w:sz w:val="19"/>
                <w:szCs w:val="19"/>
              </w:rPr>
              <w:t>Charge Capture &amp; Integrity</w:t>
            </w:r>
          </w:p>
        </w:tc>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B2D97BD"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F230B05" w14:textId="77777777" w:rsidR="00BB637A" w:rsidRDefault="00000000">
            <w:pPr>
              <w:spacing w:line="264" w:lineRule="auto"/>
            </w:pPr>
            <w:r>
              <w:rPr>
                <w:sz w:val="19"/>
                <w:szCs w:val="19"/>
              </w:rPr>
              <w:t>Reconciles charges against documentation; detects under-billing.</w:t>
            </w:r>
          </w:p>
        </w:tc>
      </w:tr>
      <w:tr w:rsidR="00BB637A" w14:paraId="3E122F1C"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2C4C613D" w14:textId="77777777" w:rsidR="00BB637A" w:rsidRDefault="00000000">
            <w:pPr>
              <w:spacing w:line="264" w:lineRule="auto"/>
            </w:pPr>
            <w:r>
              <w:rPr>
                <w:sz w:val="19"/>
                <w:szCs w:val="19"/>
              </w:rPr>
              <w:t>Medical Coding</w:t>
            </w:r>
          </w:p>
        </w:tc>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93B1AA2"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B79788B" w14:textId="77777777" w:rsidR="00BB637A" w:rsidRDefault="00000000">
            <w:pPr>
              <w:spacing w:line="264" w:lineRule="auto"/>
            </w:pPr>
            <w:r>
              <w:rPr>
                <w:sz w:val="19"/>
                <w:szCs w:val="19"/>
              </w:rPr>
              <w:t>Assigns and validates ICD-10 / CPT codes; never auto-accepts low-confidence coding.</w:t>
            </w:r>
          </w:p>
        </w:tc>
      </w:tr>
      <w:tr w:rsidR="00BB637A" w14:paraId="26878886"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AA60B01" w14:textId="77777777" w:rsidR="00BB637A" w:rsidRDefault="00000000">
            <w:pPr>
              <w:spacing w:line="264" w:lineRule="auto"/>
            </w:pPr>
            <w:r>
              <w:rPr>
                <w:sz w:val="19"/>
                <w:szCs w:val="19"/>
              </w:rPr>
              <w:t>Claim Scrubbing &amp; Submission</w:t>
            </w:r>
          </w:p>
        </w:tc>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F010A4B"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5F4AC6C" w14:textId="77777777" w:rsidR="00BB637A" w:rsidRDefault="00000000">
            <w:pPr>
              <w:spacing w:line="264" w:lineRule="auto"/>
            </w:pPr>
            <w:r>
              <w:rPr>
                <w:sz w:val="19"/>
                <w:szCs w:val="19"/>
              </w:rPr>
              <w:t>Runs payer edits; submits only clean claims; sets filing deadlines.</w:t>
            </w:r>
          </w:p>
        </w:tc>
      </w:tr>
      <w:tr w:rsidR="00BB637A" w14:paraId="40494B2F"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88D35A0" w14:textId="77777777" w:rsidR="00BB637A" w:rsidRDefault="00000000">
            <w:pPr>
              <w:spacing w:line="264" w:lineRule="auto"/>
            </w:pPr>
            <w:r>
              <w:rPr>
                <w:sz w:val="19"/>
                <w:szCs w:val="19"/>
              </w:rPr>
              <w:t>Denial Prediction</w:t>
            </w:r>
          </w:p>
        </w:tc>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1C4F16C4"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2129164D" w14:textId="77777777" w:rsidR="00BB637A" w:rsidRDefault="00000000">
            <w:pPr>
              <w:spacing w:line="264" w:lineRule="auto"/>
            </w:pPr>
            <w:r>
              <w:rPr>
                <w:sz w:val="19"/>
                <w:szCs w:val="19"/>
              </w:rPr>
              <w:t>Scores denial likelihood before and during adjudication.</w:t>
            </w:r>
          </w:p>
        </w:tc>
      </w:tr>
      <w:tr w:rsidR="00BB637A" w14:paraId="72D9C812"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6D6214A" w14:textId="77777777" w:rsidR="00BB637A" w:rsidRDefault="00000000">
            <w:pPr>
              <w:spacing w:line="264" w:lineRule="auto"/>
            </w:pPr>
            <w:r>
              <w:rPr>
                <w:sz w:val="19"/>
                <w:szCs w:val="19"/>
              </w:rPr>
              <w:t>Denial Management &amp; Appeals</w:t>
            </w:r>
          </w:p>
        </w:tc>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FC7FE34"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670076D" w14:textId="77777777" w:rsidR="00BB637A" w:rsidRDefault="00000000">
            <w:pPr>
              <w:spacing w:line="264" w:lineRule="auto"/>
            </w:pPr>
            <w:r>
              <w:rPr>
                <w:sz w:val="19"/>
                <w:szCs w:val="19"/>
              </w:rPr>
              <w:t>Builds appeal strategy or proposes write-off (with approval).</w:t>
            </w:r>
          </w:p>
        </w:tc>
      </w:tr>
      <w:tr w:rsidR="00BB637A" w14:paraId="3A71B14B"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27DD54D3" w14:textId="77777777" w:rsidR="00BB637A" w:rsidRDefault="00000000">
            <w:pPr>
              <w:spacing w:line="264" w:lineRule="auto"/>
            </w:pPr>
            <w:r>
              <w:rPr>
                <w:sz w:val="19"/>
                <w:szCs w:val="19"/>
              </w:rPr>
              <w:t>Payment Posting &amp; Reconciliation</w:t>
            </w:r>
          </w:p>
        </w:tc>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710BE6E9"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70A664B0" w14:textId="77777777" w:rsidR="00BB637A" w:rsidRDefault="00000000">
            <w:pPr>
              <w:spacing w:line="264" w:lineRule="auto"/>
            </w:pPr>
            <w:r>
              <w:rPr>
                <w:sz w:val="19"/>
                <w:szCs w:val="19"/>
              </w:rPr>
              <w:t>Posts payments, contractual adjustments and patient responsibility.</w:t>
            </w:r>
          </w:p>
        </w:tc>
      </w:tr>
      <w:tr w:rsidR="00BB637A" w14:paraId="148F3446"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6AB5FBD" w14:textId="77777777" w:rsidR="00BB637A" w:rsidRDefault="00000000">
            <w:pPr>
              <w:spacing w:line="264" w:lineRule="auto"/>
            </w:pPr>
            <w:r>
              <w:rPr>
                <w:sz w:val="19"/>
                <w:szCs w:val="19"/>
              </w:rPr>
              <w:t>Patient Billing &amp; Collections</w:t>
            </w:r>
          </w:p>
        </w:tc>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784B92A" w14:textId="77777777" w:rsidR="00BB637A" w:rsidRDefault="00000000">
            <w:pPr>
              <w:spacing w:line="264" w:lineRule="auto"/>
            </w:pPr>
            <w:r>
              <w:rPr>
                <w:sz w:val="19"/>
                <w:szCs w:val="19"/>
              </w:rPr>
              <w:t>Linear</w:t>
            </w:r>
          </w:p>
        </w:tc>
        <w:tc>
          <w:tcPr>
            <w:tcW w:w="49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9C0627D" w14:textId="77777777" w:rsidR="00BB637A" w:rsidRDefault="00000000">
            <w:pPr>
              <w:spacing w:line="264" w:lineRule="auto"/>
            </w:pPr>
            <w:r>
              <w:rPr>
                <w:sz w:val="19"/>
                <w:szCs w:val="19"/>
              </w:rPr>
              <w:t>Generates patient statements for residual balances.</w:t>
            </w:r>
          </w:p>
        </w:tc>
      </w:tr>
      <w:tr w:rsidR="00BB637A" w14:paraId="4954FFAC"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4D51342" w14:textId="77777777" w:rsidR="00BB637A" w:rsidRDefault="00000000">
            <w:pPr>
              <w:spacing w:line="264" w:lineRule="auto"/>
            </w:pPr>
            <w:r>
              <w:rPr>
                <w:sz w:val="19"/>
                <w:szCs w:val="19"/>
              </w:rPr>
              <w:t>Fraud, Waste &amp; Medical Necessity</w:t>
            </w:r>
          </w:p>
        </w:tc>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D509CCD" w14:textId="77777777" w:rsidR="00BB637A" w:rsidRDefault="00000000">
            <w:pPr>
              <w:spacing w:line="264" w:lineRule="auto"/>
            </w:pPr>
            <w:r>
              <w:rPr>
                <w:sz w:val="19"/>
                <w:szCs w:val="19"/>
              </w:rPr>
              <w:t>Sentinel</w:t>
            </w:r>
          </w:p>
        </w:tc>
        <w:tc>
          <w:tcPr>
            <w:tcW w:w="49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89C256F" w14:textId="77777777" w:rsidR="00BB637A" w:rsidRDefault="00000000">
            <w:pPr>
              <w:spacing w:line="264" w:lineRule="auto"/>
            </w:pPr>
            <w:r>
              <w:rPr>
                <w:sz w:val="19"/>
                <w:szCs w:val="19"/>
              </w:rPr>
              <w:t xml:space="preserve">Screens </w:t>
            </w:r>
            <w:proofErr w:type="gramStart"/>
            <w:r>
              <w:rPr>
                <w:sz w:val="19"/>
                <w:szCs w:val="19"/>
              </w:rPr>
              <w:t>high-value</w:t>
            </w:r>
            <w:proofErr w:type="gramEnd"/>
            <w:r>
              <w:rPr>
                <w:sz w:val="19"/>
                <w:szCs w:val="19"/>
              </w:rPr>
              <w:t xml:space="preserve"> / anomalous claims; escalates for review.</w:t>
            </w:r>
          </w:p>
        </w:tc>
      </w:tr>
      <w:tr w:rsidR="00BB637A" w14:paraId="3985A021"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CE135FC" w14:textId="77777777" w:rsidR="00BB637A" w:rsidRDefault="00000000">
            <w:pPr>
              <w:spacing w:line="264" w:lineRule="auto"/>
            </w:pPr>
            <w:r>
              <w:rPr>
                <w:sz w:val="19"/>
                <w:szCs w:val="19"/>
              </w:rPr>
              <w:t>Payer Contract &amp; Rules</w:t>
            </w:r>
          </w:p>
        </w:tc>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6E0EFD8" w14:textId="77777777" w:rsidR="00BB637A" w:rsidRDefault="00000000">
            <w:pPr>
              <w:spacing w:line="264" w:lineRule="auto"/>
            </w:pPr>
            <w:r>
              <w:rPr>
                <w:sz w:val="19"/>
                <w:szCs w:val="19"/>
              </w:rPr>
              <w:t>Knowledge</w:t>
            </w:r>
          </w:p>
        </w:tc>
        <w:tc>
          <w:tcPr>
            <w:tcW w:w="49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E5E0F81" w14:textId="77777777" w:rsidR="00BB637A" w:rsidRDefault="00000000">
            <w:pPr>
              <w:spacing w:line="264" w:lineRule="auto"/>
            </w:pPr>
            <w:r>
              <w:rPr>
                <w:sz w:val="19"/>
                <w:szCs w:val="19"/>
              </w:rPr>
              <w:t>Supplies payer-specific rules: thresholds, filing windows, reimbursement.</w:t>
            </w:r>
          </w:p>
        </w:tc>
      </w:tr>
      <w:tr w:rsidR="00BB637A" w14:paraId="3FCB13E7" w14:textId="77777777">
        <w:tblPrEx>
          <w:tblCellMar>
            <w:top w:w="0" w:type="dxa"/>
            <w:bottom w:w="0" w:type="dxa"/>
          </w:tblCellMar>
        </w:tblPrEx>
        <w:tc>
          <w:tcPr>
            <w:tcW w:w="2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65CEAC7" w14:textId="77777777" w:rsidR="00BB637A" w:rsidRDefault="00000000">
            <w:pPr>
              <w:spacing w:line="264" w:lineRule="auto"/>
            </w:pPr>
            <w:r>
              <w:rPr>
                <w:sz w:val="19"/>
                <w:szCs w:val="19"/>
              </w:rPr>
              <w:t>Analytics &amp; Reporting</w:t>
            </w:r>
          </w:p>
        </w:tc>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5A7B77F" w14:textId="77777777" w:rsidR="00BB637A" w:rsidRDefault="00000000">
            <w:pPr>
              <w:spacing w:line="264" w:lineRule="auto"/>
            </w:pPr>
            <w:r>
              <w:rPr>
                <w:sz w:val="19"/>
                <w:szCs w:val="19"/>
              </w:rPr>
              <w:t>Analytics</w:t>
            </w:r>
          </w:p>
        </w:tc>
        <w:tc>
          <w:tcPr>
            <w:tcW w:w="49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E376FDB" w14:textId="77777777" w:rsidR="00BB637A" w:rsidRDefault="00000000">
            <w:pPr>
              <w:spacing w:line="264" w:lineRule="auto"/>
            </w:pPr>
            <w:r>
              <w:rPr>
                <w:sz w:val="19"/>
                <w:szCs w:val="19"/>
              </w:rPr>
              <w:t>Surfaces KPIs, trends and root-cause narratives.</w:t>
            </w:r>
          </w:p>
        </w:tc>
      </w:tr>
    </w:tbl>
    <w:p w14:paraId="6CC75B9C" w14:textId="77777777" w:rsidR="00BB637A" w:rsidRDefault="00000000">
      <w:pPr>
        <w:pStyle w:val="Heading2"/>
        <w:spacing w:after="120"/>
      </w:pPr>
      <w:bookmarkStart w:id="6" w:name="_Toc232250690"/>
      <w:r>
        <w:lastRenderedPageBreak/>
        <w:t>3.2 The Claim Lifecycle</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B637A" w14:paraId="79156394" w14:textId="77777777">
        <w:tblPrEx>
          <w:tblCellMar>
            <w:top w:w="0" w:type="dxa"/>
            <w:bottom w:w="0" w:type="dxa"/>
          </w:tblCellMar>
        </w:tblPrEx>
        <w:tc>
          <w:tcPr>
            <w:tcW w:w="9360" w:type="dxa"/>
            <w:tcBorders>
              <w:top w:val="single" w:sz="4" w:space="0" w:color="CBD5E1"/>
              <w:left w:val="single" w:sz="24" w:space="0" w:color="0E7C7B"/>
              <w:bottom w:val="single" w:sz="4" w:space="0" w:color="CBD5E1"/>
              <w:right w:val="single" w:sz="4" w:space="0" w:color="CBD5E1"/>
            </w:tcBorders>
            <w:shd w:val="clear" w:color="auto" w:fill="F4F8FC"/>
            <w:tcMar>
              <w:top w:w="120" w:type="dxa"/>
              <w:left w:w="200" w:type="dxa"/>
              <w:bottom w:w="120" w:type="dxa"/>
              <w:right w:w="160" w:type="dxa"/>
            </w:tcMar>
          </w:tcPr>
          <w:p w14:paraId="37124F95" w14:textId="77777777" w:rsidR="00BB637A" w:rsidRDefault="00000000">
            <w:pPr>
              <w:spacing w:after="60"/>
            </w:pPr>
            <w:r>
              <w:rPr>
                <w:b/>
                <w:bCs/>
                <w:color w:val="0B1F3A"/>
              </w:rPr>
              <w:t>Lifecycle</w:t>
            </w:r>
          </w:p>
          <w:p w14:paraId="5483CDC9" w14:textId="77777777" w:rsidR="00BB637A" w:rsidRDefault="00000000">
            <w:pPr>
              <w:spacing w:after="40" w:line="264" w:lineRule="auto"/>
            </w:pPr>
            <w:r>
              <w:t>ELIGIBILITY → PRIOR_AUTH → CHARGE_CAPTURE → CODING → SCRUBBING → SUBMITTED → ADJUDICATION → REMITTANCE → PAID</w:t>
            </w:r>
          </w:p>
          <w:p w14:paraId="5F7A7CDF" w14:textId="77777777" w:rsidR="00BB637A" w:rsidRDefault="00000000">
            <w:pPr>
              <w:spacing w:after="40" w:line="264" w:lineRule="auto"/>
            </w:pPr>
            <w:r>
              <w:t xml:space="preserve">Branches: ADJUDICATION → DENIED → (appeal) → </w:t>
            </w:r>
            <w:proofErr w:type="gramStart"/>
            <w:r>
              <w:t>SUBMITTED, or</w:t>
            </w:r>
            <w:proofErr w:type="gramEnd"/>
            <w:r>
              <w:t xml:space="preserve"> DENIED → WRITTEN_OFF (with human approval).</w:t>
            </w:r>
          </w:p>
        </w:tc>
      </w:tr>
    </w:tbl>
    <w:p w14:paraId="449A2C89" w14:textId="77777777" w:rsidR="00BB637A" w:rsidRDefault="00000000">
      <w:pPr>
        <w:spacing w:after="140" w:line="276" w:lineRule="auto"/>
        <w:jc w:val="both"/>
      </w:pPr>
      <w:r>
        <w:t xml:space="preserve">At each stage the engine recomputes a Readiness Score (0–100, how submission-ready the claim is) and a Denial Risk Score (0–100, likelihood of denial), which drive </w:t>
      </w:r>
      <w:proofErr w:type="spellStart"/>
      <w:r>
        <w:t>prioritisation</w:t>
      </w:r>
      <w:proofErr w:type="spellEnd"/>
      <w:r>
        <w:t xml:space="preserve"> and risk management.</w:t>
      </w:r>
    </w:p>
    <w:p w14:paraId="69AB62B4" w14:textId="77777777" w:rsidR="00BB637A" w:rsidRDefault="00000000">
      <w:pPr>
        <w:pStyle w:val="Heading2"/>
        <w:spacing w:after="120"/>
      </w:pPr>
      <w:bookmarkStart w:id="7" w:name="_Toc232250691"/>
      <w:r>
        <w:t>3.3 Human-in-the-Loop Governance</w:t>
      </w:r>
      <w:bookmarkEnd w:id="7"/>
    </w:p>
    <w:p w14:paraId="6EF6728C" w14:textId="77777777" w:rsidR="00BB637A" w:rsidRDefault="00000000">
      <w:pPr>
        <w:spacing w:after="140" w:line="276" w:lineRule="auto"/>
        <w:jc w:val="both"/>
      </w:pPr>
      <w:r>
        <w:t xml:space="preserve">Autonomy without guardrails is unacceptable in healthcare finance. Every agent decision carries one of three </w:t>
      </w:r>
      <w:proofErr w:type="spellStart"/>
      <w:r>
        <w:t>gates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637A" w14:paraId="3C219418" w14:textId="77777777">
        <w:tblPrEx>
          <w:tblCellMar>
            <w:top w:w="0" w:type="dxa"/>
            <w:bottom w:w="0" w:type="dxa"/>
          </w:tblCellMar>
        </w:tblPrEx>
        <w:trPr>
          <w:tblHeader/>
        </w:trPr>
        <w:tc>
          <w:tcPr>
            <w:tcW w:w="18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7F9558EB" w14:textId="77777777" w:rsidR="00BB637A" w:rsidRDefault="00000000">
            <w:pPr>
              <w:spacing w:line="264" w:lineRule="auto"/>
            </w:pPr>
            <w:r>
              <w:rPr>
                <w:b/>
                <w:bCs/>
                <w:color w:val="FFFFFF"/>
                <w:sz w:val="19"/>
                <w:szCs w:val="19"/>
              </w:rPr>
              <w:t>Gate</w:t>
            </w:r>
          </w:p>
        </w:tc>
        <w:tc>
          <w:tcPr>
            <w:tcW w:w="75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1F813D83" w14:textId="77777777" w:rsidR="00BB637A" w:rsidRDefault="00000000">
            <w:pPr>
              <w:spacing w:line="264" w:lineRule="auto"/>
            </w:pPr>
            <w:r>
              <w:rPr>
                <w:b/>
                <w:bCs/>
                <w:color w:val="FFFFFF"/>
                <w:sz w:val="19"/>
                <w:szCs w:val="19"/>
              </w:rPr>
              <w:t>Meaning</w:t>
            </w:r>
          </w:p>
        </w:tc>
      </w:tr>
      <w:tr w:rsidR="00BB637A" w14:paraId="2AF9159F"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F3B3DD3" w14:textId="77777777" w:rsidR="00BB637A" w:rsidRDefault="00000000">
            <w:pPr>
              <w:spacing w:line="264" w:lineRule="auto"/>
            </w:pPr>
            <w:r>
              <w:rPr>
                <w:sz w:val="19"/>
                <w:szCs w:val="19"/>
              </w:rPr>
              <w:t>AUTO</w:t>
            </w:r>
          </w:p>
        </w:tc>
        <w:tc>
          <w:tcPr>
            <w:tcW w:w="75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EBFB113" w14:textId="77777777" w:rsidR="00BB637A" w:rsidRDefault="00000000">
            <w:pPr>
              <w:spacing w:line="264" w:lineRule="auto"/>
            </w:pPr>
            <w:r>
              <w:rPr>
                <w:sz w:val="19"/>
                <w:szCs w:val="19"/>
              </w:rPr>
              <w:t>The agent may proceed automatically; low-risk, high-confidence step.</w:t>
            </w:r>
          </w:p>
        </w:tc>
      </w:tr>
      <w:tr w:rsidR="00BB637A" w14:paraId="297C2585"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0BF47EF" w14:textId="77777777" w:rsidR="00BB637A" w:rsidRDefault="00000000">
            <w:pPr>
              <w:spacing w:line="264" w:lineRule="auto"/>
            </w:pPr>
            <w:r>
              <w:rPr>
                <w:sz w:val="19"/>
                <w:szCs w:val="19"/>
              </w:rPr>
              <w:t>REVIEW</w:t>
            </w:r>
          </w:p>
        </w:tc>
        <w:tc>
          <w:tcPr>
            <w:tcW w:w="75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5376721" w14:textId="77777777" w:rsidR="00BB637A" w:rsidRDefault="00000000">
            <w:pPr>
              <w:spacing w:line="264" w:lineRule="auto"/>
            </w:pPr>
            <w:r>
              <w:rPr>
                <w:sz w:val="19"/>
                <w:szCs w:val="19"/>
              </w:rPr>
              <w:t>A human must review before the claim advances (e.g., missing prior auth, low-confidence coding).</w:t>
            </w:r>
          </w:p>
        </w:tc>
      </w:tr>
      <w:tr w:rsidR="00BB637A" w14:paraId="574F8EE7"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AB83290" w14:textId="77777777" w:rsidR="00BB637A" w:rsidRDefault="00000000">
            <w:pPr>
              <w:spacing w:line="264" w:lineRule="auto"/>
            </w:pPr>
            <w:r>
              <w:rPr>
                <w:sz w:val="19"/>
                <w:szCs w:val="19"/>
              </w:rPr>
              <w:t>APPROVE</w:t>
            </w:r>
          </w:p>
        </w:tc>
        <w:tc>
          <w:tcPr>
            <w:tcW w:w="75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7789096" w14:textId="77777777" w:rsidR="00BB637A" w:rsidRDefault="00000000">
            <w:pPr>
              <w:spacing w:line="264" w:lineRule="auto"/>
            </w:pPr>
            <w:r>
              <w:rPr>
                <w:sz w:val="19"/>
                <w:szCs w:val="19"/>
              </w:rPr>
              <w:t>A human must explicitly approve a high-stakes action (e.g., high-value submission, write-off).</w:t>
            </w:r>
          </w:p>
        </w:tc>
      </w:tr>
    </w:tbl>
    <w:p w14:paraId="222A078A" w14:textId="77777777" w:rsidR="00BB637A" w:rsidRDefault="00BB637A">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B637A" w14:paraId="069E2BAC" w14:textId="77777777">
        <w:tblPrEx>
          <w:tblCellMar>
            <w:top w:w="0" w:type="dxa"/>
            <w:bottom w:w="0" w:type="dxa"/>
          </w:tblCellMar>
        </w:tblPrEx>
        <w:tc>
          <w:tcPr>
            <w:tcW w:w="9360" w:type="dxa"/>
            <w:tcBorders>
              <w:top w:val="single" w:sz="4" w:space="0" w:color="CBD5E1"/>
              <w:left w:val="single" w:sz="24" w:space="0" w:color="C0392B"/>
              <w:bottom w:val="single" w:sz="4" w:space="0" w:color="CBD5E1"/>
              <w:right w:val="single" w:sz="4" w:space="0" w:color="CBD5E1"/>
            </w:tcBorders>
            <w:shd w:val="clear" w:color="auto" w:fill="FDECEC"/>
            <w:tcMar>
              <w:top w:w="120" w:type="dxa"/>
              <w:left w:w="200" w:type="dxa"/>
              <w:bottom w:w="120" w:type="dxa"/>
              <w:right w:w="160" w:type="dxa"/>
            </w:tcMar>
          </w:tcPr>
          <w:p w14:paraId="417007E2" w14:textId="77777777" w:rsidR="00BB637A" w:rsidRDefault="00000000">
            <w:pPr>
              <w:spacing w:after="60"/>
            </w:pPr>
            <w:r>
              <w:rPr>
                <w:b/>
                <w:bCs/>
                <w:color w:val="0B1F3A"/>
              </w:rPr>
              <w:t>Prohibited actions — never automated</w:t>
            </w:r>
          </w:p>
          <w:p w14:paraId="01EB3F46" w14:textId="77777777" w:rsidR="00BB637A" w:rsidRDefault="00000000">
            <w:pPr>
              <w:spacing w:after="40" w:line="264" w:lineRule="auto"/>
            </w:pPr>
            <w:r>
              <w:t>No auto-acceptance of low-confidence medical coding.</w:t>
            </w:r>
          </w:p>
          <w:p w14:paraId="38E70F8F" w14:textId="77777777" w:rsidR="00BB637A" w:rsidRDefault="00000000">
            <w:pPr>
              <w:spacing w:after="40" w:line="264" w:lineRule="auto"/>
            </w:pPr>
            <w:r>
              <w:t>No automatic write-off of recoverable claims.</w:t>
            </w:r>
          </w:p>
          <w:p w14:paraId="134CC476" w14:textId="77777777" w:rsidR="00BB637A" w:rsidRDefault="00000000">
            <w:pPr>
              <w:spacing w:after="40" w:line="264" w:lineRule="auto"/>
            </w:pPr>
            <w:r>
              <w:t>No submission of claims that fail scrubber edits ("dirty" claims are held).</w:t>
            </w:r>
          </w:p>
          <w:p w14:paraId="03198F61" w14:textId="77777777" w:rsidR="00BB637A" w:rsidRDefault="00000000">
            <w:pPr>
              <w:spacing w:after="40" w:line="264" w:lineRule="auto"/>
            </w:pPr>
            <w:r>
              <w:t>High-value and anomalous claims are always routed to the Fraud/Waste sentinel for review.</w:t>
            </w:r>
          </w:p>
        </w:tc>
      </w:tr>
    </w:tbl>
    <w:p w14:paraId="7CFE1823" w14:textId="77777777" w:rsidR="00BB637A" w:rsidRDefault="00000000">
      <w:pPr>
        <w:spacing w:after="140" w:line="276" w:lineRule="auto"/>
        <w:jc w:val="both"/>
      </w:pPr>
      <w:r>
        <w:t>Auto-processing stops at the first gate that requires a human — accelerating the routine 80% while preserving human judgement for the consequential 20%.</w:t>
      </w:r>
    </w:p>
    <w:p w14:paraId="3AF0DF76" w14:textId="77777777" w:rsidR="00BB637A" w:rsidRDefault="00000000">
      <w:r>
        <w:br w:type="page"/>
      </w:r>
    </w:p>
    <w:p w14:paraId="45B98184" w14:textId="77777777" w:rsidR="00BB637A" w:rsidRDefault="00000000">
      <w:pPr>
        <w:pStyle w:val="Heading1"/>
      </w:pPr>
      <w:bookmarkStart w:id="8" w:name="_Toc232250692"/>
      <w:r>
        <w:lastRenderedPageBreak/>
        <w:t>4. Architecture</w:t>
      </w:r>
      <w:bookmarkEnd w:id="8"/>
    </w:p>
    <w:p w14:paraId="78AA8203" w14:textId="77777777" w:rsidR="00BB637A" w:rsidRDefault="00000000">
      <w:pPr>
        <w:spacing w:after="140" w:line="276" w:lineRule="auto"/>
        <w:jc w:val="both"/>
      </w:pPr>
      <w:proofErr w:type="spellStart"/>
      <w:r>
        <w:t>Veebase</w:t>
      </w:r>
      <w:proofErr w:type="spellEnd"/>
      <w:r>
        <w:t xml:space="preserve"> is a modern, single-deployable web application with a clean separation between presentation, API, business logic and persistence.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6"/>
        <w:gridCol w:w="3740"/>
        <w:gridCol w:w="4104"/>
      </w:tblGrid>
      <w:tr w:rsidR="00BB637A" w14:paraId="0EB41630" w14:textId="77777777">
        <w:tblPrEx>
          <w:tblCellMar>
            <w:top w:w="0" w:type="dxa"/>
            <w:bottom w:w="0" w:type="dxa"/>
          </w:tblCellMar>
        </w:tblPrEx>
        <w:trPr>
          <w:tblHeader/>
        </w:trPr>
        <w:tc>
          <w:tcPr>
            <w:tcW w:w="15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404A9DDB" w14:textId="77777777" w:rsidR="00BB637A" w:rsidRDefault="00000000">
            <w:pPr>
              <w:spacing w:line="264" w:lineRule="auto"/>
            </w:pPr>
            <w:r>
              <w:rPr>
                <w:b/>
                <w:bCs/>
                <w:color w:val="FFFFFF"/>
                <w:sz w:val="19"/>
                <w:szCs w:val="19"/>
              </w:rPr>
              <w:t>Layer</w:t>
            </w:r>
          </w:p>
        </w:tc>
        <w:tc>
          <w:tcPr>
            <w:tcW w:w="37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0996C2A3" w14:textId="77777777" w:rsidR="00BB637A" w:rsidRDefault="00000000">
            <w:pPr>
              <w:spacing w:line="264" w:lineRule="auto"/>
            </w:pPr>
            <w:r>
              <w:rPr>
                <w:b/>
                <w:bCs/>
                <w:color w:val="FFFFFF"/>
                <w:sz w:val="19"/>
                <w:szCs w:val="19"/>
              </w:rPr>
              <w:t>Technology</w:t>
            </w:r>
          </w:p>
        </w:tc>
        <w:tc>
          <w:tcPr>
            <w:tcW w:w="40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77B5A627" w14:textId="77777777" w:rsidR="00BB637A" w:rsidRDefault="00000000">
            <w:pPr>
              <w:spacing w:line="264" w:lineRule="auto"/>
            </w:pPr>
            <w:r>
              <w:rPr>
                <w:b/>
                <w:bCs/>
                <w:color w:val="FFFFFF"/>
                <w:sz w:val="19"/>
                <w:szCs w:val="19"/>
              </w:rPr>
              <w:t>Role</w:t>
            </w:r>
          </w:p>
        </w:tc>
      </w:tr>
      <w:tr w:rsidR="00BB637A" w14:paraId="6BCE73C1"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DC3F832" w14:textId="77777777" w:rsidR="00BB637A" w:rsidRDefault="00000000">
            <w:pPr>
              <w:spacing w:line="264" w:lineRule="auto"/>
            </w:pPr>
            <w:r>
              <w:rPr>
                <w:sz w:val="19"/>
                <w:szCs w:val="19"/>
              </w:rPr>
              <w:t>Presentation</w:t>
            </w:r>
          </w:p>
        </w:tc>
        <w:tc>
          <w:tcPr>
            <w:tcW w:w="37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21557F3" w14:textId="77777777" w:rsidR="00BB637A" w:rsidRDefault="00000000">
            <w:pPr>
              <w:spacing w:line="264" w:lineRule="auto"/>
            </w:pPr>
            <w:r>
              <w:rPr>
                <w:sz w:val="19"/>
                <w:szCs w:val="19"/>
              </w:rPr>
              <w:t xml:space="preserve">Next.js 16 (App Router), React 19, Tailwind v4, </w:t>
            </w:r>
            <w:proofErr w:type="spellStart"/>
            <w:r>
              <w:rPr>
                <w:sz w:val="19"/>
                <w:szCs w:val="19"/>
              </w:rPr>
              <w:t>shadcn</w:t>
            </w:r>
            <w:proofErr w:type="spellEnd"/>
            <w:r>
              <w:rPr>
                <w:sz w:val="19"/>
                <w:szCs w:val="19"/>
              </w:rPr>
              <w:t>/</w:t>
            </w:r>
            <w:proofErr w:type="spellStart"/>
            <w:r>
              <w:rPr>
                <w:sz w:val="19"/>
                <w:szCs w:val="19"/>
              </w:rPr>
              <w:t>ui</w:t>
            </w:r>
            <w:proofErr w:type="spellEnd"/>
          </w:p>
        </w:tc>
        <w:tc>
          <w:tcPr>
            <w:tcW w:w="40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7DBF18D" w14:textId="77777777" w:rsidR="00BB637A" w:rsidRDefault="00000000">
            <w:pPr>
              <w:spacing w:line="264" w:lineRule="auto"/>
            </w:pPr>
            <w:r>
              <w:rPr>
                <w:sz w:val="19"/>
                <w:szCs w:val="19"/>
              </w:rPr>
              <w:t>Bilingual dashboard, claims, analytics, audit and chat views.</w:t>
            </w:r>
          </w:p>
        </w:tc>
      </w:tr>
      <w:tr w:rsidR="00BB637A" w14:paraId="30B240A8"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A3BA288" w14:textId="77777777" w:rsidR="00BB637A" w:rsidRDefault="00000000">
            <w:pPr>
              <w:spacing w:line="264" w:lineRule="auto"/>
            </w:pPr>
            <w:r>
              <w:rPr>
                <w:sz w:val="19"/>
                <w:szCs w:val="19"/>
              </w:rPr>
              <w:t>API Gateway</w:t>
            </w:r>
          </w:p>
        </w:tc>
        <w:tc>
          <w:tcPr>
            <w:tcW w:w="37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CD71925" w14:textId="77777777" w:rsidR="00BB637A" w:rsidRDefault="00000000">
            <w:pPr>
              <w:spacing w:line="264" w:lineRule="auto"/>
            </w:pPr>
            <w:r>
              <w:rPr>
                <w:sz w:val="19"/>
                <w:szCs w:val="19"/>
              </w:rPr>
              <w:t>Next.js Route Handlers + Edge middleware</w:t>
            </w:r>
          </w:p>
        </w:tc>
        <w:tc>
          <w:tcPr>
            <w:tcW w:w="40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2EC5CD6" w14:textId="77777777" w:rsidR="00BB637A" w:rsidRDefault="00000000">
            <w:pPr>
              <w:spacing w:line="264" w:lineRule="auto"/>
            </w:pPr>
            <w:r>
              <w:rPr>
                <w:sz w:val="19"/>
                <w:szCs w:val="19"/>
              </w:rPr>
              <w:t>Internal UI endpoints and the authenticated /</w:t>
            </w:r>
            <w:proofErr w:type="spellStart"/>
            <w:r>
              <w:rPr>
                <w:sz w:val="19"/>
                <w:szCs w:val="19"/>
              </w:rPr>
              <w:t>api</w:t>
            </w:r>
            <w:proofErr w:type="spellEnd"/>
            <w:r>
              <w:rPr>
                <w:sz w:val="19"/>
                <w:szCs w:val="19"/>
              </w:rPr>
              <w:t>/v1 integration surface.</w:t>
            </w:r>
          </w:p>
        </w:tc>
      </w:tr>
      <w:tr w:rsidR="00BB637A" w14:paraId="6C09536D"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1672860" w14:textId="77777777" w:rsidR="00BB637A" w:rsidRDefault="00000000">
            <w:pPr>
              <w:spacing w:line="264" w:lineRule="auto"/>
            </w:pPr>
            <w:r>
              <w:rPr>
                <w:sz w:val="19"/>
                <w:szCs w:val="19"/>
              </w:rPr>
              <w:t>Service Layer</w:t>
            </w:r>
          </w:p>
        </w:tc>
        <w:tc>
          <w:tcPr>
            <w:tcW w:w="37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D84BF52" w14:textId="77777777" w:rsidR="00BB637A" w:rsidRDefault="00000000">
            <w:pPr>
              <w:spacing w:line="264" w:lineRule="auto"/>
            </w:pPr>
            <w:r>
              <w:rPr>
                <w:sz w:val="19"/>
                <w:szCs w:val="19"/>
              </w:rPr>
              <w:t>TypeScript services</w:t>
            </w:r>
          </w:p>
        </w:tc>
        <w:tc>
          <w:tcPr>
            <w:tcW w:w="40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8AC7B76" w14:textId="77777777" w:rsidR="00BB637A" w:rsidRDefault="00000000">
            <w:pPr>
              <w:spacing w:line="264" w:lineRule="auto"/>
            </w:pPr>
            <w:r>
              <w:rPr>
                <w:sz w:val="19"/>
                <w:szCs w:val="19"/>
              </w:rPr>
              <w:t>Orchestrates engine runs, persistence, audit logging and event dispatch.</w:t>
            </w:r>
          </w:p>
        </w:tc>
      </w:tr>
      <w:tr w:rsidR="00BB637A" w14:paraId="66DBE2FE"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CD27C93" w14:textId="77777777" w:rsidR="00BB637A" w:rsidRDefault="00000000">
            <w:pPr>
              <w:spacing w:line="264" w:lineRule="auto"/>
            </w:pPr>
            <w:r>
              <w:rPr>
                <w:sz w:val="19"/>
                <w:szCs w:val="19"/>
              </w:rPr>
              <w:t>RCM Engine</w:t>
            </w:r>
          </w:p>
        </w:tc>
        <w:tc>
          <w:tcPr>
            <w:tcW w:w="37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7201F688" w14:textId="77777777" w:rsidR="00BB637A" w:rsidRDefault="00000000">
            <w:pPr>
              <w:spacing w:line="264" w:lineRule="auto"/>
            </w:pPr>
            <w:r>
              <w:rPr>
                <w:sz w:val="19"/>
                <w:szCs w:val="19"/>
              </w:rPr>
              <w:t>Deterministic rules engine</w:t>
            </w:r>
          </w:p>
        </w:tc>
        <w:tc>
          <w:tcPr>
            <w:tcW w:w="40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05BA528" w14:textId="77777777" w:rsidR="00BB637A" w:rsidRDefault="00000000">
            <w:pPr>
              <w:spacing w:line="264" w:lineRule="auto"/>
            </w:pPr>
            <w:r>
              <w:rPr>
                <w:sz w:val="19"/>
                <w:szCs w:val="19"/>
              </w:rPr>
              <w:t>Pure, explainable claim processing, scoring and payer rules.</w:t>
            </w:r>
          </w:p>
        </w:tc>
      </w:tr>
      <w:tr w:rsidR="00BB637A" w14:paraId="2608A674"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CA026F5" w14:textId="77777777" w:rsidR="00BB637A" w:rsidRDefault="00000000">
            <w:pPr>
              <w:spacing w:line="264" w:lineRule="auto"/>
            </w:pPr>
            <w:r>
              <w:rPr>
                <w:sz w:val="19"/>
                <w:szCs w:val="19"/>
              </w:rPr>
              <w:t>AI Layer</w:t>
            </w:r>
          </w:p>
        </w:tc>
        <w:tc>
          <w:tcPr>
            <w:tcW w:w="37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7034212" w14:textId="77777777" w:rsidR="00BB637A" w:rsidRDefault="00000000">
            <w:pPr>
              <w:spacing w:line="264" w:lineRule="auto"/>
            </w:pPr>
            <w:r>
              <w:rPr>
                <w:sz w:val="19"/>
                <w:szCs w:val="19"/>
              </w:rPr>
              <w:t>Pluggable provider router</w:t>
            </w:r>
          </w:p>
        </w:tc>
        <w:tc>
          <w:tcPr>
            <w:tcW w:w="40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30A87CD" w14:textId="77777777" w:rsidR="00BB637A" w:rsidRDefault="00000000">
            <w:pPr>
              <w:spacing w:line="264" w:lineRule="auto"/>
            </w:pPr>
            <w:r>
              <w:rPr>
                <w:sz w:val="19"/>
                <w:szCs w:val="19"/>
              </w:rPr>
              <w:t>LLM chat + VLM extraction over cloud or local models, with failover.</w:t>
            </w:r>
          </w:p>
        </w:tc>
      </w:tr>
      <w:tr w:rsidR="00BB637A" w14:paraId="1F4E9008"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4E687F5" w14:textId="77777777" w:rsidR="00BB637A" w:rsidRDefault="00000000">
            <w:pPr>
              <w:spacing w:line="264" w:lineRule="auto"/>
            </w:pPr>
            <w:r>
              <w:rPr>
                <w:sz w:val="19"/>
                <w:szCs w:val="19"/>
              </w:rPr>
              <w:t>Persistence</w:t>
            </w:r>
          </w:p>
        </w:tc>
        <w:tc>
          <w:tcPr>
            <w:tcW w:w="37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AFA975A" w14:textId="77777777" w:rsidR="00BB637A" w:rsidRDefault="00000000">
            <w:pPr>
              <w:spacing w:line="264" w:lineRule="auto"/>
            </w:pPr>
            <w:r>
              <w:rPr>
                <w:sz w:val="19"/>
                <w:szCs w:val="19"/>
              </w:rPr>
              <w:t>Prisma ORM (SQLite default, Postgres-ready)</w:t>
            </w:r>
          </w:p>
        </w:tc>
        <w:tc>
          <w:tcPr>
            <w:tcW w:w="40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A8D06E6" w14:textId="77777777" w:rsidR="00BB637A" w:rsidRDefault="00000000">
            <w:pPr>
              <w:spacing w:line="264" w:lineRule="auto"/>
            </w:pPr>
            <w:r>
              <w:rPr>
                <w:sz w:val="19"/>
                <w:szCs w:val="19"/>
              </w:rPr>
              <w:t>Claims, agents, escalations, KPIs, audit, events, users, keys, webhooks.</w:t>
            </w:r>
          </w:p>
        </w:tc>
      </w:tr>
    </w:tbl>
    <w:p w14:paraId="23F83AA8" w14:textId="77777777" w:rsidR="00BB637A" w:rsidRDefault="00000000">
      <w:pPr>
        <w:spacing w:after="140" w:line="276" w:lineRule="auto"/>
        <w:jc w:val="both"/>
      </w:pPr>
      <w:r>
        <w:t xml:space="preserve">The engine is a pure function </w:t>
      </w:r>
      <w:proofErr w:type="gramStart"/>
      <w:r>
        <w:t>library:</w:t>
      </w:r>
      <w:proofErr w:type="gramEnd"/>
      <w:r>
        <w:t xml:space="preserve"> given a claim, it returns the proposed changes without side effects — deterministic, testable and fully auditable. The service layer applies those changes, writes an immutable audit entry, records the per-agent processing event, raises escalations and emits webhook events.</w:t>
      </w:r>
    </w:p>
    <w:p w14:paraId="04EEF7E8" w14:textId="77777777" w:rsidR="00BB637A" w:rsidRDefault="00000000">
      <w:pPr>
        <w:pStyle w:val="Heading1"/>
      </w:pPr>
      <w:bookmarkStart w:id="9" w:name="_Toc232250693"/>
      <w:r>
        <w:t>5. Integration: In and Out of Any System</w:t>
      </w:r>
      <w:bookmarkEnd w:id="9"/>
    </w:p>
    <w:p w14:paraId="5EA92D96" w14:textId="77777777" w:rsidR="00BB637A" w:rsidRDefault="00000000">
      <w:pPr>
        <w:pStyle w:val="Heading2"/>
        <w:spacing w:after="120"/>
      </w:pPr>
      <w:bookmarkStart w:id="10" w:name="_Toc232250694"/>
      <w:r>
        <w:t>5.1 Inbound</w:t>
      </w:r>
      <w:bookmarkEnd w:id="10"/>
    </w:p>
    <w:p w14:paraId="1B46B713" w14:textId="77777777" w:rsidR="00BB637A" w:rsidRDefault="00000000">
      <w:pPr>
        <w:pStyle w:val="ListParagraph"/>
        <w:numPr>
          <w:ilvl w:val="0"/>
          <w:numId w:val="2"/>
        </w:numPr>
        <w:spacing w:after="80" w:line="270" w:lineRule="auto"/>
      </w:pPr>
      <w:r>
        <w:rPr>
          <w:b/>
          <w:bCs/>
        </w:rPr>
        <w:t>Native REST:</w:t>
      </w:r>
      <w:r>
        <w:t xml:space="preserve"> create single claims or batches via `POST /</w:t>
      </w:r>
      <w:proofErr w:type="spellStart"/>
      <w:r>
        <w:t>api</w:t>
      </w:r>
      <w:proofErr w:type="spellEnd"/>
      <w:r>
        <w:t>/v1/claims` (with idempotency-key support).</w:t>
      </w:r>
    </w:p>
    <w:p w14:paraId="02EA16BE" w14:textId="77777777" w:rsidR="00BB637A" w:rsidRDefault="00000000">
      <w:pPr>
        <w:pStyle w:val="ListParagraph"/>
        <w:numPr>
          <w:ilvl w:val="0"/>
          <w:numId w:val="2"/>
        </w:numPr>
        <w:spacing w:after="80" w:line="270" w:lineRule="auto"/>
      </w:pPr>
      <w:r>
        <w:rPr>
          <w:b/>
          <w:bCs/>
        </w:rPr>
        <w:t>HL7 FHIR R4:</w:t>
      </w:r>
      <w:r>
        <w:t xml:space="preserve"> submit a standards-compliant `Claim` resource; read any claim back as FHIR.</w:t>
      </w:r>
    </w:p>
    <w:p w14:paraId="69772B65" w14:textId="77777777" w:rsidR="00BB637A" w:rsidRDefault="00000000">
      <w:pPr>
        <w:pStyle w:val="ListParagraph"/>
        <w:numPr>
          <w:ilvl w:val="0"/>
          <w:numId w:val="2"/>
        </w:numPr>
        <w:spacing w:after="80" w:line="270" w:lineRule="auto"/>
      </w:pPr>
      <w:r>
        <w:rPr>
          <w:b/>
          <w:bCs/>
        </w:rPr>
        <w:t>Eligibility pre-check:</w:t>
      </w:r>
      <w:r>
        <w:t xml:space="preserve"> `POST /</w:t>
      </w:r>
      <w:proofErr w:type="spellStart"/>
      <w:r>
        <w:t>api</w:t>
      </w:r>
      <w:proofErr w:type="spellEnd"/>
      <w:r>
        <w:t>/v1/eligibility` returns coverage, prior-auth requirements and a denial-risk estimate before service.</w:t>
      </w:r>
    </w:p>
    <w:p w14:paraId="1BC8C0A0" w14:textId="77777777" w:rsidR="00BB637A" w:rsidRDefault="00000000">
      <w:pPr>
        <w:pStyle w:val="ListParagraph"/>
        <w:numPr>
          <w:ilvl w:val="0"/>
          <w:numId w:val="2"/>
        </w:numPr>
        <w:spacing w:after="80" w:line="270" w:lineRule="auto"/>
      </w:pPr>
      <w:r>
        <w:rPr>
          <w:b/>
          <w:bCs/>
        </w:rPr>
        <w:t>Document ingestion:</w:t>
      </w:r>
      <w:r>
        <w:t xml:space="preserve"> the Ingestion Hub turns scanned PDF claims from multiple hospital templates into structured claims.</w:t>
      </w:r>
    </w:p>
    <w:p w14:paraId="7F927910" w14:textId="77777777" w:rsidR="00BB637A" w:rsidRDefault="00000000">
      <w:pPr>
        <w:pStyle w:val="Heading2"/>
        <w:spacing w:after="120"/>
      </w:pPr>
      <w:bookmarkStart w:id="11" w:name="_Toc232250695"/>
      <w:r>
        <w:t>5.2 Outbound</w:t>
      </w:r>
      <w:bookmarkEnd w:id="11"/>
    </w:p>
    <w:p w14:paraId="313B4AD5" w14:textId="77777777" w:rsidR="00BB637A" w:rsidRDefault="00000000">
      <w:pPr>
        <w:pStyle w:val="ListParagraph"/>
        <w:numPr>
          <w:ilvl w:val="0"/>
          <w:numId w:val="2"/>
        </w:numPr>
        <w:spacing w:after="80" w:line="270" w:lineRule="auto"/>
      </w:pPr>
      <w:r>
        <w:rPr>
          <w:b/>
          <w:bCs/>
        </w:rPr>
        <w:t>Signed webhooks:</w:t>
      </w:r>
      <w:r>
        <w:t xml:space="preserve"> real-time events (</w:t>
      </w:r>
      <w:proofErr w:type="spellStart"/>
      <w:proofErr w:type="gramStart"/>
      <w:r>
        <w:t>claim.created</w:t>
      </w:r>
      <w:proofErr w:type="spellEnd"/>
      <w:proofErr w:type="gramEnd"/>
      <w:r>
        <w:t xml:space="preserve">, </w:t>
      </w:r>
      <w:proofErr w:type="spellStart"/>
      <w:proofErr w:type="gramStart"/>
      <w:r>
        <w:t>claim.status</w:t>
      </w:r>
      <w:proofErr w:type="gramEnd"/>
      <w:r>
        <w:t>_changed</w:t>
      </w:r>
      <w:proofErr w:type="spellEnd"/>
      <w:r>
        <w:t xml:space="preserve">, </w:t>
      </w:r>
      <w:proofErr w:type="spellStart"/>
      <w:proofErr w:type="gramStart"/>
      <w:r>
        <w:t>claim.denied</w:t>
      </w:r>
      <w:proofErr w:type="spellEnd"/>
      <w:proofErr w:type="gramEnd"/>
      <w:r>
        <w:t xml:space="preserve">, </w:t>
      </w:r>
      <w:proofErr w:type="spellStart"/>
      <w:proofErr w:type="gramStart"/>
      <w:r>
        <w:t>claim.paid</w:t>
      </w:r>
      <w:proofErr w:type="spellEnd"/>
      <w:proofErr w:type="gramEnd"/>
      <w:r>
        <w:t xml:space="preserve">, </w:t>
      </w:r>
      <w:proofErr w:type="spellStart"/>
      <w:proofErr w:type="gramStart"/>
      <w:r>
        <w:t>escalation.created</w:t>
      </w:r>
      <w:proofErr w:type="spellEnd"/>
      <w:proofErr w:type="gramEnd"/>
      <w:r>
        <w:t>, …) signed with HMAC-SHA256, delivered with automatic retries.</w:t>
      </w:r>
    </w:p>
    <w:p w14:paraId="4AB29622" w14:textId="77777777" w:rsidR="00BB637A" w:rsidRDefault="00000000">
      <w:pPr>
        <w:pStyle w:val="ListParagraph"/>
        <w:numPr>
          <w:ilvl w:val="0"/>
          <w:numId w:val="2"/>
        </w:numPr>
        <w:spacing w:after="80" w:line="270" w:lineRule="auto"/>
      </w:pPr>
      <w:r>
        <w:rPr>
          <w:b/>
          <w:bCs/>
        </w:rPr>
        <w:t>Metrics:</w:t>
      </w:r>
      <w:r>
        <w:t xml:space="preserve"> `GET /</w:t>
      </w:r>
      <w:proofErr w:type="spellStart"/>
      <w:r>
        <w:t>api</w:t>
      </w:r>
      <w:proofErr w:type="spellEnd"/>
      <w:r>
        <w:t>/metrics` exposes operational metrics as JSON or Prometheus for dashboards.</w:t>
      </w:r>
    </w:p>
    <w:p w14:paraId="40367E81" w14:textId="77777777" w:rsidR="00BB637A" w:rsidRDefault="00000000">
      <w:pPr>
        <w:pStyle w:val="Heading2"/>
        <w:spacing w:after="120"/>
      </w:pPr>
      <w:bookmarkStart w:id="12" w:name="_Toc232250696"/>
      <w:r>
        <w:t>5.3 Security of the integration surface</w:t>
      </w:r>
      <w:bookmarkEnd w:id="12"/>
    </w:p>
    <w:p w14:paraId="059FE0C6" w14:textId="77777777" w:rsidR="00BB637A" w:rsidRDefault="00000000">
      <w:pPr>
        <w:spacing w:after="140" w:line="276" w:lineRule="auto"/>
        <w:jc w:val="both"/>
      </w:pPr>
      <w:r>
        <w:lastRenderedPageBreak/>
        <w:t>The /</w:t>
      </w:r>
      <w:proofErr w:type="spellStart"/>
      <w:r>
        <w:t>api</w:t>
      </w:r>
      <w:proofErr w:type="spellEnd"/>
      <w:r>
        <w:t xml:space="preserve">/v1 surface is protected by API keys (scoped read/write/admin), rate limiting, and CORS controls. Server-supplied webhook URLs are validated against SSRF (private/loopback/metadata targets are blocked). The complete API is published as </w:t>
      </w:r>
      <w:proofErr w:type="spellStart"/>
      <w:r>
        <w:t>OpenAPI</w:t>
      </w:r>
      <w:proofErr w:type="spellEnd"/>
      <w:r>
        <w:t xml:space="preserve"> 3 and explorable through a built-in Swagger UI </w:t>
      </w:r>
      <w:proofErr w:type="gramStart"/>
      <w:r>
        <w:t>at /docs</w:t>
      </w:r>
      <w:proofErr w:type="gramEnd"/>
      <w:r>
        <w:t>.</w:t>
      </w:r>
    </w:p>
    <w:p w14:paraId="617ED176" w14:textId="77777777" w:rsidR="00BB637A" w:rsidRDefault="00000000">
      <w:r>
        <w:br w:type="page"/>
      </w:r>
    </w:p>
    <w:p w14:paraId="59368B49" w14:textId="77777777" w:rsidR="00BB637A" w:rsidRDefault="00000000">
      <w:pPr>
        <w:pStyle w:val="Heading1"/>
      </w:pPr>
      <w:bookmarkStart w:id="13" w:name="_Toc232250697"/>
      <w:r>
        <w:lastRenderedPageBreak/>
        <w:t>6. A Flexible, Future-Proof AI Foundation</w:t>
      </w:r>
      <w:bookmarkEnd w:id="13"/>
    </w:p>
    <w:p w14:paraId="1C8A4D2F" w14:textId="77777777" w:rsidR="00BB637A" w:rsidRDefault="00000000">
      <w:pPr>
        <w:spacing w:after="140" w:line="276" w:lineRule="auto"/>
        <w:jc w:val="both"/>
      </w:pPr>
      <w:r>
        <w:t xml:space="preserve">The platform’s language-model capabilities — the conversational RCM assistant and the vision-based PDF claim extractor — run on a pluggable AI layer. </w:t>
      </w:r>
      <w:proofErr w:type="spellStart"/>
      <w:r>
        <w:t>Organisations</w:t>
      </w:r>
      <w:proofErr w:type="spellEnd"/>
      <w:r>
        <w:t xml:space="preserve"> are never locked to a single vendor and can choose the model that fits their cost, performance, privacy and data-sovereignty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00"/>
        <w:gridCol w:w="5560"/>
      </w:tblGrid>
      <w:tr w:rsidR="00BB637A" w14:paraId="5C492A17" w14:textId="77777777">
        <w:tblPrEx>
          <w:tblCellMar>
            <w:top w:w="0" w:type="dxa"/>
            <w:bottom w:w="0" w:type="dxa"/>
          </w:tblCellMar>
        </w:tblPrEx>
        <w:trPr>
          <w:tblHeader/>
        </w:trPr>
        <w:tc>
          <w:tcPr>
            <w:tcW w:w="23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00BFB981" w14:textId="77777777" w:rsidR="00BB637A" w:rsidRDefault="00000000">
            <w:pPr>
              <w:spacing w:line="264" w:lineRule="auto"/>
            </w:pPr>
            <w:r>
              <w:rPr>
                <w:b/>
                <w:bCs/>
                <w:color w:val="FFFFFF"/>
                <w:sz w:val="19"/>
                <w:szCs w:val="19"/>
              </w:rPr>
              <w:t>Provider</w:t>
            </w:r>
          </w:p>
        </w:tc>
        <w:tc>
          <w:tcPr>
            <w:tcW w:w="15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563C2A88" w14:textId="77777777" w:rsidR="00BB637A" w:rsidRDefault="00000000">
            <w:pPr>
              <w:spacing w:line="264" w:lineRule="auto"/>
            </w:pPr>
            <w:r>
              <w:rPr>
                <w:b/>
                <w:bCs/>
                <w:color w:val="FFFFFF"/>
                <w:sz w:val="19"/>
                <w:szCs w:val="19"/>
              </w:rPr>
              <w:t>Use</w:t>
            </w:r>
          </w:p>
        </w:tc>
        <w:tc>
          <w:tcPr>
            <w:tcW w:w="55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5D3884BD" w14:textId="77777777" w:rsidR="00BB637A" w:rsidRDefault="00000000">
            <w:pPr>
              <w:spacing w:line="264" w:lineRule="auto"/>
            </w:pPr>
            <w:r>
              <w:rPr>
                <w:b/>
                <w:bCs/>
                <w:color w:val="FFFFFF"/>
                <w:sz w:val="19"/>
                <w:szCs w:val="19"/>
              </w:rPr>
              <w:t>Notes</w:t>
            </w:r>
          </w:p>
        </w:tc>
      </w:tr>
      <w:tr w:rsidR="00BB637A" w14:paraId="0489E64E" w14:textId="77777777">
        <w:tblPrEx>
          <w:tblCellMar>
            <w:top w:w="0" w:type="dxa"/>
            <w:bottom w:w="0" w:type="dxa"/>
          </w:tblCellMar>
        </w:tblPrEx>
        <w:tc>
          <w:tcPr>
            <w:tcW w:w="23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DE08F9D" w14:textId="77777777" w:rsidR="00BB637A" w:rsidRDefault="00000000">
            <w:pPr>
              <w:spacing w:line="264" w:lineRule="auto"/>
            </w:pPr>
            <w:r>
              <w:rPr>
                <w:sz w:val="19"/>
                <w:szCs w:val="19"/>
              </w:rPr>
              <w:t>Z.ai (bundled)</w:t>
            </w:r>
          </w:p>
        </w:tc>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AF28361" w14:textId="77777777" w:rsidR="00BB637A" w:rsidRDefault="00000000">
            <w:pPr>
              <w:spacing w:line="264" w:lineRule="auto"/>
            </w:pPr>
            <w:r>
              <w:rPr>
                <w:sz w:val="19"/>
                <w:szCs w:val="19"/>
              </w:rPr>
              <w:t>Default</w:t>
            </w:r>
          </w:p>
        </w:tc>
        <w:tc>
          <w:tcPr>
            <w:tcW w:w="55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4A6F821" w14:textId="77777777" w:rsidR="00BB637A" w:rsidRDefault="00000000">
            <w:pPr>
              <w:spacing w:line="264" w:lineRule="auto"/>
            </w:pPr>
            <w:r>
              <w:rPr>
                <w:sz w:val="19"/>
                <w:szCs w:val="19"/>
              </w:rPr>
              <w:t>Zero-configuration; works out of the box.</w:t>
            </w:r>
          </w:p>
        </w:tc>
      </w:tr>
      <w:tr w:rsidR="00BB637A" w14:paraId="6ECD5DF3" w14:textId="77777777">
        <w:tblPrEx>
          <w:tblCellMar>
            <w:top w:w="0" w:type="dxa"/>
            <w:bottom w:w="0" w:type="dxa"/>
          </w:tblCellMar>
        </w:tblPrEx>
        <w:tc>
          <w:tcPr>
            <w:tcW w:w="23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954E96C" w14:textId="77777777" w:rsidR="00BB637A" w:rsidRDefault="00000000">
            <w:pPr>
              <w:spacing w:line="264" w:lineRule="auto"/>
            </w:pPr>
            <w:r>
              <w:rPr>
                <w:sz w:val="19"/>
                <w:szCs w:val="19"/>
              </w:rPr>
              <w:t>OpenAI-compatible</w:t>
            </w:r>
          </w:p>
        </w:tc>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98B98B9" w14:textId="77777777" w:rsidR="00BB637A" w:rsidRDefault="00000000">
            <w:pPr>
              <w:spacing w:line="264" w:lineRule="auto"/>
            </w:pPr>
            <w:r>
              <w:rPr>
                <w:sz w:val="19"/>
                <w:szCs w:val="19"/>
              </w:rPr>
              <w:t>Cloud</w:t>
            </w:r>
          </w:p>
        </w:tc>
        <w:tc>
          <w:tcPr>
            <w:tcW w:w="55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B6EA56F" w14:textId="77777777" w:rsidR="00BB637A" w:rsidRDefault="00000000">
            <w:pPr>
              <w:spacing w:line="264" w:lineRule="auto"/>
            </w:pPr>
            <w:r>
              <w:rPr>
                <w:sz w:val="19"/>
                <w:szCs w:val="19"/>
              </w:rPr>
              <w:t xml:space="preserve">OpenAI, </w:t>
            </w:r>
            <w:proofErr w:type="spellStart"/>
            <w:r>
              <w:rPr>
                <w:sz w:val="19"/>
                <w:szCs w:val="19"/>
              </w:rPr>
              <w:t>Groq</w:t>
            </w:r>
            <w:proofErr w:type="spellEnd"/>
            <w:r>
              <w:rPr>
                <w:sz w:val="19"/>
                <w:szCs w:val="19"/>
              </w:rPr>
              <w:t xml:space="preserve">, Together, </w:t>
            </w:r>
            <w:proofErr w:type="spellStart"/>
            <w:r>
              <w:rPr>
                <w:sz w:val="19"/>
                <w:szCs w:val="19"/>
              </w:rPr>
              <w:t>OpenRouter</w:t>
            </w:r>
            <w:proofErr w:type="spellEnd"/>
            <w:r>
              <w:rPr>
                <w:sz w:val="19"/>
                <w:szCs w:val="19"/>
              </w:rPr>
              <w:t xml:space="preserve">, </w:t>
            </w:r>
            <w:proofErr w:type="spellStart"/>
            <w:r>
              <w:rPr>
                <w:sz w:val="19"/>
                <w:szCs w:val="19"/>
              </w:rPr>
              <w:t>vLLM</w:t>
            </w:r>
            <w:proofErr w:type="spellEnd"/>
            <w:r>
              <w:rPr>
                <w:sz w:val="19"/>
                <w:szCs w:val="19"/>
              </w:rPr>
              <w:t>, LM Studio — any compatible endpoint.</w:t>
            </w:r>
          </w:p>
        </w:tc>
      </w:tr>
      <w:tr w:rsidR="00BB637A" w14:paraId="13F1F5F9" w14:textId="77777777">
        <w:tblPrEx>
          <w:tblCellMar>
            <w:top w:w="0" w:type="dxa"/>
            <w:bottom w:w="0" w:type="dxa"/>
          </w:tblCellMar>
        </w:tblPrEx>
        <w:tc>
          <w:tcPr>
            <w:tcW w:w="23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79A302F" w14:textId="77777777" w:rsidR="00BB637A" w:rsidRDefault="00000000">
            <w:pPr>
              <w:spacing w:line="264" w:lineRule="auto"/>
            </w:pPr>
            <w:r>
              <w:rPr>
                <w:sz w:val="19"/>
                <w:szCs w:val="19"/>
              </w:rPr>
              <w:t>Anthropic Claude</w:t>
            </w:r>
          </w:p>
        </w:tc>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1374D1F" w14:textId="77777777" w:rsidR="00BB637A" w:rsidRDefault="00000000">
            <w:pPr>
              <w:spacing w:line="264" w:lineRule="auto"/>
            </w:pPr>
            <w:r>
              <w:rPr>
                <w:sz w:val="19"/>
                <w:szCs w:val="19"/>
              </w:rPr>
              <w:t>Cloud</w:t>
            </w:r>
          </w:p>
        </w:tc>
        <w:tc>
          <w:tcPr>
            <w:tcW w:w="55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1967421" w14:textId="77777777" w:rsidR="00BB637A" w:rsidRDefault="00000000">
            <w:pPr>
              <w:spacing w:line="264" w:lineRule="auto"/>
            </w:pPr>
            <w:r>
              <w:rPr>
                <w:sz w:val="19"/>
                <w:szCs w:val="19"/>
              </w:rPr>
              <w:t>Claude models via the Messages API.</w:t>
            </w:r>
          </w:p>
        </w:tc>
      </w:tr>
      <w:tr w:rsidR="00BB637A" w14:paraId="245C630A" w14:textId="77777777">
        <w:tblPrEx>
          <w:tblCellMar>
            <w:top w:w="0" w:type="dxa"/>
            <w:bottom w:w="0" w:type="dxa"/>
          </w:tblCellMar>
        </w:tblPrEx>
        <w:tc>
          <w:tcPr>
            <w:tcW w:w="23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4761F15" w14:textId="77777777" w:rsidR="00BB637A" w:rsidRDefault="00000000">
            <w:pPr>
              <w:spacing w:line="264" w:lineRule="auto"/>
            </w:pPr>
            <w:r>
              <w:rPr>
                <w:sz w:val="19"/>
                <w:szCs w:val="19"/>
              </w:rPr>
              <w:t>Local (</w:t>
            </w:r>
            <w:proofErr w:type="spellStart"/>
            <w:r>
              <w:rPr>
                <w:sz w:val="19"/>
                <w:szCs w:val="19"/>
              </w:rPr>
              <w:t>Ollama</w:t>
            </w:r>
            <w:proofErr w:type="spellEnd"/>
            <w:r>
              <w:rPr>
                <w:sz w:val="19"/>
                <w:szCs w:val="19"/>
              </w:rPr>
              <w:t>)</w:t>
            </w:r>
          </w:p>
        </w:tc>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293495E" w14:textId="77777777" w:rsidR="00BB637A" w:rsidRDefault="00000000">
            <w:pPr>
              <w:spacing w:line="264" w:lineRule="auto"/>
            </w:pPr>
            <w:proofErr w:type="gramStart"/>
            <w:r>
              <w:rPr>
                <w:sz w:val="19"/>
                <w:szCs w:val="19"/>
              </w:rPr>
              <w:t>On-premise</w:t>
            </w:r>
            <w:proofErr w:type="gramEnd"/>
          </w:p>
        </w:tc>
        <w:tc>
          <w:tcPr>
            <w:tcW w:w="55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7723B5E" w14:textId="77777777" w:rsidR="00BB637A" w:rsidRDefault="00000000">
            <w:pPr>
              <w:spacing w:line="264" w:lineRule="auto"/>
            </w:pPr>
            <w:r>
              <w:rPr>
                <w:sz w:val="19"/>
                <w:szCs w:val="19"/>
              </w:rPr>
              <w:t>Run models entirely on your own hardware — no data leaves the building.</w:t>
            </w:r>
          </w:p>
        </w:tc>
      </w:tr>
    </w:tbl>
    <w:p w14:paraId="0750319B" w14:textId="77777777" w:rsidR="00BB637A" w:rsidRDefault="00BB637A">
      <w:pPr>
        <w:spacing w:after="40"/>
      </w:pPr>
    </w:p>
    <w:p w14:paraId="2A8BB8EA" w14:textId="77777777" w:rsidR="00BB637A" w:rsidRDefault="00000000">
      <w:pPr>
        <w:pStyle w:val="ListParagraph"/>
        <w:numPr>
          <w:ilvl w:val="0"/>
          <w:numId w:val="2"/>
        </w:numPr>
        <w:spacing w:after="80" w:line="270" w:lineRule="auto"/>
      </w:pPr>
      <w:r>
        <w:rPr>
          <w:b/>
          <w:bCs/>
        </w:rPr>
        <w:t>Automatic failover:</w:t>
      </w:r>
      <w:r>
        <w:t xml:space="preserve"> if the active provider is unavailable, the platform tries the configured backup providers, and finally a deterministic knowledge base — so the assistant always responds.</w:t>
      </w:r>
    </w:p>
    <w:p w14:paraId="4D41A5ED" w14:textId="77777777" w:rsidR="00BB637A" w:rsidRDefault="00000000">
      <w:pPr>
        <w:pStyle w:val="ListParagraph"/>
        <w:numPr>
          <w:ilvl w:val="0"/>
          <w:numId w:val="2"/>
        </w:numPr>
        <w:spacing w:after="80" w:line="270" w:lineRule="auto"/>
      </w:pPr>
      <w:r>
        <w:rPr>
          <w:b/>
          <w:bCs/>
        </w:rPr>
        <w:t xml:space="preserve">Runtime </w:t>
      </w:r>
      <w:proofErr w:type="gramStart"/>
      <w:r>
        <w:rPr>
          <w:b/>
          <w:bCs/>
        </w:rPr>
        <w:t>switching:</w:t>
      </w:r>
      <w:proofErr w:type="gramEnd"/>
      <w:r>
        <w:t xml:space="preserve"> administrators switch the active provider from Settings → AI Models, or via API, with no redeploy.</w:t>
      </w:r>
    </w:p>
    <w:p w14:paraId="6A87426C" w14:textId="77777777" w:rsidR="00BB637A" w:rsidRDefault="00000000">
      <w:pPr>
        <w:pStyle w:val="ListParagraph"/>
        <w:numPr>
          <w:ilvl w:val="0"/>
          <w:numId w:val="2"/>
        </w:numPr>
        <w:spacing w:after="80" w:line="270" w:lineRule="auto"/>
      </w:pPr>
      <w:r>
        <w:rPr>
          <w:b/>
          <w:bCs/>
        </w:rPr>
        <w:t>Privacy by choice:</w:t>
      </w:r>
      <w:r>
        <w:t xml:space="preserve"> selecting the local provider keeps all prompts and patient documents </w:t>
      </w:r>
      <w:proofErr w:type="gramStart"/>
      <w:r>
        <w:t>on-premise</w:t>
      </w:r>
      <w:proofErr w:type="gramEnd"/>
      <w:r>
        <w:t xml:space="preserve"> — important for PHI and data-sovereignty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B637A" w14:paraId="4984F46D" w14:textId="77777777">
        <w:tblPrEx>
          <w:tblCellMar>
            <w:top w:w="0" w:type="dxa"/>
            <w:bottom w:w="0" w:type="dxa"/>
          </w:tblCellMar>
        </w:tblPrEx>
        <w:tc>
          <w:tcPr>
            <w:tcW w:w="9360" w:type="dxa"/>
            <w:tcBorders>
              <w:top w:val="single" w:sz="4" w:space="0" w:color="CBD5E1"/>
              <w:left w:val="single" w:sz="24" w:space="0" w:color="0E7C7B"/>
              <w:bottom w:val="single" w:sz="4" w:space="0" w:color="CBD5E1"/>
              <w:right w:val="single" w:sz="4" w:space="0" w:color="CBD5E1"/>
            </w:tcBorders>
            <w:shd w:val="clear" w:color="auto" w:fill="F4F8FC"/>
            <w:tcMar>
              <w:top w:w="120" w:type="dxa"/>
              <w:left w:w="200" w:type="dxa"/>
              <w:bottom w:w="120" w:type="dxa"/>
              <w:right w:w="160" w:type="dxa"/>
            </w:tcMar>
          </w:tcPr>
          <w:p w14:paraId="620C1474" w14:textId="77777777" w:rsidR="00BB637A" w:rsidRDefault="00000000">
            <w:pPr>
              <w:spacing w:after="60"/>
            </w:pPr>
            <w:r>
              <w:rPr>
                <w:b/>
                <w:bCs/>
                <w:color w:val="0B1F3A"/>
              </w:rPr>
              <w:t xml:space="preserve">Why </w:t>
            </w:r>
            <w:proofErr w:type="gramStart"/>
            <w:r>
              <w:rPr>
                <w:b/>
                <w:bCs/>
                <w:color w:val="0B1F3A"/>
              </w:rPr>
              <w:t>this matters</w:t>
            </w:r>
            <w:proofErr w:type="gramEnd"/>
          </w:p>
          <w:p w14:paraId="0479A393" w14:textId="77777777" w:rsidR="00BB637A" w:rsidRDefault="00000000">
            <w:pPr>
              <w:spacing w:after="40" w:line="264" w:lineRule="auto"/>
            </w:pPr>
            <w:r>
              <w:t xml:space="preserve">AI model quality, pricing and availability change constantly. A pluggable foundation means </w:t>
            </w:r>
            <w:proofErr w:type="spellStart"/>
            <w:r>
              <w:t>Veebase</w:t>
            </w:r>
            <w:proofErr w:type="spellEnd"/>
            <w:r>
              <w:t xml:space="preserve"> improves as the ecosystem improves — and can run fully offline when regulation demands it — without re-engineering the product.</w:t>
            </w:r>
          </w:p>
        </w:tc>
      </w:tr>
    </w:tbl>
    <w:p w14:paraId="0CA1D204" w14:textId="77777777" w:rsidR="00BB637A" w:rsidRDefault="00000000">
      <w:pPr>
        <w:pStyle w:val="Heading1"/>
      </w:pPr>
      <w:bookmarkStart w:id="14" w:name="_Toc232250698"/>
      <w:r>
        <w:t>7. Security, Access Control &amp; Compliance</w:t>
      </w:r>
      <w:bookmarkEnd w:id="14"/>
    </w:p>
    <w:p w14:paraId="3702A3D1" w14:textId="77777777" w:rsidR="00BB637A" w:rsidRDefault="00000000">
      <w:pPr>
        <w:spacing w:after="140" w:line="276" w:lineRule="auto"/>
        <w:jc w:val="both"/>
      </w:pPr>
      <w:proofErr w:type="spellStart"/>
      <w:r>
        <w:t>Veebase</w:t>
      </w:r>
      <w:proofErr w:type="spellEnd"/>
      <w:r>
        <w:t xml:space="preserve"> is built for regulated healthcare environments, with controls that protect sensitive data and enforce who can do what.</w:t>
      </w:r>
    </w:p>
    <w:p w14:paraId="7B5363E3" w14:textId="77777777" w:rsidR="00BB637A" w:rsidRDefault="00000000">
      <w:pPr>
        <w:pStyle w:val="Heading2"/>
        <w:spacing w:after="120"/>
      </w:pPr>
      <w:bookmarkStart w:id="15" w:name="_Toc232250699"/>
      <w:r>
        <w:t>7.1 Role-Based Access Control (RBAC)</w:t>
      </w:r>
      <w:bookmarkEnd w:id="15"/>
    </w:p>
    <w:p w14:paraId="492BE8EF" w14:textId="77777777" w:rsidR="00BB637A" w:rsidRDefault="00000000">
      <w:pPr>
        <w:spacing w:after="140" w:line="276" w:lineRule="auto"/>
        <w:jc w:val="both"/>
      </w:pPr>
      <w:r>
        <w:t>Five roles map to a capability matrix; the user interface and the API both enforce capabilities, so users only see and do what their role permits.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BB637A" w14:paraId="4857D524" w14:textId="77777777">
        <w:tblPrEx>
          <w:tblCellMar>
            <w:top w:w="0" w:type="dxa"/>
            <w:bottom w:w="0" w:type="dxa"/>
          </w:tblCellMar>
        </w:tblPrEx>
        <w:trPr>
          <w:tblHeader/>
        </w:trPr>
        <w:tc>
          <w:tcPr>
            <w:tcW w:w="19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34940133" w14:textId="77777777" w:rsidR="00BB637A" w:rsidRDefault="00000000">
            <w:pPr>
              <w:spacing w:line="264" w:lineRule="auto"/>
            </w:pPr>
            <w:r>
              <w:rPr>
                <w:b/>
                <w:bCs/>
                <w:color w:val="FFFFFF"/>
                <w:sz w:val="19"/>
                <w:szCs w:val="19"/>
              </w:rPr>
              <w:t>Role</w:t>
            </w:r>
          </w:p>
        </w:tc>
        <w:tc>
          <w:tcPr>
            <w:tcW w:w="74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2CFEDC58" w14:textId="77777777" w:rsidR="00BB637A" w:rsidRDefault="00000000">
            <w:pPr>
              <w:spacing w:line="264" w:lineRule="auto"/>
            </w:pPr>
            <w:r>
              <w:rPr>
                <w:b/>
                <w:bCs/>
                <w:color w:val="FFFFFF"/>
                <w:sz w:val="19"/>
                <w:szCs w:val="19"/>
              </w:rPr>
              <w:t>Representative capabilities</w:t>
            </w:r>
          </w:p>
        </w:tc>
      </w:tr>
      <w:tr w:rsidR="00BB637A" w14:paraId="27932850"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C989041" w14:textId="77777777" w:rsidR="00BB637A" w:rsidRDefault="00000000">
            <w:pPr>
              <w:spacing w:line="264" w:lineRule="auto"/>
            </w:pPr>
            <w:r>
              <w:rPr>
                <w:sz w:val="19"/>
                <w:szCs w:val="19"/>
              </w:rPr>
              <w:t>Admin</w:t>
            </w:r>
          </w:p>
        </w:tc>
        <w:tc>
          <w:tcPr>
            <w:tcW w:w="74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3E30713" w14:textId="77777777" w:rsidR="00BB637A" w:rsidRDefault="00000000">
            <w:pPr>
              <w:spacing w:line="264" w:lineRule="auto"/>
            </w:pPr>
            <w:r>
              <w:rPr>
                <w:sz w:val="19"/>
                <w:szCs w:val="19"/>
              </w:rPr>
              <w:t>Full control — incl. user management, API keys, AI configuration, write-offs.</w:t>
            </w:r>
          </w:p>
        </w:tc>
      </w:tr>
      <w:tr w:rsidR="00BB637A" w14:paraId="40A24652"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37E58AE" w14:textId="77777777" w:rsidR="00BB637A" w:rsidRDefault="00000000">
            <w:pPr>
              <w:spacing w:line="264" w:lineRule="auto"/>
            </w:pPr>
            <w:r>
              <w:rPr>
                <w:sz w:val="19"/>
                <w:szCs w:val="19"/>
              </w:rPr>
              <w:t>RCM Manager</w:t>
            </w:r>
          </w:p>
        </w:tc>
        <w:tc>
          <w:tcPr>
            <w:tcW w:w="74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11D0053" w14:textId="77777777" w:rsidR="00BB637A" w:rsidRDefault="00000000">
            <w:pPr>
              <w:spacing w:line="264" w:lineRule="auto"/>
            </w:pPr>
            <w:r>
              <w:rPr>
                <w:sz w:val="19"/>
                <w:szCs w:val="19"/>
              </w:rPr>
              <w:t>Process claims, approve write-offs, resolve high-severity escalations, manage AI/webhooks.</w:t>
            </w:r>
          </w:p>
        </w:tc>
      </w:tr>
      <w:tr w:rsidR="00BB637A" w14:paraId="25E5C3A1"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2C708D49" w14:textId="77777777" w:rsidR="00BB637A" w:rsidRDefault="00000000">
            <w:pPr>
              <w:spacing w:line="264" w:lineRule="auto"/>
            </w:pPr>
            <w:r>
              <w:rPr>
                <w:sz w:val="19"/>
                <w:szCs w:val="19"/>
              </w:rPr>
              <w:t>Biller</w:t>
            </w:r>
          </w:p>
        </w:tc>
        <w:tc>
          <w:tcPr>
            <w:tcW w:w="74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4E8E6A8" w14:textId="77777777" w:rsidR="00BB637A" w:rsidRDefault="00000000">
            <w:pPr>
              <w:spacing w:line="264" w:lineRule="auto"/>
            </w:pPr>
            <w:r>
              <w:rPr>
                <w:sz w:val="19"/>
                <w:szCs w:val="19"/>
              </w:rPr>
              <w:t>Create and process claims; acknowledge/resolve standard escalations.</w:t>
            </w:r>
          </w:p>
        </w:tc>
      </w:tr>
      <w:tr w:rsidR="00BB637A" w14:paraId="100E4460"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7A8EB00E" w14:textId="77777777" w:rsidR="00BB637A" w:rsidRDefault="00000000">
            <w:pPr>
              <w:spacing w:line="264" w:lineRule="auto"/>
            </w:pPr>
            <w:r>
              <w:rPr>
                <w:sz w:val="19"/>
                <w:szCs w:val="19"/>
              </w:rPr>
              <w:lastRenderedPageBreak/>
              <w:t>Compliance</w:t>
            </w:r>
          </w:p>
        </w:tc>
        <w:tc>
          <w:tcPr>
            <w:tcW w:w="74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4F050E9C" w14:textId="77777777" w:rsidR="00BB637A" w:rsidRDefault="00000000">
            <w:pPr>
              <w:spacing w:line="264" w:lineRule="auto"/>
            </w:pPr>
            <w:r>
              <w:rPr>
                <w:sz w:val="19"/>
                <w:szCs w:val="19"/>
              </w:rPr>
              <w:t>View the audit trail; resolve high-severity escalations.</w:t>
            </w:r>
          </w:p>
        </w:tc>
      </w:tr>
      <w:tr w:rsidR="00BB637A" w14:paraId="3F096550" w14:textId="77777777">
        <w:tblPrEx>
          <w:tblCellMar>
            <w:top w:w="0" w:type="dxa"/>
            <w:bottom w:w="0" w:type="dxa"/>
          </w:tblCellMar>
        </w:tblPrEx>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0E61D837" w14:textId="77777777" w:rsidR="00BB637A" w:rsidRDefault="00000000">
            <w:pPr>
              <w:spacing w:line="264" w:lineRule="auto"/>
            </w:pPr>
            <w:r>
              <w:rPr>
                <w:sz w:val="19"/>
                <w:szCs w:val="19"/>
              </w:rPr>
              <w:t>Viewer</w:t>
            </w:r>
          </w:p>
        </w:tc>
        <w:tc>
          <w:tcPr>
            <w:tcW w:w="74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AB07871" w14:textId="77777777" w:rsidR="00BB637A" w:rsidRDefault="00000000">
            <w:pPr>
              <w:spacing w:line="264" w:lineRule="auto"/>
            </w:pPr>
            <w:r>
              <w:rPr>
                <w:sz w:val="19"/>
                <w:szCs w:val="19"/>
              </w:rPr>
              <w:t>Read-only access to claims.</w:t>
            </w:r>
          </w:p>
        </w:tc>
      </w:tr>
    </w:tbl>
    <w:p w14:paraId="668074DE" w14:textId="77777777" w:rsidR="00BB637A" w:rsidRDefault="00000000">
      <w:pPr>
        <w:pStyle w:val="Heading2"/>
        <w:spacing w:after="120"/>
      </w:pPr>
      <w:bookmarkStart w:id="16" w:name="_Toc232250700"/>
      <w:r>
        <w:t>7.2 Data protection</w:t>
      </w:r>
      <w:bookmarkEnd w:id="16"/>
    </w:p>
    <w:p w14:paraId="69105B70" w14:textId="77777777" w:rsidR="00BB637A" w:rsidRDefault="00000000">
      <w:pPr>
        <w:pStyle w:val="ListParagraph"/>
        <w:numPr>
          <w:ilvl w:val="0"/>
          <w:numId w:val="2"/>
        </w:numPr>
        <w:spacing w:after="80" w:line="270" w:lineRule="auto"/>
      </w:pPr>
      <w:r>
        <w:rPr>
          <w:b/>
          <w:bCs/>
        </w:rPr>
        <w:t>Encryption at rest:</w:t>
      </w:r>
      <w:r>
        <w:t xml:space="preserve"> sensitive fields (e.g. national IDs) are AES-256-GCM encrypted in the database; decryption fails closed.</w:t>
      </w:r>
    </w:p>
    <w:p w14:paraId="3390BC04" w14:textId="77777777" w:rsidR="00BB637A" w:rsidRDefault="00000000">
      <w:pPr>
        <w:pStyle w:val="ListParagraph"/>
        <w:numPr>
          <w:ilvl w:val="0"/>
          <w:numId w:val="2"/>
        </w:numPr>
        <w:spacing w:after="80" w:line="270" w:lineRule="auto"/>
      </w:pPr>
      <w:r>
        <w:rPr>
          <w:b/>
          <w:bCs/>
        </w:rPr>
        <w:t>Secure authentication:</w:t>
      </w:r>
      <w:r>
        <w:t xml:space="preserve"> </w:t>
      </w:r>
      <w:proofErr w:type="spellStart"/>
      <w:r>
        <w:t>scrypt</w:t>
      </w:r>
      <w:proofErr w:type="spellEnd"/>
      <w:r>
        <w:t xml:space="preserve">-hashed passwords, signed </w:t>
      </w:r>
      <w:proofErr w:type="spellStart"/>
      <w:r>
        <w:t>HttpOnly</w:t>
      </w:r>
      <w:proofErr w:type="spellEnd"/>
      <w:r>
        <w:t xml:space="preserve"> session cookies, constant-time credential checks.</w:t>
      </w:r>
    </w:p>
    <w:p w14:paraId="5289C79C" w14:textId="77777777" w:rsidR="00BB637A" w:rsidRDefault="00000000">
      <w:pPr>
        <w:pStyle w:val="ListParagraph"/>
        <w:numPr>
          <w:ilvl w:val="0"/>
          <w:numId w:val="2"/>
        </w:numPr>
        <w:spacing w:after="80" w:line="270" w:lineRule="auto"/>
      </w:pPr>
      <w:r>
        <w:rPr>
          <w:b/>
          <w:bCs/>
        </w:rPr>
        <w:t>Immutable audit trail:</w:t>
      </w:r>
      <w:r>
        <w:t xml:space="preserve"> every state change, override and approval is recorded with actor, role and timestamp — and exportable for audit.</w:t>
      </w:r>
    </w:p>
    <w:p w14:paraId="0ABB8391" w14:textId="77777777" w:rsidR="00BB637A" w:rsidRDefault="00000000">
      <w:pPr>
        <w:pStyle w:val="Heading2"/>
        <w:spacing w:after="120"/>
      </w:pPr>
      <w:bookmarkStart w:id="17" w:name="_Toc232250701"/>
      <w:r>
        <w:t>7.3 Hardening</w:t>
      </w:r>
      <w:bookmarkEnd w:id="17"/>
    </w:p>
    <w:p w14:paraId="56B307A0" w14:textId="77777777" w:rsidR="00BB637A" w:rsidRDefault="00000000">
      <w:pPr>
        <w:pStyle w:val="ListParagraph"/>
        <w:numPr>
          <w:ilvl w:val="0"/>
          <w:numId w:val="2"/>
        </w:numPr>
        <w:spacing w:after="80" w:line="270" w:lineRule="auto"/>
      </w:pPr>
      <w:r>
        <w:rPr>
          <w:b/>
          <w:bCs/>
        </w:rPr>
        <w:t>Fail-closed by default in production</w:t>
      </w:r>
      <w:r>
        <w:t>, scoped API keys, per-credential rate limiting, and SSRF protection on outbound webhooks.</w:t>
      </w:r>
    </w:p>
    <w:p w14:paraId="2D385693" w14:textId="77777777" w:rsidR="00BB637A" w:rsidRDefault="00000000">
      <w:pPr>
        <w:pStyle w:val="ListParagraph"/>
        <w:numPr>
          <w:ilvl w:val="0"/>
          <w:numId w:val="2"/>
        </w:numPr>
        <w:spacing w:after="80" w:line="270" w:lineRule="auto"/>
      </w:pPr>
      <w:r>
        <w:rPr>
          <w:b/>
          <w:bCs/>
        </w:rPr>
        <w:t>Verified by an adversarial security review</w:t>
      </w:r>
      <w:r>
        <w:t xml:space="preserve"> and an automated test suite covering the engine, validation, sessions, RBAC and cryptography.</w:t>
      </w:r>
    </w:p>
    <w:p w14:paraId="655E09E3" w14:textId="77777777" w:rsidR="00BB637A" w:rsidRDefault="00000000">
      <w:r>
        <w:br w:type="page"/>
      </w:r>
    </w:p>
    <w:p w14:paraId="63AE240D" w14:textId="77777777" w:rsidR="00BB637A" w:rsidRDefault="00000000">
      <w:pPr>
        <w:pStyle w:val="Heading1"/>
      </w:pPr>
      <w:bookmarkStart w:id="18" w:name="_Toc232250702"/>
      <w:r>
        <w:lastRenderedPageBreak/>
        <w:t>8. Use Cases</w:t>
      </w:r>
      <w:bookmarkEnd w:id="18"/>
    </w:p>
    <w:p w14:paraId="2AA9F7B7" w14:textId="77777777" w:rsidR="00BB637A" w:rsidRDefault="00000000">
      <w:pPr>
        <w:pStyle w:val="Heading3"/>
        <w:spacing w:after="100"/>
      </w:pPr>
      <w:r>
        <w:t>8.1 Hospital billing department — autonomous first-pass processing</w:t>
      </w:r>
    </w:p>
    <w:p w14:paraId="5590FE06" w14:textId="77777777" w:rsidR="00BB637A" w:rsidRDefault="00000000">
      <w:pPr>
        <w:spacing w:after="140" w:line="276" w:lineRule="auto"/>
        <w:jc w:val="both"/>
      </w:pPr>
      <w:r>
        <w:t xml:space="preserve">A tertiary hospital routes all encounters into </w:t>
      </w:r>
      <w:proofErr w:type="spellStart"/>
      <w:r>
        <w:t>Veebase</w:t>
      </w:r>
      <w:proofErr w:type="spellEnd"/>
      <w:r>
        <w:t xml:space="preserve">. Clean, low-risk claims are submitted automatically; claims missing </w:t>
      </w:r>
      <w:proofErr w:type="spellStart"/>
      <w:r>
        <w:t>authorisation</w:t>
      </w:r>
      <w:proofErr w:type="spellEnd"/>
      <w:r>
        <w:t xml:space="preserve"> or with low-confidence coding pause at a review gate on the billing team’s worklist. Staff focus only on exceptions, first-pass clean-claim rates rise, and AR days fall.</w:t>
      </w:r>
    </w:p>
    <w:p w14:paraId="366DFE27" w14:textId="77777777" w:rsidR="00BB637A" w:rsidRDefault="00000000">
      <w:pPr>
        <w:pStyle w:val="Heading3"/>
        <w:spacing w:after="100"/>
      </w:pPr>
      <w:r>
        <w:t>8.2 Insurer / TPA integration via FHIR</w:t>
      </w:r>
    </w:p>
    <w:p w14:paraId="34BBED12" w14:textId="77777777" w:rsidR="00BB637A" w:rsidRDefault="00000000">
      <w:pPr>
        <w:spacing w:after="140" w:line="276" w:lineRule="auto"/>
        <w:jc w:val="both"/>
      </w:pPr>
      <w:r>
        <w:t xml:space="preserve">A hospital information system submits FHIR `Claim` resources directly; </w:t>
      </w:r>
      <w:proofErr w:type="spellStart"/>
      <w:r>
        <w:t>Veebase</w:t>
      </w:r>
      <w:proofErr w:type="spellEnd"/>
      <w:r>
        <w:t xml:space="preserve"> scores them and pushes status updates back via signed webhooks — no custom file formats, no nightly batch reconciliation.</w:t>
      </w:r>
    </w:p>
    <w:p w14:paraId="28828948" w14:textId="77777777" w:rsidR="00BB637A" w:rsidRDefault="00000000">
      <w:pPr>
        <w:pStyle w:val="Heading3"/>
        <w:spacing w:after="100"/>
      </w:pPr>
      <w:r>
        <w:t>8.3 Denial management &amp; appeals</w:t>
      </w:r>
    </w:p>
    <w:p w14:paraId="32D95C69" w14:textId="77777777" w:rsidR="00BB637A" w:rsidRDefault="00000000">
      <w:pPr>
        <w:spacing w:after="140" w:line="276" w:lineRule="auto"/>
        <w:jc w:val="both"/>
      </w:pPr>
      <w:r>
        <w:t>On denial, the Denial Management agent evaluates the appeal window and recoverable value, recommends a strategy with an estimated overturn probability, and drafts the appeal. Write-offs are proposed but require human approval, preserving revenue integrity.</w:t>
      </w:r>
    </w:p>
    <w:p w14:paraId="57BAE609" w14:textId="77777777" w:rsidR="00BB637A" w:rsidRDefault="00000000">
      <w:pPr>
        <w:pStyle w:val="Heading3"/>
        <w:spacing w:after="100"/>
      </w:pPr>
      <w:r>
        <w:t>8.4 Point-of-registration eligibility</w:t>
      </w:r>
    </w:p>
    <w:p w14:paraId="3817C275" w14:textId="77777777" w:rsidR="00BB637A" w:rsidRDefault="00000000">
      <w:pPr>
        <w:spacing w:after="140" w:line="276" w:lineRule="auto"/>
        <w:jc w:val="both"/>
      </w:pPr>
      <w:r>
        <w:t xml:space="preserve">Front-desk staff or the scheduling system </w:t>
      </w:r>
      <w:proofErr w:type="gramStart"/>
      <w:r>
        <w:t>call</w:t>
      </w:r>
      <w:proofErr w:type="gramEnd"/>
      <w:r>
        <w:t xml:space="preserve"> the eligibility endpoint before a patient is seen, preventing denials before they happen.</w:t>
      </w:r>
    </w:p>
    <w:p w14:paraId="028BDE85" w14:textId="77777777" w:rsidR="00BB637A" w:rsidRDefault="00000000">
      <w:pPr>
        <w:pStyle w:val="Heading3"/>
        <w:spacing w:after="100"/>
      </w:pPr>
      <w:r>
        <w:t>8.5 Privacy-sensitive deployment with local AI</w:t>
      </w:r>
    </w:p>
    <w:p w14:paraId="4AE449E4" w14:textId="77777777" w:rsidR="00BB637A" w:rsidRDefault="00000000">
      <w:pPr>
        <w:spacing w:after="140" w:line="276" w:lineRule="auto"/>
        <w:jc w:val="both"/>
      </w:pPr>
      <w:r>
        <w:t>A provider with strict data-residency requirements configures the local (</w:t>
      </w:r>
      <w:proofErr w:type="spellStart"/>
      <w:r>
        <w:t>Ollama</w:t>
      </w:r>
      <w:proofErr w:type="spellEnd"/>
      <w:r>
        <w:t>) AI provider and field-level encryption, so patient documents and identifiers never leave its own infrastructure while still benefiting from AI-assisted extraction and the assistant.</w:t>
      </w:r>
    </w:p>
    <w:p w14:paraId="32F384CD" w14:textId="77777777" w:rsidR="00BB637A" w:rsidRDefault="00000000">
      <w:pPr>
        <w:pStyle w:val="Heading1"/>
      </w:pPr>
      <w:bookmarkStart w:id="19" w:name="_Toc232250703"/>
      <w:r>
        <w:t>9. How to Use the Platform</w:t>
      </w:r>
      <w:bookmarkEnd w:id="19"/>
    </w:p>
    <w:p w14:paraId="433A7634" w14:textId="77777777" w:rsidR="00BB637A" w:rsidRDefault="00000000">
      <w:pPr>
        <w:pStyle w:val="Heading2"/>
        <w:spacing w:after="120"/>
      </w:pPr>
      <w:bookmarkStart w:id="20" w:name="_Toc232250704"/>
      <w:r>
        <w:t>9.1 Roles and daily workflow</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BB637A" w14:paraId="0E18FF92" w14:textId="77777777">
        <w:tblPrEx>
          <w:tblCellMar>
            <w:top w:w="0" w:type="dxa"/>
            <w:bottom w:w="0" w:type="dxa"/>
          </w:tblCellMar>
        </w:tblPrEx>
        <w:trPr>
          <w:tblHeader/>
        </w:trPr>
        <w:tc>
          <w:tcPr>
            <w:tcW w:w="22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34D5788A" w14:textId="77777777" w:rsidR="00BB637A" w:rsidRDefault="00000000">
            <w:pPr>
              <w:spacing w:line="264" w:lineRule="auto"/>
            </w:pPr>
            <w:r>
              <w:rPr>
                <w:b/>
                <w:bCs/>
                <w:color w:val="FFFFFF"/>
                <w:sz w:val="19"/>
                <w:szCs w:val="19"/>
              </w:rPr>
              <w:t>Role</w:t>
            </w:r>
          </w:p>
        </w:tc>
        <w:tc>
          <w:tcPr>
            <w:tcW w:w="71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7C7E2331" w14:textId="77777777" w:rsidR="00BB637A" w:rsidRDefault="00000000">
            <w:pPr>
              <w:spacing w:line="264" w:lineRule="auto"/>
            </w:pPr>
            <w:r>
              <w:rPr>
                <w:b/>
                <w:bCs/>
                <w:color w:val="FFFFFF"/>
                <w:sz w:val="19"/>
                <w:szCs w:val="19"/>
              </w:rPr>
              <w:t xml:space="preserve">How they use </w:t>
            </w:r>
            <w:proofErr w:type="spellStart"/>
            <w:r>
              <w:rPr>
                <w:b/>
                <w:bCs/>
                <w:color w:val="FFFFFF"/>
                <w:sz w:val="19"/>
                <w:szCs w:val="19"/>
              </w:rPr>
              <w:t>Veebase</w:t>
            </w:r>
            <w:proofErr w:type="spellEnd"/>
          </w:p>
        </w:tc>
      </w:tr>
      <w:tr w:rsidR="00BB637A" w14:paraId="61142EBD" w14:textId="77777777">
        <w:tblPrEx>
          <w:tblCellMar>
            <w:top w:w="0" w:type="dxa"/>
            <w:bottom w:w="0" w:type="dxa"/>
          </w:tblCellMar>
        </w:tblPrEx>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01145C0" w14:textId="77777777" w:rsidR="00BB637A" w:rsidRDefault="00000000">
            <w:pPr>
              <w:spacing w:line="264" w:lineRule="auto"/>
            </w:pPr>
            <w:r>
              <w:rPr>
                <w:sz w:val="19"/>
                <w:szCs w:val="19"/>
              </w:rPr>
              <w:t>Billing specialist</w:t>
            </w:r>
          </w:p>
        </w:tc>
        <w:tc>
          <w:tcPr>
            <w:tcW w:w="7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1ADBC0D" w14:textId="77777777" w:rsidR="00BB637A" w:rsidRDefault="00000000">
            <w:pPr>
              <w:spacing w:line="264" w:lineRule="auto"/>
            </w:pPr>
            <w:r>
              <w:rPr>
                <w:sz w:val="19"/>
                <w:szCs w:val="19"/>
              </w:rPr>
              <w:t>Works the exceptions queue: reviews paused claims, supplies missing auth, corrects coding, re-runs the agents.</w:t>
            </w:r>
          </w:p>
        </w:tc>
      </w:tr>
      <w:tr w:rsidR="00BB637A" w14:paraId="3DAEF26F" w14:textId="77777777">
        <w:tblPrEx>
          <w:tblCellMar>
            <w:top w:w="0" w:type="dxa"/>
            <w:bottom w:w="0" w:type="dxa"/>
          </w:tblCellMar>
        </w:tblPrEx>
        <w:tc>
          <w:tcPr>
            <w:tcW w:w="22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E51F7B4" w14:textId="77777777" w:rsidR="00BB637A" w:rsidRDefault="00000000">
            <w:pPr>
              <w:spacing w:line="264" w:lineRule="auto"/>
            </w:pPr>
            <w:r>
              <w:rPr>
                <w:sz w:val="19"/>
                <w:szCs w:val="19"/>
              </w:rPr>
              <w:t>RCM manager</w:t>
            </w:r>
          </w:p>
        </w:tc>
        <w:tc>
          <w:tcPr>
            <w:tcW w:w="71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9989594" w14:textId="77777777" w:rsidR="00BB637A" w:rsidRDefault="00000000">
            <w:pPr>
              <w:spacing w:line="264" w:lineRule="auto"/>
            </w:pPr>
            <w:r>
              <w:rPr>
                <w:sz w:val="19"/>
                <w:szCs w:val="19"/>
              </w:rPr>
              <w:t>Monitors KPIs and pipeline, manages escalations, approves high-value submissions and write-offs.</w:t>
            </w:r>
          </w:p>
        </w:tc>
      </w:tr>
      <w:tr w:rsidR="00BB637A" w14:paraId="4D8C9C07" w14:textId="77777777">
        <w:tblPrEx>
          <w:tblCellMar>
            <w:top w:w="0" w:type="dxa"/>
            <w:bottom w:w="0" w:type="dxa"/>
          </w:tblCellMar>
        </w:tblPrEx>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B97517B" w14:textId="77777777" w:rsidR="00BB637A" w:rsidRDefault="00000000">
            <w:pPr>
              <w:spacing w:line="264" w:lineRule="auto"/>
            </w:pPr>
            <w:r>
              <w:rPr>
                <w:sz w:val="19"/>
                <w:szCs w:val="19"/>
              </w:rPr>
              <w:t>Compliance officer</w:t>
            </w:r>
          </w:p>
        </w:tc>
        <w:tc>
          <w:tcPr>
            <w:tcW w:w="7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71DCE9F" w14:textId="77777777" w:rsidR="00BB637A" w:rsidRDefault="00000000">
            <w:pPr>
              <w:spacing w:line="264" w:lineRule="auto"/>
            </w:pPr>
            <w:r>
              <w:rPr>
                <w:sz w:val="19"/>
                <w:szCs w:val="19"/>
              </w:rPr>
              <w:t>Reviews the audit trail and fraud escalations; exports evidence for audit.</w:t>
            </w:r>
          </w:p>
        </w:tc>
      </w:tr>
      <w:tr w:rsidR="00BB637A" w14:paraId="721EA999" w14:textId="77777777">
        <w:tblPrEx>
          <w:tblCellMar>
            <w:top w:w="0" w:type="dxa"/>
            <w:bottom w:w="0" w:type="dxa"/>
          </w:tblCellMar>
        </w:tblPrEx>
        <w:tc>
          <w:tcPr>
            <w:tcW w:w="22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264A9289" w14:textId="77777777" w:rsidR="00BB637A" w:rsidRDefault="00000000">
            <w:pPr>
              <w:spacing w:line="264" w:lineRule="auto"/>
            </w:pPr>
            <w:r>
              <w:rPr>
                <w:sz w:val="19"/>
                <w:szCs w:val="19"/>
              </w:rPr>
              <w:t>Front desk / scheduler</w:t>
            </w:r>
          </w:p>
        </w:tc>
        <w:tc>
          <w:tcPr>
            <w:tcW w:w="71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15E44B05" w14:textId="77777777" w:rsidR="00BB637A" w:rsidRDefault="00000000">
            <w:pPr>
              <w:spacing w:line="264" w:lineRule="auto"/>
            </w:pPr>
            <w:r>
              <w:rPr>
                <w:sz w:val="19"/>
                <w:szCs w:val="19"/>
              </w:rPr>
              <w:t>Runs eligibility pre-checks at registration.</w:t>
            </w:r>
          </w:p>
        </w:tc>
      </w:tr>
      <w:tr w:rsidR="00BB637A" w14:paraId="054DF78C" w14:textId="77777777">
        <w:tblPrEx>
          <w:tblCellMar>
            <w:top w:w="0" w:type="dxa"/>
            <w:bottom w:w="0" w:type="dxa"/>
          </w:tblCellMar>
        </w:tblPrEx>
        <w:tc>
          <w:tcPr>
            <w:tcW w:w="22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D5D47EC" w14:textId="77777777" w:rsidR="00BB637A" w:rsidRDefault="00000000">
            <w:pPr>
              <w:spacing w:line="264" w:lineRule="auto"/>
            </w:pPr>
            <w:r>
              <w:rPr>
                <w:sz w:val="19"/>
                <w:szCs w:val="19"/>
              </w:rPr>
              <w:t>Administrator</w:t>
            </w:r>
          </w:p>
        </w:tc>
        <w:tc>
          <w:tcPr>
            <w:tcW w:w="7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E9CED72" w14:textId="77777777" w:rsidR="00BB637A" w:rsidRDefault="00000000">
            <w:pPr>
              <w:spacing w:line="264" w:lineRule="auto"/>
            </w:pPr>
            <w:r>
              <w:rPr>
                <w:sz w:val="19"/>
                <w:szCs w:val="19"/>
              </w:rPr>
              <w:t>Manages users and roles, API keys, and the active AI provider.</w:t>
            </w:r>
          </w:p>
        </w:tc>
      </w:tr>
    </w:tbl>
    <w:p w14:paraId="1B1E7421" w14:textId="77777777" w:rsidR="00BB637A" w:rsidRDefault="00000000">
      <w:pPr>
        <w:pStyle w:val="Heading2"/>
        <w:spacing w:after="120"/>
      </w:pPr>
      <w:bookmarkStart w:id="21" w:name="_Toc232250705"/>
      <w:r>
        <w:t>9.2 A claim, end to end</w:t>
      </w:r>
      <w:bookmarkEnd w:id="21"/>
    </w:p>
    <w:p w14:paraId="7A59C74A" w14:textId="77777777" w:rsidR="00BB637A" w:rsidRDefault="00000000">
      <w:pPr>
        <w:pStyle w:val="ListParagraph"/>
        <w:numPr>
          <w:ilvl w:val="0"/>
          <w:numId w:val="3"/>
        </w:numPr>
        <w:spacing w:after="80" w:line="270" w:lineRule="auto"/>
      </w:pPr>
      <w:r>
        <w:t>A claim is created — in the UI, via the REST/FHIR API, or from an ingested PDF.</w:t>
      </w:r>
    </w:p>
    <w:p w14:paraId="613F4FA7" w14:textId="77777777" w:rsidR="00BB637A" w:rsidRDefault="00000000">
      <w:pPr>
        <w:pStyle w:val="ListParagraph"/>
        <w:numPr>
          <w:ilvl w:val="0"/>
          <w:numId w:val="3"/>
        </w:numPr>
        <w:spacing w:after="80" w:line="270" w:lineRule="auto"/>
      </w:pPr>
      <w:r>
        <w:t>The engine scores it and the agents advance it automatically through low-risk stages.</w:t>
      </w:r>
    </w:p>
    <w:p w14:paraId="54DF978D" w14:textId="77777777" w:rsidR="00BB637A" w:rsidRDefault="00000000">
      <w:pPr>
        <w:pStyle w:val="ListParagraph"/>
        <w:numPr>
          <w:ilvl w:val="0"/>
          <w:numId w:val="3"/>
        </w:numPr>
        <w:spacing w:after="80" w:line="270" w:lineRule="auto"/>
      </w:pPr>
      <w:r>
        <w:lastRenderedPageBreak/>
        <w:t>At the first gate requiring a human, the claim pauses and appears on the relevant worklist.</w:t>
      </w:r>
    </w:p>
    <w:p w14:paraId="20C5ECEB" w14:textId="77777777" w:rsidR="00BB637A" w:rsidRDefault="00000000">
      <w:pPr>
        <w:pStyle w:val="ListParagraph"/>
        <w:numPr>
          <w:ilvl w:val="0"/>
          <w:numId w:val="3"/>
        </w:numPr>
        <w:spacing w:after="80" w:line="270" w:lineRule="auto"/>
      </w:pPr>
      <w:r>
        <w:t>A staff member resolves the exception and re-runs the agents; the claim continues to submission.</w:t>
      </w:r>
    </w:p>
    <w:p w14:paraId="641EAE0A" w14:textId="77777777" w:rsidR="00BB637A" w:rsidRDefault="00000000">
      <w:pPr>
        <w:pStyle w:val="ListParagraph"/>
        <w:numPr>
          <w:ilvl w:val="0"/>
          <w:numId w:val="3"/>
        </w:numPr>
        <w:spacing w:after="80" w:line="270" w:lineRule="auto"/>
      </w:pPr>
      <w:r>
        <w:t>The payer adjudicates; approved claims are paid and reconciled, denied claims enter appeals.</w:t>
      </w:r>
    </w:p>
    <w:p w14:paraId="08079818" w14:textId="77777777" w:rsidR="00BB637A" w:rsidRDefault="00000000">
      <w:pPr>
        <w:pStyle w:val="ListParagraph"/>
        <w:numPr>
          <w:ilvl w:val="0"/>
          <w:numId w:val="3"/>
        </w:numPr>
        <w:spacing w:after="80" w:line="270" w:lineRule="auto"/>
      </w:pPr>
      <w:r>
        <w:t>Every step is audited and broadcast to subscribed systems via webhooks.</w:t>
      </w:r>
    </w:p>
    <w:p w14:paraId="266277C2" w14:textId="77777777" w:rsidR="00BB637A" w:rsidRDefault="00000000">
      <w:pPr>
        <w:pStyle w:val="Heading2"/>
        <w:spacing w:after="120"/>
      </w:pPr>
      <w:bookmarkStart w:id="22" w:name="_Toc232250706"/>
      <w:r>
        <w:t>9.3 Running the software</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B637A" w14:paraId="5951ACD3" w14:textId="77777777">
        <w:tblPrEx>
          <w:tblCellMar>
            <w:top w:w="0" w:type="dxa"/>
            <w:bottom w:w="0" w:type="dxa"/>
          </w:tblCellMar>
        </w:tblPrEx>
        <w:tc>
          <w:tcPr>
            <w:tcW w:w="9360" w:type="dxa"/>
            <w:tcBorders>
              <w:top w:val="single" w:sz="4" w:space="0" w:color="CBD5E1"/>
              <w:left w:val="single" w:sz="24" w:space="0" w:color="1D6FB8"/>
              <w:bottom w:val="single" w:sz="4" w:space="0" w:color="CBD5E1"/>
              <w:right w:val="single" w:sz="4" w:space="0" w:color="CBD5E1"/>
            </w:tcBorders>
            <w:shd w:val="clear" w:color="auto" w:fill="F4F8FC"/>
            <w:tcMar>
              <w:top w:w="120" w:type="dxa"/>
              <w:left w:w="200" w:type="dxa"/>
              <w:bottom w:w="120" w:type="dxa"/>
              <w:right w:w="160" w:type="dxa"/>
            </w:tcMar>
          </w:tcPr>
          <w:p w14:paraId="2A99194E" w14:textId="77777777" w:rsidR="00BB637A" w:rsidRDefault="00000000">
            <w:pPr>
              <w:spacing w:after="60"/>
            </w:pPr>
            <w:r>
              <w:rPr>
                <w:b/>
                <w:bCs/>
                <w:color w:val="0B1F3A"/>
              </w:rPr>
              <w:t>Quick start (developer)</w:t>
            </w:r>
          </w:p>
          <w:p w14:paraId="4E6C9848" w14:textId="77777777" w:rsidR="00BB637A" w:rsidRDefault="00000000">
            <w:pPr>
              <w:spacing w:after="40" w:line="264" w:lineRule="auto"/>
            </w:pPr>
            <w:r>
              <w:t>1. ./scripts/setup.sh        # env, install, migrate, seed</w:t>
            </w:r>
          </w:p>
          <w:p w14:paraId="371ADEEB" w14:textId="77777777" w:rsidR="00BB637A" w:rsidRDefault="00000000">
            <w:pPr>
              <w:spacing w:after="40" w:line="264" w:lineRule="auto"/>
            </w:pPr>
            <w:r>
              <w:t xml:space="preserve">2. bun run dev               # </w:t>
            </w:r>
            <w:proofErr w:type="gramStart"/>
            <w:r>
              <w:t>http://localhost:3000  (</w:t>
            </w:r>
            <w:proofErr w:type="gramEnd"/>
            <w:r>
              <w:t>or bun run build &amp;&amp; bun run start)</w:t>
            </w:r>
          </w:p>
          <w:p w14:paraId="1CE6B244" w14:textId="77777777" w:rsidR="00BB637A" w:rsidRDefault="00000000">
            <w:pPr>
              <w:spacing w:after="40" w:line="264" w:lineRule="auto"/>
            </w:pPr>
            <w:r>
              <w:t xml:space="preserve">API reference &amp; live explorer:  /docs    ·    </w:t>
            </w:r>
            <w:proofErr w:type="spellStart"/>
            <w:r>
              <w:t>OpenAPI</w:t>
            </w:r>
            <w:proofErr w:type="spellEnd"/>
            <w:r>
              <w:t>:  /</w:t>
            </w:r>
            <w:proofErr w:type="spellStart"/>
            <w:r>
              <w:t>api</w:t>
            </w:r>
            <w:proofErr w:type="spellEnd"/>
            <w:r>
              <w:t>/</w:t>
            </w:r>
            <w:proofErr w:type="spellStart"/>
            <w:r>
              <w:t>openapi.json</w:t>
            </w:r>
            <w:proofErr w:type="spellEnd"/>
          </w:p>
        </w:tc>
      </w:tr>
    </w:tbl>
    <w:p w14:paraId="2D5FF77D" w14:textId="77777777" w:rsidR="00BB637A" w:rsidRDefault="00000000">
      <w:r>
        <w:br w:type="page"/>
      </w:r>
    </w:p>
    <w:p w14:paraId="55A65245" w14:textId="77777777" w:rsidR="00BB637A" w:rsidRDefault="00000000">
      <w:pPr>
        <w:pStyle w:val="Heading1"/>
      </w:pPr>
      <w:bookmarkStart w:id="23" w:name="_Toc232250707"/>
      <w:r>
        <w:lastRenderedPageBreak/>
        <w:t>10. Business Benefits &amp; KPIs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160"/>
      </w:tblGrid>
      <w:tr w:rsidR="00BB637A" w14:paraId="525C49E9" w14:textId="77777777">
        <w:tblPrEx>
          <w:tblCellMar>
            <w:top w:w="0" w:type="dxa"/>
            <w:bottom w:w="0" w:type="dxa"/>
          </w:tblCellMar>
        </w:tblPrEx>
        <w:trPr>
          <w:tblHeader/>
        </w:trPr>
        <w:tc>
          <w:tcPr>
            <w:tcW w:w="26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68AF156E" w14:textId="77777777" w:rsidR="00BB637A" w:rsidRDefault="00000000">
            <w:pPr>
              <w:spacing w:line="264" w:lineRule="auto"/>
            </w:pPr>
            <w:r>
              <w:rPr>
                <w:b/>
                <w:bCs/>
                <w:color w:val="FFFFFF"/>
                <w:sz w:val="19"/>
                <w:szCs w:val="19"/>
              </w:rPr>
              <w:t>KPI</w:t>
            </w:r>
          </w:p>
        </w:tc>
        <w:tc>
          <w:tcPr>
            <w:tcW w:w="36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1FD5FA2D" w14:textId="77777777" w:rsidR="00BB637A" w:rsidRDefault="00000000">
            <w:pPr>
              <w:spacing w:line="264" w:lineRule="auto"/>
            </w:pPr>
            <w:r>
              <w:rPr>
                <w:b/>
                <w:bCs/>
                <w:color w:val="FFFFFF"/>
                <w:sz w:val="19"/>
                <w:szCs w:val="19"/>
              </w:rPr>
              <w:t>What it measures</w:t>
            </w:r>
          </w:p>
        </w:tc>
        <w:tc>
          <w:tcPr>
            <w:tcW w:w="31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6EEB4253" w14:textId="77777777" w:rsidR="00BB637A" w:rsidRDefault="00000000">
            <w:pPr>
              <w:spacing w:line="264" w:lineRule="auto"/>
            </w:pPr>
            <w:r>
              <w:rPr>
                <w:b/>
                <w:bCs/>
                <w:color w:val="FFFFFF"/>
                <w:sz w:val="19"/>
                <w:szCs w:val="19"/>
              </w:rPr>
              <w:t>Why it matters</w:t>
            </w:r>
          </w:p>
        </w:tc>
      </w:tr>
      <w:tr w:rsidR="00BB637A" w14:paraId="57657937"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98C4EBB" w14:textId="77777777" w:rsidR="00BB637A" w:rsidRDefault="00000000">
            <w:pPr>
              <w:spacing w:line="264" w:lineRule="auto"/>
            </w:pPr>
            <w:r>
              <w:rPr>
                <w:sz w:val="19"/>
                <w:szCs w:val="19"/>
              </w:rPr>
              <w:t>First-Pass Claim Rate</w:t>
            </w:r>
          </w:p>
        </w:tc>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6B522AA" w14:textId="77777777" w:rsidR="00BB637A" w:rsidRDefault="00000000">
            <w:pPr>
              <w:spacing w:line="264" w:lineRule="auto"/>
            </w:pPr>
            <w:r>
              <w:rPr>
                <w:sz w:val="19"/>
                <w:szCs w:val="19"/>
              </w:rPr>
              <w:t>% of claims accepted on first submission</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DFFBF93" w14:textId="77777777" w:rsidR="00BB637A" w:rsidRDefault="00000000">
            <w:pPr>
              <w:spacing w:line="264" w:lineRule="auto"/>
            </w:pPr>
            <w:r>
              <w:rPr>
                <w:sz w:val="19"/>
                <w:szCs w:val="19"/>
              </w:rPr>
              <w:t>Higher rate = less rework, faster cash.</w:t>
            </w:r>
          </w:p>
        </w:tc>
      </w:tr>
      <w:tr w:rsidR="00BB637A" w14:paraId="7D68C131"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AE814C2" w14:textId="77777777" w:rsidR="00BB637A" w:rsidRDefault="00000000">
            <w:pPr>
              <w:spacing w:line="264" w:lineRule="auto"/>
            </w:pPr>
            <w:r>
              <w:rPr>
                <w:sz w:val="19"/>
                <w:szCs w:val="19"/>
              </w:rPr>
              <w:t>Denial Rate</w:t>
            </w:r>
          </w:p>
        </w:tc>
        <w:tc>
          <w:tcPr>
            <w:tcW w:w="36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4715840" w14:textId="77777777" w:rsidR="00BB637A" w:rsidRDefault="00000000">
            <w:pPr>
              <w:spacing w:line="264" w:lineRule="auto"/>
            </w:pPr>
            <w:r>
              <w:rPr>
                <w:sz w:val="19"/>
                <w:szCs w:val="19"/>
              </w:rPr>
              <w:t>% of claims denied</w:t>
            </w:r>
          </w:p>
        </w:tc>
        <w:tc>
          <w:tcPr>
            <w:tcW w:w="31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6B53802A" w14:textId="77777777" w:rsidR="00BB637A" w:rsidRDefault="00000000">
            <w:pPr>
              <w:spacing w:line="264" w:lineRule="auto"/>
            </w:pPr>
            <w:r>
              <w:rPr>
                <w:sz w:val="19"/>
                <w:szCs w:val="19"/>
              </w:rPr>
              <w:t>Lower denials = recovered revenue.</w:t>
            </w:r>
          </w:p>
        </w:tc>
      </w:tr>
      <w:tr w:rsidR="00BB637A" w14:paraId="48B20C5F"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36C87142" w14:textId="77777777" w:rsidR="00BB637A" w:rsidRDefault="00000000">
            <w:pPr>
              <w:spacing w:line="264" w:lineRule="auto"/>
            </w:pPr>
            <w:r>
              <w:rPr>
                <w:sz w:val="19"/>
                <w:szCs w:val="19"/>
              </w:rPr>
              <w:t>Preventable Denial Rate</w:t>
            </w:r>
          </w:p>
        </w:tc>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2ADBF94" w14:textId="77777777" w:rsidR="00BB637A" w:rsidRDefault="00000000">
            <w:pPr>
              <w:spacing w:line="264" w:lineRule="auto"/>
            </w:pPr>
            <w:r>
              <w:rPr>
                <w:sz w:val="19"/>
                <w:szCs w:val="19"/>
              </w:rPr>
              <w:t>% of denials that were avoidable</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E9B5900" w14:textId="77777777" w:rsidR="00BB637A" w:rsidRDefault="00000000">
            <w:pPr>
              <w:spacing w:line="264" w:lineRule="auto"/>
            </w:pPr>
            <w:r>
              <w:rPr>
                <w:sz w:val="19"/>
                <w:szCs w:val="19"/>
              </w:rPr>
              <w:t>Directly addressed by the agents’ pre-checks.</w:t>
            </w:r>
          </w:p>
        </w:tc>
      </w:tr>
      <w:tr w:rsidR="00BB637A" w14:paraId="3004EF6F"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71917B44" w14:textId="77777777" w:rsidR="00BB637A" w:rsidRDefault="00000000">
            <w:pPr>
              <w:spacing w:line="264" w:lineRule="auto"/>
            </w:pPr>
            <w:r>
              <w:rPr>
                <w:sz w:val="19"/>
                <w:szCs w:val="19"/>
              </w:rPr>
              <w:t>Appeal Overturn Rate</w:t>
            </w:r>
          </w:p>
        </w:tc>
        <w:tc>
          <w:tcPr>
            <w:tcW w:w="36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7532C8F9" w14:textId="77777777" w:rsidR="00BB637A" w:rsidRDefault="00000000">
            <w:pPr>
              <w:spacing w:line="264" w:lineRule="auto"/>
            </w:pPr>
            <w:r>
              <w:rPr>
                <w:sz w:val="19"/>
                <w:szCs w:val="19"/>
              </w:rPr>
              <w:t>% of appeals won</w:t>
            </w:r>
          </w:p>
        </w:tc>
        <w:tc>
          <w:tcPr>
            <w:tcW w:w="31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855009A" w14:textId="77777777" w:rsidR="00BB637A" w:rsidRDefault="00000000">
            <w:pPr>
              <w:spacing w:line="264" w:lineRule="auto"/>
            </w:pPr>
            <w:r>
              <w:rPr>
                <w:sz w:val="19"/>
                <w:szCs w:val="19"/>
              </w:rPr>
              <w:t>Recovers revenue from denied claims.</w:t>
            </w:r>
          </w:p>
        </w:tc>
      </w:tr>
      <w:tr w:rsidR="00BB637A" w14:paraId="5778D0EA"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86246D9" w14:textId="77777777" w:rsidR="00BB637A" w:rsidRDefault="00000000">
            <w:pPr>
              <w:spacing w:line="264" w:lineRule="auto"/>
            </w:pPr>
            <w:r>
              <w:rPr>
                <w:sz w:val="19"/>
                <w:szCs w:val="19"/>
              </w:rPr>
              <w:t>AR Days</w:t>
            </w:r>
          </w:p>
        </w:tc>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D44BE48" w14:textId="77777777" w:rsidR="00BB637A" w:rsidRDefault="00000000">
            <w:pPr>
              <w:spacing w:line="264" w:lineRule="auto"/>
            </w:pPr>
            <w:r>
              <w:rPr>
                <w:sz w:val="19"/>
                <w:szCs w:val="19"/>
              </w:rPr>
              <w:t>Average days to collect</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144CCFC" w14:textId="77777777" w:rsidR="00BB637A" w:rsidRDefault="00000000">
            <w:pPr>
              <w:spacing w:line="264" w:lineRule="auto"/>
            </w:pPr>
            <w:r>
              <w:rPr>
                <w:sz w:val="19"/>
                <w:szCs w:val="19"/>
              </w:rPr>
              <w:t>Lower = healthier cash flow.</w:t>
            </w:r>
          </w:p>
        </w:tc>
      </w:tr>
      <w:tr w:rsidR="00BB637A" w14:paraId="63A2A763"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0F37407" w14:textId="77777777" w:rsidR="00BB637A" w:rsidRDefault="00000000">
            <w:pPr>
              <w:spacing w:line="264" w:lineRule="auto"/>
            </w:pPr>
            <w:r>
              <w:rPr>
                <w:sz w:val="19"/>
                <w:szCs w:val="19"/>
              </w:rPr>
              <w:t>Net Collection Rate</w:t>
            </w:r>
          </w:p>
        </w:tc>
        <w:tc>
          <w:tcPr>
            <w:tcW w:w="36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26B71446" w14:textId="77777777" w:rsidR="00BB637A" w:rsidRDefault="00000000">
            <w:pPr>
              <w:spacing w:line="264" w:lineRule="auto"/>
            </w:pPr>
            <w:r>
              <w:rPr>
                <w:sz w:val="19"/>
                <w:szCs w:val="19"/>
              </w:rPr>
              <w:t>% of collectable revenue collected</w:t>
            </w:r>
          </w:p>
        </w:tc>
        <w:tc>
          <w:tcPr>
            <w:tcW w:w="31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8919234" w14:textId="77777777" w:rsidR="00BB637A" w:rsidRDefault="00000000">
            <w:pPr>
              <w:spacing w:line="264" w:lineRule="auto"/>
            </w:pPr>
            <w:r>
              <w:rPr>
                <w:sz w:val="19"/>
                <w:szCs w:val="19"/>
              </w:rPr>
              <w:t>The bottom-line efficiency of the cycle.</w:t>
            </w:r>
          </w:p>
        </w:tc>
      </w:tr>
      <w:tr w:rsidR="00BB637A" w14:paraId="1FC2A027"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1FC5A47" w14:textId="77777777" w:rsidR="00BB637A" w:rsidRDefault="00000000">
            <w:pPr>
              <w:spacing w:line="264" w:lineRule="auto"/>
            </w:pPr>
            <w:r>
              <w:rPr>
                <w:sz w:val="19"/>
                <w:szCs w:val="19"/>
              </w:rPr>
              <w:t>Clean Claim Rate</w:t>
            </w:r>
          </w:p>
        </w:tc>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9204369" w14:textId="77777777" w:rsidR="00BB637A" w:rsidRDefault="00000000">
            <w:pPr>
              <w:spacing w:line="264" w:lineRule="auto"/>
            </w:pPr>
            <w:r>
              <w:rPr>
                <w:sz w:val="19"/>
                <w:szCs w:val="19"/>
              </w:rPr>
              <w:t>% of claims with no errors</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65C70974" w14:textId="77777777" w:rsidR="00BB637A" w:rsidRDefault="00000000">
            <w:pPr>
              <w:spacing w:line="264" w:lineRule="auto"/>
            </w:pPr>
            <w:r>
              <w:rPr>
                <w:sz w:val="19"/>
                <w:szCs w:val="19"/>
              </w:rPr>
              <w:t>Leading indicator of pipeline quality.</w:t>
            </w:r>
          </w:p>
        </w:tc>
      </w:tr>
      <w:tr w:rsidR="00BB637A" w14:paraId="3A42921E" w14:textId="77777777">
        <w:tblPrEx>
          <w:tblCellMar>
            <w:top w:w="0" w:type="dxa"/>
            <w:bottom w:w="0" w:type="dxa"/>
          </w:tblCellMar>
        </w:tblPrEx>
        <w:tc>
          <w:tcPr>
            <w:tcW w:w="26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0886B90F" w14:textId="77777777" w:rsidR="00BB637A" w:rsidRDefault="00000000">
            <w:pPr>
              <w:spacing w:line="264" w:lineRule="auto"/>
            </w:pPr>
            <w:r>
              <w:rPr>
                <w:sz w:val="19"/>
                <w:szCs w:val="19"/>
              </w:rPr>
              <w:t>Prior-Auth Approval Rate</w:t>
            </w:r>
          </w:p>
        </w:tc>
        <w:tc>
          <w:tcPr>
            <w:tcW w:w="36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3763377" w14:textId="77777777" w:rsidR="00BB637A" w:rsidRDefault="00000000">
            <w:pPr>
              <w:spacing w:line="264" w:lineRule="auto"/>
            </w:pPr>
            <w:r>
              <w:rPr>
                <w:sz w:val="19"/>
                <w:szCs w:val="19"/>
              </w:rPr>
              <w:t xml:space="preserve">% of </w:t>
            </w:r>
            <w:proofErr w:type="spellStart"/>
            <w:r>
              <w:rPr>
                <w:sz w:val="19"/>
                <w:szCs w:val="19"/>
              </w:rPr>
              <w:t>authorisations</w:t>
            </w:r>
            <w:proofErr w:type="spellEnd"/>
            <w:r>
              <w:rPr>
                <w:sz w:val="19"/>
                <w:szCs w:val="19"/>
              </w:rPr>
              <w:t xml:space="preserve"> obtained</w:t>
            </w:r>
          </w:p>
        </w:tc>
        <w:tc>
          <w:tcPr>
            <w:tcW w:w="31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8A12CDA" w14:textId="77777777" w:rsidR="00BB637A" w:rsidRDefault="00000000">
            <w:pPr>
              <w:spacing w:line="264" w:lineRule="auto"/>
            </w:pPr>
            <w:r>
              <w:rPr>
                <w:sz w:val="19"/>
                <w:szCs w:val="19"/>
              </w:rPr>
              <w:t>Prevents the most common denial cause.</w:t>
            </w:r>
          </w:p>
        </w:tc>
      </w:tr>
    </w:tbl>
    <w:p w14:paraId="26EC6A75" w14:textId="77777777" w:rsidR="00BB637A" w:rsidRDefault="00BB637A">
      <w:pPr>
        <w:spacing w:after="40"/>
      </w:pPr>
    </w:p>
    <w:p w14:paraId="56BCD103" w14:textId="77777777" w:rsidR="00BB637A" w:rsidRDefault="00000000">
      <w:pPr>
        <w:pStyle w:val="Heading2"/>
        <w:spacing w:after="120"/>
      </w:pPr>
      <w:bookmarkStart w:id="24" w:name="_Toc232250708"/>
      <w:r>
        <w:t>10.1 Quantified value drivers</w:t>
      </w:r>
      <w:bookmarkEnd w:id="24"/>
    </w:p>
    <w:p w14:paraId="24AB3702" w14:textId="77777777" w:rsidR="00BB637A" w:rsidRDefault="00000000">
      <w:pPr>
        <w:pStyle w:val="ListParagraph"/>
        <w:numPr>
          <w:ilvl w:val="0"/>
          <w:numId w:val="2"/>
        </w:numPr>
        <w:spacing w:after="80" w:line="270" w:lineRule="auto"/>
      </w:pPr>
      <w:r>
        <w:rPr>
          <w:b/>
          <w:bCs/>
        </w:rPr>
        <w:t>Fewer denials:</w:t>
      </w:r>
      <w:r>
        <w:t xml:space="preserve"> automated eligibility, prior-auth and scrubbing checks remove the most common, preventable denial causes before submission.</w:t>
      </w:r>
    </w:p>
    <w:p w14:paraId="576A162D" w14:textId="77777777" w:rsidR="00BB637A" w:rsidRDefault="00000000">
      <w:pPr>
        <w:pStyle w:val="ListParagraph"/>
        <w:numPr>
          <w:ilvl w:val="0"/>
          <w:numId w:val="2"/>
        </w:numPr>
        <w:spacing w:after="80" w:line="270" w:lineRule="auto"/>
      </w:pPr>
      <w:r>
        <w:rPr>
          <w:b/>
          <w:bCs/>
        </w:rPr>
        <w:t>Faster cash:</w:t>
      </w:r>
      <w:r>
        <w:t xml:space="preserve"> clean claims are submitted immediately and tracked against payer-specific filing deadlines, compressing AR days.</w:t>
      </w:r>
    </w:p>
    <w:p w14:paraId="1BE19D02" w14:textId="77777777" w:rsidR="00BB637A" w:rsidRDefault="00000000">
      <w:pPr>
        <w:pStyle w:val="ListParagraph"/>
        <w:numPr>
          <w:ilvl w:val="0"/>
          <w:numId w:val="2"/>
        </w:numPr>
        <w:spacing w:after="80" w:line="270" w:lineRule="auto"/>
      </w:pPr>
      <w:r>
        <w:rPr>
          <w:b/>
          <w:bCs/>
        </w:rPr>
        <w:t>Lower cost-to-</w:t>
      </w:r>
      <w:proofErr w:type="gramStart"/>
      <w:r>
        <w:rPr>
          <w:b/>
          <w:bCs/>
        </w:rPr>
        <w:t>collect:</w:t>
      </w:r>
      <w:proofErr w:type="gramEnd"/>
      <w:r>
        <w:t xml:space="preserve"> staff handle only exceptions, not every claim, raising throughput per employee.</w:t>
      </w:r>
    </w:p>
    <w:p w14:paraId="39511557" w14:textId="77777777" w:rsidR="00BB637A" w:rsidRDefault="00000000">
      <w:pPr>
        <w:pStyle w:val="ListParagraph"/>
        <w:numPr>
          <w:ilvl w:val="0"/>
          <w:numId w:val="2"/>
        </w:numPr>
        <w:spacing w:after="80" w:line="270" w:lineRule="auto"/>
      </w:pPr>
      <w:r>
        <w:rPr>
          <w:b/>
          <w:bCs/>
        </w:rPr>
        <w:t>Revenue integrity:</w:t>
      </w:r>
      <w:r>
        <w:t xml:space="preserve"> charge-capture and fraud screening recover under-billed revenue and prevent compliance losses.</w:t>
      </w:r>
    </w:p>
    <w:p w14:paraId="76AC8C9C" w14:textId="77777777" w:rsidR="00BB637A" w:rsidRDefault="00000000">
      <w:pPr>
        <w:pStyle w:val="ListParagraph"/>
        <w:numPr>
          <w:ilvl w:val="0"/>
          <w:numId w:val="2"/>
        </w:numPr>
        <w:spacing w:after="80" w:line="270" w:lineRule="auto"/>
      </w:pPr>
      <w:r>
        <w:rPr>
          <w:b/>
          <w:bCs/>
        </w:rPr>
        <w:t>Auditability:</w:t>
      </w:r>
      <w:r>
        <w:t xml:space="preserve"> a complete decision trail reduces compliance risk and accelerates audits.</w:t>
      </w:r>
    </w:p>
    <w:p w14:paraId="549B2CFD" w14:textId="77777777" w:rsidR="00BB637A" w:rsidRDefault="00000000">
      <w:pPr>
        <w:pStyle w:val="Heading1"/>
      </w:pPr>
      <w:bookmarkStart w:id="25" w:name="_Toc232250709"/>
      <w:r>
        <w:t>11. Governance Maturity &amp; Roadmap</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900"/>
        <w:gridCol w:w="5960"/>
      </w:tblGrid>
      <w:tr w:rsidR="00BB637A" w14:paraId="3AA9178D" w14:textId="77777777">
        <w:tblPrEx>
          <w:tblCellMar>
            <w:top w:w="0" w:type="dxa"/>
            <w:bottom w:w="0" w:type="dxa"/>
          </w:tblCellMar>
        </w:tblPrEx>
        <w:trPr>
          <w:tblHeader/>
        </w:trPr>
        <w:tc>
          <w:tcPr>
            <w:tcW w:w="15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6019CA8A" w14:textId="77777777" w:rsidR="00BB637A" w:rsidRDefault="00000000">
            <w:pPr>
              <w:spacing w:line="264" w:lineRule="auto"/>
            </w:pPr>
            <w:r>
              <w:rPr>
                <w:b/>
                <w:bCs/>
                <w:color w:val="FFFFFF"/>
                <w:sz w:val="19"/>
                <w:szCs w:val="19"/>
              </w:rPr>
              <w:t>Phase</w:t>
            </w:r>
          </w:p>
        </w:tc>
        <w:tc>
          <w:tcPr>
            <w:tcW w:w="190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587BE7CC" w14:textId="77777777" w:rsidR="00BB637A" w:rsidRDefault="00000000">
            <w:pPr>
              <w:spacing w:line="264" w:lineRule="auto"/>
            </w:pPr>
            <w:r>
              <w:rPr>
                <w:b/>
                <w:bCs/>
                <w:color w:val="FFFFFF"/>
                <w:sz w:val="19"/>
                <w:szCs w:val="19"/>
              </w:rPr>
              <w:t>Mode</w:t>
            </w:r>
          </w:p>
        </w:tc>
        <w:tc>
          <w:tcPr>
            <w:tcW w:w="5960" w:type="dxa"/>
            <w:tcBorders>
              <w:top w:val="single" w:sz="4" w:space="0" w:color="CBD5E1"/>
              <w:left w:val="single" w:sz="4" w:space="0" w:color="CBD5E1"/>
              <w:bottom w:val="single" w:sz="4" w:space="0" w:color="CBD5E1"/>
              <w:right w:val="single" w:sz="4" w:space="0" w:color="CBD5E1"/>
            </w:tcBorders>
            <w:shd w:val="clear" w:color="auto" w:fill="1D6FB8"/>
            <w:tcMar>
              <w:top w:w="60" w:type="dxa"/>
              <w:left w:w="120" w:type="dxa"/>
              <w:bottom w:w="60" w:type="dxa"/>
              <w:right w:w="120" w:type="dxa"/>
            </w:tcMar>
            <w:vAlign w:val="center"/>
          </w:tcPr>
          <w:p w14:paraId="24786AE2" w14:textId="77777777" w:rsidR="00BB637A" w:rsidRDefault="00000000">
            <w:pPr>
              <w:spacing w:line="264" w:lineRule="auto"/>
            </w:pPr>
            <w:r>
              <w:rPr>
                <w:b/>
                <w:bCs/>
                <w:color w:val="FFFFFF"/>
                <w:sz w:val="19"/>
                <w:szCs w:val="19"/>
              </w:rPr>
              <w:t>Description</w:t>
            </w:r>
          </w:p>
        </w:tc>
      </w:tr>
      <w:tr w:rsidR="00BB637A" w14:paraId="070A6D16"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03F93F96" w14:textId="77777777" w:rsidR="00BB637A" w:rsidRDefault="00000000">
            <w:pPr>
              <w:spacing w:line="264" w:lineRule="auto"/>
            </w:pPr>
            <w:r>
              <w:rPr>
                <w:sz w:val="19"/>
                <w:szCs w:val="19"/>
              </w:rPr>
              <w:t>Phase 1</w:t>
            </w:r>
          </w:p>
        </w:tc>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0C091C49" w14:textId="77777777" w:rsidR="00BB637A" w:rsidRDefault="00000000">
            <w:pPr>
              <w:spacing w:line="264" w:lineRule="auto"/>
            </w:pPr>
            <w:r>
              <w:rPr>
                <w:sz w:val="19"/>
                <w:szCs w:val="19"/>
              </w:rPr>
              <w:t>Assistive</w:t>
            </w:r>
          </w:p>
        </w:tc>
        <w:tc>
          <w:tcPr>
            <w:tcW w:w="59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548ED83D" w14:textId="77777777" w:rsidR="00BB637A" w:rsidRDefault="00000000">
            <w:pPr>
              <w:spacing w:line="264" w:lineRule="auto"/>
            </w:pPr>
            <w:r>
              <w:rPr>
                <w:sz w:val="19"/>
                <w:szCs w:val="19"/>
              </w:rPr>
              <w:t>Agents recommend; humans approve at REVIEW/APPROVE gates. (Current.)</w:t>
            </w:r>
          </w:p>
        </w:tc>
      </w:tr>
      <w:tr w:rsidR="00BB637A" w14:paraId="409487CA"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36079F10" w14:textId="77777777" w:rsidR="00BB637A" w:rsidRDefault="00000000">
            <w:pPr>
              <w:spacing w:line="264" w:lineRule="auto"/>
            </w:pPr>
            <w:r>
              <w:rPr>
                <w:sz w:val="19"/>
                <w:szCs w:val="19"/>
              </w:rPr>
              <w:t>Phase 2</w:t>
            </w:r>
          </w:p>
        </w:tc>
        <w:tc>
          <w:tcPr>
            <w:tcW w:w="190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D6DF9E2" w14:textId="77777777" w:rsidR="00BB637A" w:rsidRDefault="00000000">
            <w:pPr>
              <w:spacing w:line="264" w:lineRule="auto"/>
            </w:pPr>
            <w:r>
              <w:rPr>
                <w:sz w:val="19"/>
                <w:szCs w:val="19"/>
              </w:rPr>
              <w:t>Supervised</w:t>
            </w:r>
          </w:p>
        </w:tc>
        <w:tc>
          <w:tcPr>
            <w:tcW w:w="5960" w:type="dxa"/>
            <w:tcBorders>
              <w:top w:val="single" w:sz="4" w:space="0" w:color="CBD5E1"/>
              <w:left w:val="single" w:sz="4" w:space="0" w:color="CBD5E1"/>
              <w:bottom w:val="single" w:sz="4" w:space="0" w:color="CBD5E1"/>
              <w:right w:val="single" w:sz="4" w:space="0" w:color="CBD5E1"/>
            </w:tcBorders>
            <w:shd w:val="clear" w:color="auto" w:fill="F4F8FC"/>
            <w:tcMar>
              <w:top w:w="60" w:type="dxa"/>
              <w:left w:w="120" w:type="dxa"/>
              <w:bottom w:w="60" w:type="dxa"/>
              <w:right w:w="120" w:type="dxa"/>
            </w:tcMar>
            <w:vAlign w:val="center"/>
          </w:tcPr>
          <w:p w14:paraId="5F184178" w14:textId="77777777" w:rsidR="00BB637A" w:rsidRDefault="00000000">
            <w:pPr>
              <w:spacing w:line="264" w:lineRule="auto"/>
            </w:pPr>
            <w:r>
              <w:rPr>
                <w:sz w:val="19"/>
                <w:szCs w:val="19"/>
              </w:rPr>
              <w:t>Expanded auto-handling of proven low-risk paths; humans supervise by exception.</w:t>
            </w:r>
          </w:p>
        </w:tc>
      </w:tr>
      <w:tr w:rsidR="00BB637A" w14:paraId="6200288E"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1D2A1924" w14:textId="77777777" w:rsidR="00BB637A" w:rsidRDefault="00000000">
            <w:pPr>
              <w:spacing w:line="264" w:lineRule="auto"/>
            </w:pPr>
            <w:r>
              <w:rPr>
                <w:sz w:val="19"/>
                <w:szCs w:val="19"/>
              </w:rPr>
              <w:t>Phase 3</w:t>
            </w:r>
          </w:p>
        </w:tc>
        <w:tc>
          <w:tcPr>
            <w:tcW w:w="190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73133BDD" w14:textId="77777777" w:rsidR="00BB637A" w:rsidRDefault="00000000">
            <w:pPr>
              <w:spacing w:line="264" w:lineRule="auto"/>
            </w:pPr>
            <w:r>
              <w:rPr>
                <w:sz w:val="19"/>
                <w:szCs w:val="19"/>
              </w:rPr>
              <w:t>Scaled</w:t>
            </w:r>
          </w:p>
        </w:tc>
        <w:tc>
          <w:tcPr>
            <w:tcW w:w="59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120" w:type="dxa"/>
              <w:bottom w:w="60" w:type="dxa"/>
              <w:right w:w="120" w:type="dxa"/>
            </w:tcMar>
            <w:vAlign w:val="center"/>
          </w:tcPr>
          <w:p w14:paraId="43EC798E" w14:textId="77777777" w:rsidR="00BB637A" w:rsidRDefault="00000000">
            <w:pPr>
              <w:spacing w:line="264" w:lineRule="auto"/>
            </w:pPr>
            <w:r>
              <w:rPr>
                <w:sz w:val="19"/>
                <w:szCs w:val="19"/>
              </w:rPr>
              <w:t>Broad autonomy for routine claims; humans focus on complex and high-value cases.</w:t>
            </w:r>
          </w:p>
        </w:tc>
      </w:tr>
    </w:tbl>
    <w:p w14:paraId="3B20C5F9" w14:textId="77777777" w:rsidR="00BB637A" w:rsidRDefault="00000000">
      <w:pPr>
        <w:pStyle w:val="Heading1"/>
      </w:pPr>
      <w:bookmarkStart w:id="26" w:name="_Toc232250710"/>
      <w:r>
        <w:lastRenderedPageBreak/>
        <w:t>12. Conclusion</w:t>
      </w:r>
      <w:bookmarkEnd w:id="26"/>
    </w:p>
    <w:p w14:paraId="7357BAFE" w14:textId="77777777" w:rsidR="00BB637A" w:rsidRDefault="00000000">
      <w:pPr>
        <w:spacing w:after="140" w:line="276" w:lineRule="auto"/>
        <w:jc w:val="both"/>
      </w:pPr>
      <w:proofErr w:type="spellStart"/>
      <w:r>
        <w:t>Veebase</w:t>
      </w:r>
      <w:proofErr w:type="spellEnd"/>
      <w:r>
        <w:t xml:space="preserve"> RCM Intelligence Platform combines the speed of autonomous agents with the safety of human governance, the openness of standards-based integration, a pluggable AI foundation that can run in the cloud or fully </w:t>
      </w:r>
      <w:proofErr w:type="gramStart"/>
      <w:r>
        <w:t>on-premise</w:t>
      </w:r>
      <w:proofErr w:type="gramEnd"/>
      <w:r>
        <w:t>, and enterprise-grade access control and data protection — all with the local fluency of a bilingual, NHIA-aware design.</w:t>
      </w:r>
    </w:p>
    <w:p w14:paraId="07ADA4CD" w14:textId="77777777" w:rsidR="00BB637A" w:rsidRDefault="00000000">
      <w:pPr>
        <w:spacing w:after="140" w:line="276" w:lineRule="auto"/>
        <w:jc w:val="both"/>
      </w:pPr>
      <w:r>
        <w:t>The result is a platform that reduces denials, accelerates cash, lowers the cost to collect, and produces a complete, defensible record of every action — ready to plug into any hospital information system, insurer or analytics stack, in or out, on the AI model of your choice.</w:t>
      </w:r>
    </w:p>
    <w:p w14:paraId="2B980FFC" w14:textId="77777777" w:rsidR="00BB637A" w:rsidRDefault="00BB637A">
      <w:pPr>
        <w:spacing w:after="120"/>
      </w:pPr>
    </w:p>
    <w:p w14:paraId="03AA0347" w14:textId="77777777" w:rsidR="00BB637A" w:rsidRDefault="00000000">
      <w:pPr>
        <w:jc w:val="center"/>
      </w:pPr>
      <w:proofErr w:type="spellStart"/>
      <w:r>
        <w:rPr>
          <w:i/>
          <w:iCs/>
          <w:color w:val="6B7280"/>
        </w:rPr>
        <w:t>Veebase</w:t>
      </w:r>
      <w:proofErr w:type="spellEnd"/>
      <w:r>
        <w:rPr>
          <w:i/>
          <w:iCs/>
          <w:color w:val="6B7280"/>
        </w:rPr>
        <w:t xml:space="preserve"> RCM Intelligence Platform — Version 1.0</w:t>
      </w:r>
    </w:p>
    <w:sectPr w:rsidR="00BB637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7225F" w14:textId="77777777" w:rsidR="00831010" w:rsidRDefault="00831010">
      <w:r>
        <w:separator/>
      </w:r>
    </w:p>
  </w:endnote>
  <w:endnote w:type="continuationSeparator" w:id="0">
    <w:p w14:paraId="03966B1E" w14:textId="77777777" w:rsidR="00831010" w:rsidRDefault="008310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49A2" w14:textId="77777777" w:rsidR="00BB637A"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9D6586">
      <w:rPr>
        <w:noProof/>
        <w:color w:val="6B7280"/>
        <w:sz w:val="16"/>
        <w:szCs w:val="16"/>
      </w:rPr>
      <w:t>2</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9D6586">
      <w:rPr>
        <w:noProof/>
        <w:color w:val="6B7280"/>
        <w:sz w:val="16"/>
        <w:szCs w:val="16"/>
      </w:rPr>
      <w:t>3</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4F562" w14:textId="77777777" w:rsidR="00831010" w:rsidRDefault="00831010">
      <w:r>
        <w:separator/>
      </w:r>
    </w:p>
  </w:footnote>
  <w:footnote w:type="continuationSeparator" w:id="0">
    <w:p w14:paraId="4F9D4339" w14:textId="77777777" w:rsidR="00831010" w:rsidRDefault="008310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8E41" w14:textId="77777777" w:rsidR="00BB637A" w:rsidRDefault="00000000">
    <w:pPr>
      <w:pBdr>
        <w:bottom w:val="single" w:sz="4" w:space="4" w:color="CBD5E1"/>
      </w:pBdr>
      <w:tabs>
        <w:tab w:val="right" w:pos="9360"/>
      </w:tabs>
    </w:pPr>
    <w:proofErr w:type="spellStart"/>
    <w:r>
      <w:rPr>
        <w:color w:val="6B7280"/>
        <w:sz w:val="16"/>
        <w:szCs w:val="16"/>
      </w:rPr>
      <w:t>Veebase</w:t>
    </w:r>
    <w:proofErr w:type="spellEnd"/>
    <w:r>
      <w:rPr>
        <w:color w:val="6B7280"/>
        <w:sz w:val="16"/>
        <w:szCs w:val="16"/>
      </w:rPr>
      <w:t xml:space="preserve"> RCM Intelligence Platform</w:t>
    </w:r>
    <w:r>
      <w:rPr>
        <w:color w:val="6B7280"/>
        <w:sz w:val="16"/>
        <w:szCs w:val="16"/>
      </w:rPr>
      <w:tab/>
      <w:t>Solution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645"/>
    <w:multiLevelType w:val="hybridMultilevel"/>
    <w:tmpl w:val="2284A47A"/>
    <w:lvl w:ilvl="0" w:tplc="4FC0CF3A">
      <w:start w:val="1"/>
      <w:numFmt w:val="decimal"/>
      <w:lvlText w:val="%1."/>
      <w:lvlJc w:val="left"/>
      <w:pPr>
        <w:ind w:left="540" w:hanging="300"/>
      </w:pPr>
    </w:lvl>
    <w:lvl w:ilvl="1" w:tplc="592C8682">
      <w:numFmt w:val="decimal"/>
      <w:lvlText w:val=""/>
      <w:lvlJc w:val="left"/>
    </w:lvl>
    <w:lvl w:ilvl="2" w:tplc="9508C490">
      <w:numFmt w:val="decimal"/>
      <w:lvlText w:val=""/>
      <w:lvlJc w:val="left"/>
    </w:lvl>
    <w:lvl w:ilvl="3" w:tplc="626EA484">
      <w:numFmt w:val="decimal"/>
      <w:lvlText w:val=""/>
      <w:lvlJc w:val="left"/>
    </w:lvl>
    <w:lvl w:ilvl="4" w:tplc="C64AB540">
      <w:numFmt w:val="decimal"/>
      <w:lvlText w:val=""/>
      <w:lvlJc w:val="left"/>
    </w:lvl>
    <w:lvl w:ilvl="5" w:tplc="D026BF52">
      <w:numFmt w:val="decimal"/>
      <w:lvlText w:val=""/>
      <w:lvlJc w:val="left"/>
    </w:lvl>
    <w:lvl w:ilvl="6" w:tplc="501CD4EA">
      <w:numFmt w:val="decimal"/>
      <w:lvlText w:val=""/>
      <w:lvlJc w:val="left"/>
    </w:lvl>
    <w:lvl w:ilvl="7" w:tplc="C6F2BC5E">
      <w:numFmt w:val="decimal"/>
      <w:lvlText w:val=""/>
      <w:lvlJc w:val="left"/>
    </w:lvl>
    <w:lvl w:ilvl="8" w:tplc="F556A624">
      <w:numFmt w:val="decimal"/>
      <w:lvlText w:val=""/>
      <w:lvlJc w:val="left"/>
    </w:lvl>
  </w:abstractNum>
  <w:abstractNum w:abstractNumId="1" w15:restartNumberingAfterBreak="0">
    <w:nsid w:val="1D15527D"/>
    <w:multiLevelType w:val="hybridMultilevel"/>
    <w:tmpl w:val="BF9A0CB4"/>
    <w:lvl w:ilvl="0" w:tplc="A920CF04">
      <w:start w:val="1"/>
      <w:numFmt w:val="bullet"/>
      <w:lvlText w:val="●"/>
      <w:lvlJc w:val="left"/>
      <w:pPr>
        <w:ind w:left="720" w:hanging="360"/>
      </w:pPr>
    </w:lvl>
    <w:lvl w:ilvl="1" w:tplc="8452A462">
      <w:start w:val="1"/>
      <w:numFmt w:val="bullet"/>
      <w:lvlText w:val="○"/>
      <w:lvlJc w:val="left"/>
      <w:pPr>
        <w:ind w:left="1440" w:hanging="360"/>
      </w:pPr>
    </w:lvl>
    <w:lvl w:ilvl="2" w:tplc="F59290D8">
      <w:start w:val="1"/>
      <w:numFmt w:val="bullet"/>
      <w:lvlText w:val="■"/>
      <w:lvlJc w:val="left"/>
      <w:pPr>
        <w:ind w:left="2160" w:hanging="360"/>
      </w:pPr>
    </w:lvl>
    <w:lvl w:ilvl="3" w:tplc="27122604">
      <w:start w:val="1"/>
      <w:numFmt w:val="bullet"/>
      <w:lvlText w:val="●"/>
      <w:lvlJc w:val="left"/>
      <w:pPr>
        <w:ind w:left="2880" w:hanging="360"/>
      </w:pPr>
    </w:lvl>
    <w:lvl w:ilvl="4" w:tplc="D92E6AFA">
      <w:start w:val="1"/>
      <w:numFmt w:val="bullet"/>
      <w:lvlText w:val="○"/>
      <w:lvlJc w:val="left"/>
      <w:pPr>
        <w:ind w:left="3600" w:hanging="360"/>
      </w:pPr>
    </w:lvl>
    <w:lvl w:ilvl="5" w:tplc="7F28AD4C">
      <w:start w:val="1"/>
      <w:numFmt w:val="bullet"/>
      <w:lvlText w:val="■"/>
      <w:lvlJc w:val="left"/>
      <w:pPr>
        <w:ind w:left="4320" w:hanging="360"/>
      </w:pPr>
    </w:lvl>
    <w:lvl w:ilvl="6" w:tplc="E30240A2">
      <w:start w:val="1"/>
      <w:numFmt w:val="bullet"/>
      <w:lvlText w:val="●"/>
      <w:lvlJc w:val="left"/>
      <w:pPr>
        <w:ind w:left="5040" w:hanging="360"/>
      </w:pPr>
    </w:lvl>
    <w:lvl w:ilvl="7" w:tplc="0E88BD64">
      <w:start w:val="1"/>
      <w:numFmt w:val="bullet"/>
      <w:lvlText w:val="●"/>
      <w:lvlJc w:val="left"/>
      <w:pPr>
        <w:ind w:left="5760" w:hanging="360"/>
      </w:pPr>
    </w:lvl>
    <w:lvl w:ilvl="8" w:tplc="5AF6F8E6">
      <w:start w:val="1"/>
      <w:numFmt w:val="bullet"/>
      <w:lvlText w:val="●"/>
      <w:lvlJc w:val="left"/>
      <w:pPr>
        <w:ind w:left="6480" w:hanging="360"/>
      </w:pPr>
    </w:lvl>
  </w:abstractNum>
  <w:abstractNum w:abstractNumId="2" w15:restartNumberingAfterBreak="0">
    <w:nsid w:val="7E9D174D"/>
    <w:multiLevelType w:val="hybridMultilevel"/>
    <w:tmpl w:val="36E413F4"/>
    <w:lvl w:ilvl="0" w:tplc="B97658F0">
      <w:start w:val="1"/>
      <w:numFmt w:val="bullet"/>
      <w:lvlText w:val="•"/>
      <w:lvlJc w:val="left"/>
      <w:pPr>
        <w:ind w:left="540" w:hanging="280"/>
      </w:pPr>
    </w:lvl>
    <w:lvl w:ilvl="1" w:tplc="48101EB2">
      <w:start w:val="1"/>
      <w:numFmt w:val="bullet"/>
      <w:lvlText w:val="◦"/>
      <w:lvlJc w:val="left"/>
      <w:pPr>
        <w:ind w:left="1080" w:hanging="280"/>
      </w:pPr>
    </w:lvl>
    <w:lvl w:ilvl="2" w:tplc="D57689FC">
      <w:numFmt w:val="decimal"/>
      <w:lvlText w:val=""/>
      <w:lvlJc w:val="left"/>
    </w:lvl>
    <w:lvl w:ilvl="3" w:tplc="124C510A">
      <w:numFmt w:val="decimal"/>
      <w:lvlText w:val=""/>
      <w:lvlJc w:val="left"/>
    </w:lvl>
    <w:lvl w:ilvl="4" w:tplc="64CEB7B2">
      <w:numFmt w:val="decimal"/>
      <w:lvlText w:val=""/>
      <w:lvlJc w:val="left"/>
    </w:lvl>
    <w:lvl w:ilvl="5" w:tplc="C53AE3B0">
      <w:numFmt w:val="decimal"/>
      <w:lvlText w:val=""/>
      <w:lvlJc w:val="left"/>
    </w:lvl>
    <w:lvl w:ilvl="6" w:tplc="9A0E879E">
      <w:numFmt w:val="decimal"/>
      <w:lvlText w:val=""/>
      <w:lvlJc w:val="left"/>
    </w:lvl>
    <w:lvl w:ilvl="7" w:tplc="19B6E13A">
      <w:numFmt w:val="decimal"/>
      <w:lvlText w:val=""/>
      <w:lvlJc w:val="left"/>
    </w:lvl>
    <w:lvl w:ilvl="8" w:tplc="00D676A8">
      <w:numFmt w:val="decimal"/>
      <w:lvlText w:val=""/>
      <w:lvlJc w:val="left"/>
    </w:lvl>
  </w:abstractNum>
  <w:num w:numId="1" w16cid:durableId="1687290389">
    <w:abstractNumId w:val="1"/>
    <w:lvlOverride w:ilvl="0">
      <w:startOverride w:val="1"/>
    </w:lvlOverride>
  </w:num>
  <w:num w:numId="2" w16cid:durableId="803816231">
    <w:abstractNumId w:val="2"/>
    <w:lvlOverride w:ilvl="0">
      <w:startOverride w:val="1"/>
    </w:lvlOverride>
  </w:num>
  <w:num w:numId="3" w16cid:durableId="18225018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37A"/>
    <w:rsid w:val="00831010"/>
    <w:rsid w:val="009D6586"/>
    <w:rsid w:val="00AB2080"/>
    <w:rsid w:val="00BB63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3F93F81D"/>
  <w15:docId w15:val="{E5344120-B341-3D45-B621-930FBBF45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1D6FB8"/>
      </w:pBdr>
      <w:spacing w:before="320" w:after="160"/>
      <w:outlineLvl w:val="0"/>
    </w:pPr>
    <w:rPr>
      <w:b/>
      <w:bCs/>
      <w:color w:val="0B1F3A"/>
      <w:sz w:val="30"/>
      <w:szCs w:val="30"/>
    </w:rPr>
  </w:style>
  <w:style w:type="paragraph" w:styleId="Heading2">
    <w:name w:val="heading 2"/>
    <w:uiPriority w:val="9"/>
    <w:unhideWhenUsed/>
    <w:qFormat/>
    <w:pPr>
      <w:spacing w:before="240" w:after="100"/>
      <w:outlineLvl w:val="1"/>
    </w:pPr>
    <w:rPr>
      <w:b/>
      <w:bCs/>
      <w:color w:val="1D6FB8"/>
      <w:sz w:val="25"/>
      <w:szCs w:val="25"/>
    </w:rPr>
  </w:style>
  <w:style w:type="paragraph" w:styleId="Heading3">
    <w:name w:val="heading 3"/>
    <w:uiPriority w:val="9"/>
    <w:unhideWhenUsed/>
    <w:qFormat/>
    <w:pPr>
      <w:spacing w:before="180" w:after="80"/>
      <w:outlineLvl w:val="2"/>
    </w:pPr>
    <w:rPr>
      <w:b/>
      <w:bCs/>
      <w:color w:val="0E7C7B"/>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D6586"/>
    <w:pPr>
      <w:spacing w:after="100"/>
    </w:pPr>
  </w:style>
  <w:style w:type="paragraph" w:styleId="TOC2">
    <w:name w:val="toc 2"/>
    <w:basedOn w:val="Normal"/>
    <w:next w:val="Normal"/>
    <w:autoRedefine/>
    <w:uiPriority w:val="39"/>
    <w:unhideWhenUsed/>
    <w:rsid w:val="009D658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2943</Words>
  <Characters>16780</Characters>
  <Application>Microsoft Office Word</Application>
  <DocSecurity>0</DocSecurity>
  <Lines>139</Lines>
  <Paragraphs>39</Paragraphs>
  <ScaleCrop>false</ScaleCrop>
  <Company/>
  <LinksUpToDate>false</LinksUpToDate>
  <CharactersWithSpaces>19684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Veebase RCM Intelligence Platform — Solution Document</dc:title>
  <dc:creator>Veebase</dc:creator>
  <dc:description>Agentic AI for Healthcare Revenue Cycle Management</dc:description>
  <cp:lastModifiedBy>Hussein Abdelwahab</cp:lastModifiedBy>
  <cp:revision>2</cp:revision>
  <dcterms:created xsi:type="dcterms:W3CDTF">2026-06-05T22:05:00Z</dcterms:created>
  <dcterms:modified xsi:type="dcterms:W3CDTF">2026-06-13T18:44:00Z</dcterms:modified>
</cp:coreProperties>
</file>