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8B25" w14:textId="77777777" w:rsidR="007436A4" w:rsidRDefault="00000000">
      <w:pPr>
        <w:spacing w:before="1300"/>
        <w:jc w:val="center"/>
      </w:pPr>
      <w:r>
        <w:rPr>
          <w:b/>
          <w:bCs/>
          <w:color w:val="1D6FB8"/>
          <w:spacing w:val="60"/>
          <w:sz w:val="54"/>
          <w:szCs w:val="54"/>
        </w:rPr>
        <w:t>VEEBASE</w:t>
      </w:r>
    </w:p>
    <w:p w14:paraId="754CFA3B" w14:textId="77777777" w:rsidR="007436A4" w:rsidRDefault="00000000">
      <w:pPr>
        <w:spacing w:after="30"/>
        <w:jc w:val="center"/>
      </w:pPr>
      <w:r>
        <w:rPr>
          <w:b/>
          <w:bCs/>
          <w:color w:val="0B1F3A"/>
          <w:sz w:val="30"/>
          <w:szCs w:val="30"/>
        </w:rPr>
        <w:t>RCM INTELLIGENCE PLATFORM</w:t>
      </w:r>
    </w:p>
    <w:p w14:paraId="2528A9F0" w14:textId="77777777" w:rsidR="007436A4" w:rsidRDefault="007436A4">
      <w:pPr>
        <w:pBdr>
          <w:bottom w:val="single" w:sz="12" w:space="8" w:color="0E7C7B"/>
        </w:pBdr>
        <w:spacing w:after="220"/>
        <w:jc w:val="center"/>
      </w:pPr>
    </w:p>
    <w:p w14:paraId="240C2372" w14:textId="77777777" w:rsidR="007436A4" w:rsidRDefault="00000000">
      <w:pPr>
        <w:spacing w:after="40"/>
        <w:jc w:val="center"/>
      </w:pPr>
      <w:r>
        <w:rPr>
          <w:b/>
          <w:bCs/>
          <w:color w:val="0E7C7B"/>
          <w:sz w:val="20"/>
          <w:szCs w:val="20"/>
        </w:rPr>
        <w:t>USER MANUAL</w:t>
      </w:r>
    </w:p>
    <w:p w14:paraId="00B89C4B" w14:textId="77777777" w:rsidR="007436A4" w:rsidRDefault="00000000">
      <w:pPr>
        <w:spacing w:after="200"/>
        <w:jc w:val="center"/>
      </w:pPr>
      <w:r>
        <w:rPr>
          <w:b/>
          <w:bCs/>
          <w:color w:val="0B1F3A"/>
          <w:sz w:val="40"/>
          <w:szCs w:val="40"/>
        </w:rPr>
        <w:t>Operating the Platform</w:t>
      </w:r>
    </w:p>
    <w:p w14:paraId="45508E7C" w14:textId="77777777" w:rsidR="007436A4" w:rsidRDefault="00000000">
      <w:pPr>
        <w:spacing w:after="560"/>
        <w:jc w:val="center"/>
      </w:pPr>
      <w:r>
        <w:rPr>
          <w:color w:val="6B7280"/>
        </w:rPr>
        <w:t>A practical guide for billers, managers, compliance officers and administrators</w:t>
      </w:r>
    </w:p>
    <w:p w14:paraId="3E770F74" w14:textId="77777777" w:rsidR="007436A4" w:rsidRDefault="00000000">
      <w:pPr>
        <w:spacing w:after="40"/>
        <w:jc w:val="center"/>
      </w:pPr>
      <w:r>
        <w:rPr>
          <w:color w:val="374151"/>
        </w:rPr>
        <w:t>Everything you need to process claims, manage escalations, run the AI</w:t>
      </w:r>
    </w:p>
    <w:p w14:paraId="7898A35D" w14:textId="77777777" w:rsidR="007436A4" w:rsidRDefault="00000000">
      <w:pPr>
        <w:spacing w:after="620"/>
        <w:jc w:val="center"/>
      </w:pPr>
      <w:r>
        <w:rPr>
          <w:color w:val="374151"/>
        </w:rPr>
        <w:t xml:space="preserve">assistant, and administer the </w:t>
      </w:r>
      <w:proofErr w:type="spellStart"/>
      <w:r>
        <w:rPr>
          <w:color w:val="374151"/>
        </w:rPr>
        <w:t>Veebase</w:t>
      </w:r>
      <w:proofErr w:type="spellEnd"/>
      <w:r>
        <w:rPr>
          <w:color w:val="374151"/>
        </w:rPr>
        <w:t xml:space="preserve"> RCM Intelligence Platform.</w:t>
      </w:r>
    </w:p>
    <w:p w14:paraId="12C018E7" w14:textId="77777777" w:rsidR="007436A4" w:rsidRDefault="00000000">
      <w:pPr>
        <w:spacing w:after="30"/>
        <w:jc w:val="center"/>
      </w:pPr>
      <w:r>
        <w:rPr>
          <w:b/>
          <w:bCs/>
          <w:color w:val="0B1F3A"/>
        </w:rPr>
        <w:t>User Manual</w:t>
      </w:r>
    </w:p>
    <w:p w14:paraId="6E8821F8" w14:textId="77777777" w:rsidR="007436A4" w:rsidRDefault="00000000">
      <w:pPr>
        <w:jc w:val="center"/>
      </w:pPr>
      <w:r>
        <w:rPr>
          <w:color w:val="6B7280"/>
          <w:sz w:val="20"/>
          <w:szCs w:val="20"/>
        </w:rPr>
        <w:t xml:space="preserve">Version </w:t>
      </w:r>
      <w:proofErr w:type="gramStart"/>
      <w:r>
        <w:rPr>
          <w:color w:val="6B7280"/>
          <w:sz w:val="20"/>
          <w:szCs w:val="20"/>
        </w:rPr>
        <w:t>1.0  ·</w:t>
      </w:r>
      <w:proofErr w:type="gramEnd"/>
      <w:r>
        <w:rPr>
          <w:color w:val="6B7280"/>
          <w:sz w:val="20"/>
          <w:szCs w:val="20"/>
        </w:rPr>
        <w:t xml:space="preserve">  2026</w:t>
      </w:r>
    </w:p>
    <w:p w14:paraId="778C0EF1" w14:textId="77777777" w:rsidR="007436A4" w:rsidRDefault="00000000">
      <w:r>
        <w:br w:type="page"/>
      </w:r>
    </w:p>
    <w:p w14:paraId="53262A50" w14:textId="77777777" w:rsidR="007436A4" w:rsidRDefault="007436A4">
      <w:pPr>
        <w:sectPr w:rsidR="007436A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A321527" w14:textId="77777777" w:rsidR="007436A4" w:rsidRDefault="00000000">
      <w:pPr>
        <w:pStyle w:val="Heading1"/>
      </w:pPr>
      <w:bookmarkStart w:id="0" w:name="_Toc232250713"/>
      <w:r>
        <w:lastRenderedPageBreak/>
        <w:t>Contents</w:t>
      </w:r>
      <w:bookmarkEnd w:id="0"/>
    </w:p>
    <w:sdt>
      <w:sdtPr>
        <w:alias w:val="Contents"/>
        <w:id w:val="-998966223"/>
      </w:sdtPr>
      <w:sdtContent>
        <w:p w14:paraId="6E626E0E" w14:textId="77777777" w:rsidR="00DB10C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50713" w:history="1">
            <w:r w:rsidR="00DB10C6" w:rsidRPr="006F3553">
              <w:rPr>
                <w:rStyle w:val="Hyperlink"/>
                <w:noProof/>
              </w:rPr>
              <w:t>Contents</w:t>
            </w:r>
            <w:r w:rsidR="00DB10C6">
              <w:rPr>
                <w:noProof/>
              </w:rPr>
              <w:tab/>
            </w:r>
            <w:r w:rsidR="00DB10C6">
              <w:rPr>
                <w:noProof/>
              </w:rPr>
              <w:fldChar w:fldCharType="begin"/>
            </w:r>
            <w:r w:rsidR="00DB10C6">
              <w:rPr>
                <w:noProof/>
              </w:rPr>
              <w:instrText xml:space="preserve"> PAGEREF _Toc232250713 \h </w:instrText>
            </w:r>
            <w:r w:rsidR="00DB10C6">
              <w:rPr>
                <w:noProof/>
              </w:rPr>
            </w:r>
            <w:r w:rsidR="00DB10C6">
              <w:rPr>
                <w:noProof/>
              </w:rPr>
              <w:fldChar w:fldCharType="separate"/>
            </w:r>
            <w:r w:rsidR="00DB10C6">
              <w:rPr>
                <w:noProof/>
              </w:rPr>
              <w:t>2</w:t>
            </w:r>
            <w:r w:rsidR="00DB10C6">
              <w:rPr>
                <w:noProof/>
              </w:rPr>
              <w:fldChar w:fldCharType="end"/>
            </w:r>
          </w:hyperlink>
        </w:p>
        <w:p w14:paraId="5124F6B6" w14:textId="77777777" w:rsidR="00DB10C6" w:rsidRDefault="00DB1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14" w:history="1">
            <w:r w:rsidRPr="006F3553">
              <w:rPr>
                <w:rStyle w:val="Hyperlink"/>
                <w:noProof/>
              </w:rPr>
              <w:t>1.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19860D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15" w:history="1">
            <w:r w:rsidRPr="006F3553">
              <w:rPr>
                <w:rStyle w:val="Hyperlink"/>
                <w:noProof/>
              </w:rPr>
              <w:t>1.1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3863B5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16" w:history="1">
            <w:r w:rsidRPr="006F3553">
              <w:rPr>
                <w:rStyle w:val="Hyperlink"/>
                <w:noProof/>
              </w:rPr>
              <w:t>1.2 The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55FF6E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17" w:history="1">
            <w:r w:rsidRPr="006F3553">
              <w:rPr>
                <w:rStyle w:val="Hyperlink"/>
                <w:noProof/>
              </w:rPr>
              <w:t>1.3 What your role can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34EF5C" w14:textId="77777777" w:rsidR="00DB10C6" w:rsidRDefault="00DB1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18" w:history="1">
            <w:r w:rsidRPr="006F3553">
              <w:rPr>
                <w:rStyle w:val="Hyperlink"/>
                <w:noProof/>
              </w:rPr>
              <w:t>2. The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CF7271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19" w:history="1">
            <w:r w:rsidRPr="006F3553">
              <w:rPr>
                <w:rStyle w:val="Hyperlink"/>
                <w:noProof/>
              </w:rPr>
              <w:t>2.1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66209C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0" w:history="1">
            <w:r w:rsidRPr="006F3553">
              <w:rPr>
                <w:rStyle w:val="Hyperlink"/>
                <w:noProof/>
              </w:rPr>
              <w:t>2.2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FDC60E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1" w:history="1">
            <w:r w:rsidRPr="006F3553">
              <w:rPr>
                <w:rStyle w:val="Hyperlink"/>
                <w:noProof/>
              </w:rPr>
              <w:t>2.3 Claims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A3E892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2" w:history="1">
            <w:r w:rsidRPr="006F3553">
              <w:rPr>
                <w:rStyle w:val="Hyperlink"/>
                <w:noProof/>
              </w:rPr>
              <w:t>2.4 Ingestion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1DE894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3" w:history="1">
            <w:r w:rsidRPr="006F3553">
              <w:rPr>
                <w:rStyle w:val="Hyperlink"/>
                <w:noProof/>
              </w:rPr>
              <w:t>2.5 Escalations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7050CE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4" w:history="1">
            <w:r w:rsidRPr="006F3553">
              <w:rPr>
                <w:rStyle w:val="Hyperlink"/>
                <w:noProof/>
              </w:rPr>
              <w:t>2.6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D8BCE9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5" w:history="1">
            <w:r w:rsidRPr="006F3553">
              <w:rPr>
                <w:rStyle w:val="Hyperlink"/>
                <w:noProof/>
              </w:rPr>
              <w:t>2.7 Payer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D41AD2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6" w:history="1">
            <w:r w:rsidRPr="006F3553">
              <w:rPr>
                <w:rStyle w:val="Hyperlink"/>
                <w:noProof/>
              </w:rPr>
              <w:t>2.8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15E4E0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7" w:history="1">
            <w:r w:rsidRPr="006F3553">
              <w:rPr>
                <w:rStyle w:val="Hyperlink"/>
                <w:noProof/>
              </w:rPr>
              <w:t>2.9 AI Assistant (Chat)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FA1F25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28" w:history="1">
            <w:r w:rsidRPr="006F3553">
              <w:rPr>
                <w:rStyle w:val="Hyperlink"/>
                <w:noProof/>
              </w:rPr>
              <w:t>2.10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89AA02" w14:textId="77777777" w:rsidR="00DB10C6" w:rsidRDefault="00DB1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29" w:history="1">
            <w:r w:rsidRPr="006F3553">
              <w:rPr>
                <w:rStyle w:val="Hyperlink"/>
                <w:noProof/>
              </w:rPr>
              <w:t>3. Common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4BC0DA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30" w:history="1">
            <w:r w:rsidRPr="006F3553">
              <w:rPr>
                <w:rStyle w:val="Hyperlink"/>
                <w:noProof/>
              </w:rPr>
              <w:t>3.1 Work the exceptions queue (Biller)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3258E3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31" w:history="1">
            <w:r w:rsidRPr="006F3553">
              <w:rPr>
                <w:rStyle w:val="Hyperlink"/>
                <w:noProof/>
              </w:rPr>
              <w:t>3.2 Handle a denial (Manager / Biller)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88F9AC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32" w:history="1">
            <w:r w:rsidRPr="006F3553">
              <w:rPr>
                <w:rStyle w:val="Hyperlink"/>
                <w:noProof/>
              </w:rPr>
              <w:t>3.3 Switch the AI provider (Admin / 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DF02F7" w14:textId="77777777" w:rsidR="00DB10C6" w:rsidRDefault="00DB1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50733" w:history="1">
            <w:r w:rsidRPr="006F3553">
              <w:rPr>
                <w:rStyle w:val="Hyperlink"/>
                <w:noProof/>
              </w:rPr>
              <w:t>3.4 Add a user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81A282" w14:textId="77777777" w:rsidR="00DB10C6" w:rsidRDefault="00DB1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50734" w:history="1">
            <w:r w:rsidRPr="006F3553">
              <w:rPr>
                <w:rStyle w:val="Hyperlink"/>
                <w:noProof/>
              </w:rPr>
              <w:t>4. Tips &amp;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_Toc232250734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443AD4" w14:textId="77777777" w:rsidR="007436A4" w:rsidRDefault="00000000">
          <w:r>
            <w:fldChar w:fldCharType="end"/>
          </w:r>
        </w:p>
      </w:sdtContent>
    </w:sdt>
    <w:p w14:paraId="5791BC8B" w14:textId="77777777" w:rsidR="007436A4" w:rsidRDefault="00000000">
      <w:r>
        <w:br w:type="page"/>
      </w:r>
    </w:p>
    <w:p w14:paraId="0CFAFF0F" w14:textId="77777777" w:rsidR="007436A4" w:rsidRDefault="00000000">
      <w:pPr>
        <w:pStyle w:val="Heading1"/>
      </w:pPr>
      <w:bookmarkStart w:id="1" w:name="_Toc232250714"/>
      <w:r>
        <w:lastRenderedPageBreak/>
        <w:t>1. Getting Started</w:t>
      </w:r>
      <w:bookmarkEnd w:id="1"/>
    </w:p>
    <w:p w14:paraId="14179EC5" w14:textId="77777777" w:rsidR="007436A4" w:rsidRDefault="00000000">
      <w:pPr>
        <w:pStyle w:val="Heading2"/>
        <w:spacing w:after="120"/>
      </w:pPr>
      <w:bookmarkStart w:id="2" w:name="_Toc232250715"/>
      <w:r>
        <w:t>1.1 Signing in</w:t>
      </w:r>
      <w:bookmarkEnd w:id="2"/>
    </w:p>
    <w:p w14:paraId="6932A782" w14:textId="77777777" w:rsidR="007436A4" w:rsidRDefault="00000000">
      <w:pPr>
        <w:spacing w:after="140" w:line="276" w:lineRule="auto"/>
        <w:jc w:val="both"/>
      </w:pPr>
      <w:r>
        <w:t xml:space="preserve">If your </w:t>
      </w:r>
      <w:proofErr w:type="spellStart"/>
      <w:r>
        <w:t>organisation</w:t>
      </w:r>
      <w:proofErr w:type="spellEnd"/>
      <w:r>
        <w:t xml:space="preserve"> has enabled authentication, you will see a sign-in screen. Enter your email (or username) and password. Sessions last 12 hours; use </w:t>
      </w:r>
      <w:r>
        <w:rPr>
          <w:b/>
          <w:bCs/>
        </w:rPr>
        <w:t>Settings → Account &amp; Access → Sign out</w:t>
      </w:r>
      <w:r>
        <w:t xml:space="preserve"> to end your session. If authentication is disabled (demo/pilot mode), the application opens directly with full access.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36A4" w14:paraId="7F2B5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24" w:space="0" w:color="1D6FB8"/>
              <w:bottom w:val="single" w:sz="4" w:space="0" w:color="CBD5E1"/>
              <w:right w:val="single" w:sz="4" w:space="0" w:color="CBD5E1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510C0E" w14:textId="77777777" w:rsidR="007436A4" w:rsidRDefault="00000000">
            <w:pPr>
              <w:spacing w:after="60"/>
            </w:pPr>
            <w:r>
              <w:rPr>
                <w:b/>
                <w:bCs/>
                <w:color w:val="0B1F3A"/>
              </w:rPr>
              <w:t>Demo accounts</w:t>
            </w:r>
          </w:p>
          <w:p w14:paraId="5B484927" w14:textId="77777777" w:rsidR="007436A4" w:rsidRDefault="00000000">
            <w:pPr>
              <w:spacing w:after="40" w:line="264" w:lineRule="auto"/>
            </w:pPr>
            <w:r>
              <w:t xml:space="preserve">When seeded, these accounts exist (passwords are for evaluation only): </w:t>
            </w:r>
            <w:proofErr w:type="spellStart"/>
            <w:r>
              <w:t>admin@veebase.health</w:t>
            </w:r>
            <w:proofErr w:type="spellEnd"/>
            <w:r>
              <w:t xml:space="preserve"> / Admin!234 · </w:t>
            </w:r>
            <w:proofErr w:type="spellStart"/>
            <w:r>
              <w:t>manager@veebase.health</w:t>
            </w:r>
            <w:proofErr w:type="spellEnd"/>
            <w:r>
              <w:t xml:space="preserve"> / Manager!234 · </w:t>
            </w:r>
            <w:proofErr w:type="spellStart"/>
            <w:r>
              <w:t>biller@veebase.health</w:t>
            </w:r>
            <w:proofErr w:type="spellEnd"/>
            <w:r>
              <w:t xml:space="preserve"> / Biller!234 · </w:t>
            </w:r>
            <w:proofErr w:type="spellStart"/>
            <w:r>
              <w:t>compliance@veebase.health</w:t>
            </w:r>
            <w:proofErr w:type="spellEnd"/>
            <w:r>
              <w:t xml:space="preserve"> / Comply!234 · </w:t>
            </w:r>
            <w:proofErr w:type="spellStart"/>
            <w:r>
              <w:t>viewer@veebase.health</w:t>
            </w:r>
            <w:proofErr w:type="spellEnd"/>
            <w:r>
              <w:t xml:space="preserve"> / Viewer!234.</w:t>
            </w:r>
          </w:p>
        </w:tc>
      </w:tr>
    </w:tbl>
    <w:p w14:paraId="3C84A460" w14:textId="77777777" w:rsidR="007436A4" w:rsidRDefault="00000000">
      <w:pPr>
        <w:pStyle w:val="Heading2"/>
        <w:spacing w:after="120"/>
      </w:pPr>
      <w:bookmarkStart w:id="3" w:name="_Toc232250716"/>
      <w:r>
        <w:t>1.2 The interface</w:t>
      </w:r>
      <w:bookmarkEnd w:id="3"/>
    </w:p>
    <w:p w14:paraId="47A2CE9E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Sidebar (left):</w:t>
      </w:r>
      <w:r>
        <w:t xml:space="preserve"> navigates between the ten views. On mobile it becomes a bottom navigation bar.</w:t>
      </w:r>
    </w:p>
    <w:p w14:paraId="4BDD51C6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Header (top):</w:t>
      </w:r>
      <w:r>
        <w:t xml:space="preserve"> global search (⌘K / </w:t>
      </w:r>
      <w:proofErr w:type="spellStart"/>
      <w:r>
        <w:t>Ctrl+K</w:t>
      </w:r>
      <w:proofErr w:type="spellEnd"/>
      <w:r>
        <w:t xml:space="preserve"> command palette), language toggle (English ⇄ </w:t>
      </w:r>
      <w:proofErr w:type="spellStart"/>
      <w:r>
        <w:t>العربية</w:t>
      </w:r>
      <w:proofErr w:type="spellEnd"/>
      <w:r>
        <w:t>), light/dark mode, and the notification bell.</w:t>
      </w:r>
    </w:p>
    <w:p w14:paraId="0496F29F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Language &amp; direction:</w:t>
      </w:r>
      <w:r>
        <w:t xml:space="preserve"> switching to Arabic flips the entire layout to right-to-left. Your choice is remembered.</w:t>
      </w:r>
    </w:p>
    <w:p w14:paraId="2DE68180" w14:textId="77777777" w:rsidR="007436A4" w:rsidRDefault="00000000">
      <w:pPr>
        <w:pStyle w:val="Heading2"/>
        <w:spacing w:after="120"/>
      </w:pPr>
      <w:bookmarkStart w:id="4" w:name="_Toc232250717"/>
      <w:r>
        <w:t>1.3 What your role can do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436A4" w14:paraId="411C1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2C6C4" w14:textId="77777777" w:rsidR="007436A4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0410B" w14:textId="77777777" w:rsidR="007436A4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You can…</w:t>
            </w:r>
          </w:p>
        </w:tc>
      </w:tr>
      <w:tr w:rsidR="007436A4" w14:paraId="289D88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CDB91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Administrator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04D2C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Everything — including managing users, API keys, and the AI provider.</w:t>
            </w:r>
          </w:p>
        </w:tc>
      </w:tr>
      <w:tr w:rsidR="007436A4" w14:paraId="33DB7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5BE98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RCM Manager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DA7CF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Process claims, approve write-offs, resolve high-severity (L4+) escalations, manage AI &amp; webhooks.</w:t>
            </w:r>
          </w:p>
        </w:tc>
      </w:tr>
      <w:tr w:rsidR="007436A4" w14:paraId="7E092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3ED90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Biller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D58EB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Create and process claims; acknowledge and resolve standard escalations.</w:t>
            </w:r>
          </w:p>
        </w:tc>
      </w:tr>
      <w:tr w:rsidR="007436A4" w14:paraId="32294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F3EF5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F0A42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View the audit trail and resolve high-severity escalations.</w:t>
            </w:r>
          </w:p>
        </w:tc>
      </w:tr>
      <w:tr w:rsidR="007436A4" w14:paraId="1AE987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D76D5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Viewer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4CBC1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Read-only access to claims.</w:t>
            </w:r>
          </w:p>
        </w:tc>
      </w:tr>
    </w:tbl>
    <w:p w14:paraId="0BEED2B2" w14:textId="77777777" w:rsidR="007436A4" w:rsidRDefault="00000000">
      <w:pPr>
        <w:spacing w:after="140" w:line="276" w:lineRule="auto"/>
        <w:jc w:val="both"/>
      </w:pPr>
      <w:r>
        <w:t xml:space="preserve">Controls you are not permitted to use appear disabled. The server enforces the same rules, so nothing is </w:t>
      </w:r>
      <w:proofErr w:type="spellStart"/>
      <w:r>
        <w:t>bypassable</w:t>
      </w:r>
      <w:proofErr w:type="spellEnd"/>
      <w:r>
        <w:t xml:space="preserve"> from the interface.</w:t>
      </w:r>
    </w:p>
    <w:p w14:paraId="6415A963" w14:textId="77777777" w:rsidR="007436A4" w:rsidRDefault="00000000">
      <w:r>
        <w:br w:type="page"/>
      </w:r>
    </w:p>
    <w:p w14:paraId="2E103A0B" w14:textId="77777777" w:rsidR="007436A4" w:rsidRDefault="00000000">
      <w:pPr>
        <w:pStyle w:val="Heading1"/>
      </w:pPr>
      <w:bookmarkStart w:id="5" w:name="_Toc232250718"/>
      <w:r>
        <w:lastRenderedPageBreak/>
        <w:t>2. The Views</w:t>
      </w:r>
      <w:bookmarkEnd w:id="5"/>
    </w:p>
    <w:p w14:paraId="3F8F943C" w14:textId="77777777" w:rsidR="007436A4" w:rsidRDefault="00000000">
      <w:pPr>
        <w:pStyle w:val="Heading2"/>
        <w:spacing w:after="120"/>
      </w:pPr>
      <w:bookmarkStart w:id="6" w:name="_Toc232250719"/>
      <w:r>
        <w:t>2.1 Dashboard</w:t>
      </w:r>
      <w:bookmarkEnd w:id="6"/>
    </w:p>
    <w:p w14:paraId="02368C48" w14:textId="77777777" w:rsidR="007436A4" w:rsidRDefault="00000000">
      <w:pPr>
        <w:spacing w:after="140" w:line="276" w:lineRule="auto"/>
        <w:jc w:val="both"/>
      </w:pPr>
      <w:r>
        <w:t>Your landing page. Shows live KPI cards, the status of all 12 agents, the claim pipeline by stage, the Human-in-the-Loop (HITL) gate matrix, and a real-time activity feed. Use it for an at-a-glance health check of the revenue cycle.</w:t>
      </w:r>
    </w:p>
    <w:p w14:paraId="01B04867" w14:textId="77777777" w:rsidR="007436A4" w:rsidRDefault="00000000">
      <w:pPr>
        <w:pStyle w:val="Heading2"/>
        <w:spacing w:after="120"/>
      </w:pPr>
      <w:bookmarkStart w:id="7" w:name="_Toc232250720"/>
      <w:r>
        <w:t>2.2 Agents</w:t>
      </w:r>
      <w:bookmarkEnd w:id="7"/>
    </w:p>
    <w:p w14:paraId="62D64B45" w14:textId="77777777" w:rsidR="007436A4" w:rsidRDefault="00000000">
      <w:pPr>
        <w:spacing w:after="140" w:line="276" w:lineRule="auto"/>
        <w:jc w:val="both"/>
      </w:pPr>
      <w:r>
        <w:t>Displays the 12 agents grouped by category (Linear, Sentinel, Knowledge, Analytics). Click any agent to open a detail panel with its description, status, and processing metrics (claims processed, active claims, average time, errors).</w:t>
      </w:r>
    </w:p>
    <w:p w14:paraId="52127B37" w14:textId="77777777" w:rsidR="007436A4" w:rsidRDefault="00000000">
      <w:pPr>
        <w:pStyle w:val="Heading2"/>
        <w:spacing w:after="120"/>
      </w:pPr>
      <w:bookmarkStart w:id="8" w:name="_Toc232250721"/>
      <w:r>
        <w:t>2.3 Claims</w:t>
      </w:r>
      <w:bookmarkEnd w:id="8"/>
    </w:p>
    <w:p w14:paraId="2A0DC76C" w14:textId="77777777" w:rsidR="007436A4" w:rsidRDefault="00000000">
      <w:pPr>
        <w:spacing w:after="140" w:line="276" w:lineRule="auto"/>
        <w:jc w:val="both"/>
      </w:pPr>
      <w:r>
        <w:t>The claim pipeline. Search by claim number, patient or payer, and filter by status. Click a claim to open its detail panel, which includes:</w:t>
      </w:r>
    </w:p>
    <w:p w14:paraId="6DA836ED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Financial summary</w:t>
      </w:r>
      <w:r>
        <w:t xml:space="preserve"> (billed, paid, patient responsibility) and </w:t>
      </w:r>
      <w:r>
        <w:rPr>
          <w:b/>
          <w:bCs/>
        </w:rPr>
        <w:t>workflow progress</w:t>
      </w:r>
      <w:r>
        <w:t>.</w:t>
      </w:r>
    </w:p>
    <w:p w14:paraId="695000E1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Readiness</w:t>
      </w:r>
      <w:r>
        <w:t xml:space="preserve"> and </w:t>
      </w:r>
      <w:r>
        <w:rPr>
          <w:b/>
          <w:bCs/>
        </w:rPr>
        <w:t>denial-risk</w:t>
      </w:r>
      <w:r>
        <w:t xml:space="preserve"> scores.</w:t>
      </w:r>
    </w:p>
    <w:p w14:paraId="3D3EAF66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Processing timeline</w:t>
      </w:r>
      <w:r>
        <w:t xml:space="preserve"> — each agent that touched the claim, with confidence, gate and rationale.</w:t>
      </w:r>
    </w:p>
    <w:p w14:paraId="28DBB8F8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Run Agents</w:t>
      </w:r>
      <w:r>
        <w:t xml:space="preserve"> — advances the claim through the pipeline automatically until a human gate or terminal status (requires the </w:t>
      </w:r>
      <w:proofErr w:type="spellStart"/>
      <w:proofErr w:type="gramStart"/>
      <w:r>
        <w:t>claims.process</w:t>
      </w:r>
      <w:proofErr w:type="spellEnd"/>
      <w:proofErr w:type="gramEnd"/>
      <w:r>
        <w:t xml:space="preserve"> capability).</w:t>
      </w:r>
    </w:p>
    <w:p w14:paraId="1053BE90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Appeal strategies</w:t>
      </w:r>
      <w:r>
        <w:t xml:space="preserve"> (for denied claims) — recommended strategies with success probability and estimated recovery; </w:t>
      </w:r>
      <w:r>
        <w:rPr>
          <w:b/>
          <w:bCs/>
        </w:rPr>
        <w:t>Draft Appeal</w:t>
      </w:r>
      <w:r>
        <w:t xml:space="preserve"> generates an appeal document.</w:t>
      </w:r>
    </w:p>
    <w:p w14:paraId="77C26430" w14:textId="77777777" w:rsidR="007436A4" w:rsidRDefault="00000000">
      <w:pPr>
        <w:pStyle w:val="Heading3"/>
        <w:spacing w:after="100"/>
      </w:pPr>
      <w:r>
        <w:t>Create a new claim</w:t>
      </w:r>
    </w:p>
    <w:p w14:paraId="778A8962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Click </w:t>
      </w:r>
      <w:r>
        <w:rPr>
          <w:b/>
          <w:bCs/>
        </w:rPr>
        <w:t>New Claim</w:t>
      </w:r>
      <w:r>
        <w:t>.</w:t>
      </w:r>
    </w:p>
    <w:p w14:paraId="18C56FDC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>Enter patient, payer, service date, amount, and codes; the form computes readiness and denial-risk live.</w:t>
      </w:r>
    </w:p>
    <w:p w14:paraId="69611D1E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>Submit — the claim is created at the ELIGIBILITY stage and saved to the database.</w:t>
      </w:r>
    </w:p>
    <w:p w14:paraId="4DA6EBB4" w14:textId="77777777" w:rsidR="007436A4" w:rsidRDefault="00000000">
      <w:pPr>
        <w:pStyle w:val="Heading2"/>
        <w:spacing w:after="120"/>
      </w:pPr>
      <w:bookmarkStart w:id="9" w:name="_Toc232250722"/>
      <w:r>
        <w:t>2.4 Ingestion Hub</w:t>
      </w:r>
      <w:bookmarkEnd w:id="9"/>
    </w:p>
    <w:p w14:paraId="17AD3022" w14:textId="77777777" w:rsidR="007436A4" w:rsidRDefault="00000000">
      <w:pPr>
        <w:spacing w:after="140" w:line="276" w:lineRule="auto"/>
        <w:jc w:val="both"/>
      </w:pPr>
      <w:r>
        <w:t xml:space="preserve">Turns scanned PDF claims into structured claims. Upload a PDF (or use the virtual printer / watch-folder / API integration methods), choose a hospital template (or auto-detect), and the AI vision extractor fills the fields with per-field confidence. Review and correct low-confidence fields, then </w:t>
      </w:r>
      <w:r>
        <w:rPr>
          <w:b/>
          <w:bCs/>
        </w:rPr>
        <w:t>Submit as Claim</w:t>
      </w:r>
      <w:r>
        <w:t xml:space="preserve"> to push it into the pipeline.</w:t>
      </w:r>
    </w:p>
    <w:p w14:paraId="6A1C56B9" w14:textId="77777777" w:rsidR="007436A4" w:rsidRDefault="00000000">
      <w:pPr>
        <w:pStyle w:val="Heading2"/>
        <w:spacing w:after="120"/>
      </w:pPr>
      <w:bookmarkStart w:id="10" w:name="_Toc232250723"/>
      <w:r>
        <w:t>2.5 Escalations</w:t>
      </w:r>
      <w:bookmarkEnd w:id="10"/>
    </w:p>
    <w:p w14:paraId="5C37F742" w14:textId="77777777" w:rsidR="007436A4" w:rsidRDefault="00000000">
      <w:pPr>
        <w:spacing w:after="140" w:line="276" w:lineRule="auto"/>
        <w:jc w:val="both"/>
      </w:pPr>
      <w:r>
        <w:t xml:space="preserve">The 5-level escalation ladder (Front Desk → Billing → RCM Manager → Compliance → Medical Director). Filter by level. For each escalation you can </w:t>
      </w:r>
      <w:r>
        <w:rPr>
          <w:b/>
          <w:bCs/>
        </w:rPr>
        <w:t>Acknowledge</w:t>
      </w:r>
      <w:r>
        <w:t xml:space="preserve"> (take ownership) and </w:t>
      </w:r>
      <w:r>
        <w:rPr>
          <w:b/>
          <w:bCs/>
        </w:rPr>
        <w:t>Resolve</w:t>
      </w:r>
      <w:r>
        <w:t>. Resolving a high-severity (Level 4+) escalation requires the appropriate capability. Every action is written to the audit trail.</w:t>
      </w:r>
    </w:p>
    <w:p w14:paraId="6A158913" w14:textId="77777777" w:rsidR="007436A4" w:rsidRDefault="00000000">
      <w:pPr>
        <w:pStyle w:val="Heading2"/>
        <w:spacing w:after="120"/>
      </w:pPr>
      <w:bookmarkStart w:id="11" w:name="_Toc232250724"/>
      <w:r>
        <w:lastRenderedPageBreak/>
        <w:t>2.6 Audit Trail</w:t>
      </w:r>
      <w:bookmarkEnd w:id="11"/>
    </w:p>
    <w:p w14:paraId="57387F88" w14:textId="77777777" w:rsidR="007436A4" w:rsidRDefault="00000000">
      <w:pPr>
        <w:spacing w:after="140" w:line="276" w:lineRule="auto"/>
        <w:jc w:val="both"/>
      </w:pPr>
      <w:r>
        <w:t xml:space="preserve">A searchable, filterable compliance log of every action — HITL approvals/rejections, escalations, submissions, appeals, payment disputes, phase changes and agent overrides. Filter by action type, risk level or actor role; </w:t>
      </w:r>
      <w:r>
        <w:rPr>
          <w:b/>
          <w:bCs/>
        </w:rPr>
        <w:t>Export</w:t>
      </w:r>
      <w:r>
        <w:t xml:space="preserve"> to CSV for auditors. (Requires the </w:t>
      </w:r>
      <w:proofErr w:type="spellStart"/>
      <w:proofErr w:type="gramStart"/>
      <w:r>
        <w:t>audit.view</w:t>
      </w:r>
      <w:proofErr w:type="spellEnd"/>
      <w:proofErr w:type="gramEnd"/>
      <w:r>
        <w:t xml:space="preserve"> capability.)</w:t>
      </w:r>
    </w:p>
    <w:p w14:paraId="2D81783F" w14:textId="77777777" w:rsidR="007436A4" w:rsidRDefault="00000000">
      <w:pPr>
        <w:pStyle w:val="Heading2"/>
        <w:spacing w:after="120"/>
      </w:pPr>
      <w:bookmarkStart w:id="12" w:name="_Toc232250725"/>
      <w:r>
        <w:t>2.7 Payer Rules</w:t>
      </w:r>
      <w:bookmarkEnd w:id="12"/>
    </w:p>
    <w:p w14:paraId="5AEEDBAE" w14:textId="77777777" w:rsidR="007436A4" w:rsidRDefault="00000000">
      <w:pPr>
        <w:spacing w:after="140" w:line="276" w:lineRule="auto"/>
        <w:jc w:val="both"/>
      </w:pPr>
      <w:r>
        <w:t xml:space="preserve">A </w:t>
      </w:r>
      <w:proofErr w:type="spellStart"/>
      <w:r>
        <w:t>queryable</w:t>
      </w:r>
      <w:proofErr w:type="spellEnd"/>
      <w:r>
        <w:t xml:space="preserve"> knowledge base of payer contract rules — fee schedules, </w:t>
      </w:r>
      <w:proofErr w:type="spellStart"/>
      <w:r>
        <w:t>authorisation</w:t>
      </w:r>
      <w:proofErr w:type="spellEnd"/>
      <w:r>
        <w:t xml:space="preserve"> requirements, timely-filing windows, appeal rules and coverage. Search and filter by payer and rule type; each rule shows its source and a confidence indicator.</w:t>
      </w:r>
    </w:p>
    <w:p w14:paraId="186E9767" w14:textId="77777777" w:rsidR="007436A4" w:rsidRDefault="00000000">
      <w:pPr>
        <w:pStyle w:val="Heading2"/>
        <w:spacing w:after="120"/>
      </w:pPr>
      <w:bookmarkStart w:id="13" w:name="_Toc232250726"/>
      <w:r>
        <w:t>2.8 Analytics</w:t>
      </w:r>
      <w:bookmarkEnd w:id="13"/>
    </w:p>
    <w:p w14:paraId="65B30130" w14:textId="77777777" w:rsidR="007436A4" w:rsidRDefault="00000000">
      <w:pPr>
        <w:spacing w:after="140" w:line="276" w:lineRule="auto"/>
        <w:jc w:val="both"/>
      </w:pPr>
      <w:r>
        <w:t>Charts and financial summaries across a selectable period (week / month / quarter): denial trends, payer mix, revenue trend, claims aging, revenue by payer, denial by reason, daily volume, an agent-performance heatmap, and root-cause narratives.</w:t>
      </w:r>
    </w:p>
    <w:p w14:paraId="1F41862D" w14:textId="77777777" w:rsidR="007436A4" w:rsidRDefault="00000000">
      <w:pPr>
        <w:pStyle w:val="Heading2"/>
        <w:spacing w:after="120"/>
      </w:pPr>
      <w:bookmarkStart w:id="14" w:name="_Toc232250727"/>
      <w:r>
        <w:t>2.9 AI Assistant (Chat)</w:t>
      </w:r>
      <w:bookmarkEnd w:id="14"/>
    </w:p>
    <w:p w14:paraId="2FC529DD" w14:textId="77777777" w:rsidR="007436A4" w:rsidRDefault="00000000">
      <w:pPr>
        <w:spacing w:after="140" w:line="276" w:lineRule="auto"/>
        <w:jc w:val="both"/>
      </w:pPr>
      <w:r>
        <w:t>Ask questions in natural language about denials, AR days, agent status, escalations, KPIs and appeals. The assistant uses your configured AI provider and falls back to a built-in knowledge base if no provider is reachable, so it always responds. Responses are advisory; they never change claim data.</w:t>
      </w:r>
    </w:p>
    <w:p w14:paraId="39E3E1FF" w14:textId="77777777" w:rsidR="007436A4" w:rsidRDefault="00000000">
      <w:pPr>
        <w:pStyle w:val="Heading2"/>
        <w:spacing w:after="120"/>
      </w:pPr>
      <w:bookmarkStart w:id="15" w:name="_Toc232250728"/>
      <w:r>
        <w:t>2.10 Settings</w:t>
      </w:r>
      <w:bookmarkEnd w:id="15"/>
    </w:p>
    <w:p w14:paraId="7661BDE3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System configuration:</w:t>
      </w:r>
      <w:r>
        <w:t xml:space="preserve"> simulation speed, auto-refresh.</w:t>
      </w:r>
    </w:p>
    <w:p w14:paraId="1EBEADE5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Account &amp; Access:</w:t>
      </w:r>
      <w:r>
        <w:t xml:space="preserve"> your current user and role; sign out.</w:t>
      </w:r>
    </w:p>
    <w:p w14:paraId="1421EA68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AI Models:</w:t>
      </w:r>
      <w:r>
        <w:t xml:space="preserve"> view providers, switch the active provider, and test reachability (requires </w:t>
      </w:r>
      <w:proofErr w:type="spellStart"/>
      <w:proofErr w:type="gramStart"/>
      <w:r>
        <w:t>ai.manage</w:t>
      </w:r>
      <w:proofErr w:type="spellEnd"/>
      <w:proofErr w:type="gramEnd"/>
      <w:r>
        <w:t>).</w:t>
      </w:r>
    </w:p>
    <w:p w14:paraId="742A64CE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HITL gate rules</w:t>
      </w:r>
      <w:r>
        <w:t xml:space="preserve"> and </w:t>
      </w:r>
      <w:r>
        <w:rPr>
          <w:b/>
          <w:bCs/>
        </w:rPr>
        <w:t>notification preferences</w:t>
      </w:r>
      <w:r>
        <w:t>.</w:t>
      </w:r>
    </w:p>
    <w:p w14:paraId="196A288D" w14:textId="77777777" w:rsidR="007436A4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Data:</w:t>
      </w:r>
      <w:r>
        <w:t xml:space="preserve"> export claims / audit to CSV; reset demo data.</w:t>
      </w:r>
    </w:p>
    <w:p w14:paraId="18A26A7D" w14:textId="77777777" w:rsidR="007436A4" w:rsidRDefault="00000000">
      <w:r>
        <w:br w:type="page"/>
      </w:r>
    </w:p>
    <w:p w14:paraId="29DBF8E8" w14:textId="77777777" w:rsidR="007436A4" w:rsidRDefault="00000000">
      <w:pPr>
        <w:pStyle w:val="Heading1"/>
      </w:pPr>
      <w:bookmarkStart w:id="16" w:name="_Toc232250729"/>
      <w:r>
        <w:lastRenderedPageBreak/>
        <w:t>3. Common Tasks</w:t>
      </w:r>
      <w:bookmarkEnd w:id="16"/>
    </w:p>
    <w:p w14:paraId="76E8984C" w14:textId="77777777" w:rsidR="007436A4" w:rsidRDefault="00000000">
      <w:pPr>
        <w:pStyle w:val="Heading2"/>
        <w:spacing w:after="120"/>
      </w:pPr>
      <w:bookmarkStart w:id="17" w:name="_Toc232250730"/>
      <w:r>
        <w:t>3.1 Work the exceptions queue (Biller)</w:t>
      </w:r>
      <w:bookmarkEnd w:id="17"/>
    </w:p>
    <w:p w14:paraId="54278868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Open </w:t>
      </w:r>
      <w:r>
        <w:rPr>
          <w:b/>
          <w:bCs/>
        </w:rPr>
        <w:t>Claims</w:t>
      </w:r>
      <w:r>
        <w:t xml:space="preserve"> and filter to claims needing review.</w:t>
      </w:r>
    </w:p>
    <w:p w14:paraId="0BA8CDBC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Open a paused claim; read the processing timeline to see why it stopped (e.g. missing prior </w:t>
      </w:r>
      <w:proofErr w:type="spellStart"/>
      <w:r>
        <w:t>authorisation</w:t>
      </w:r>
      <w:proofErr w:type="spellEnd"/>
      <w:r>
        <w:t>).</w:t>
      </w:r>
    </w:p>
    <w:p w14:paraId="65E95181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>Supply the missing information or correct the issue.</w:t>
      </w:r>
    </w:p>
    <w:p w14:paraId="42E8A225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Click </w:t>
      </w:r>
      <w:r>
        <w:rPr>
          <w:b/>
          <w:bCs/>
        </w:rPr>
        <w:t>Run Agents</w:t>
      </w:r>
      <w:r>
        <w:t xml:space="preserve"> to continue processing toward submission.</w:t>
      </w:r>
    </w:p>
    <w:p w14:paraId="71A14EF0" w14:textId="77777777" w:rsidR="007436A4" w:rsidRDefault="00000000">
      <w:pPr>
        <w:pStyle w:val="Heading2"/>
        <w:spacing w:after="120"/>
      </w:pPr>
      <w:bookmarkStart w:id="18" w:name="_Toc232250731"/>
      <w:r>
        <w:t>3.2 Handle a denial (Manager / Biller)</w:t>
      </w:r>
      <w:bookmarkEnd w:id="18"/>
    </w:p>
    <w:p w14:paraId="545E43CC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Open the denied claim; review the recommended </w:t>
      </w:r>
      <w:r>
        <w:rPr>
          <w:b/>
          <w:bCs/>
        </w:rPr>
        <w:t>Appeal strategies</w:t>
      </w:r>
      <w:r>
        <w:t>.</w:t>
      </w:r>
    </w:p>
    <w:p w14:paraId="3F5BD7A1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Click </w:t>
      </w:r>
      <w:r>
        <w:rPr>
          <w:b/>
          <w:bCs/>
        </w:rPr>
        <w:t>Draft Appeal</w:t>
      </w:r>
      <w:r>
        <w:t xml:space="preserve"> on the chosen strategy to generate the appeal document.</w:t>
      </w:r>
    </w:p>
    <w:p w14:paraId="416C1241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>If the claim is not worth appealing, a write-off is proposed — but only a Manager/Admin can approve it.</w:t>
      </w:r>
    </w:p>
    <w:p w14:paraId="6A052E7D" w14:textId="77777777" w:rsidR="007436A4" w:rsidRDefault="00000000">
      <w:pPr>
        <w:pStyle w:val="Heading2"/>
        <w:spacing w:after="120"/>
      </w:pPr>
      <w:bookmarkStart w:id="19" w:name="_Toc232250732"/>
      <w:r>
        <w:t>3.3 Switch the AI provider (Admin / Manager)</w:t>
      </w:r>
      <w:bookmarkEnd w:id="19"/>
    </w:p>
    <w:p w14:paraId="63D55A4F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Go to </w:t>
      </w:r>
      <w:r>
        <w:rPr>
          <w:b/>
          <w:bCs/>
        </w:rPr>
        <w:t>Settings → AI Models</w:t>
      </w:r>
      <w:r>
        <w:t>.</w:t>
      </w:r>
    </w:p>
    <w:p w14:paraId="0AF66DEE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Click </w:t>
      </w:r>
      <w:r>
        <w:rPr>
          <w:b/>
          <w:bCs/>
        </w:rPr>
        <w:t>Test</w:t>
      </w:r>
      <w:r>
        <w:t xml:space="preserve"> to verify a provider is reachable.</w:t>
      </w:r>
    </w:p>
    <w:p w14:paraId="2AE40626" w14:textId="77777777" w:rsidR="007436A4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Click </w:t>
      </w:r>
      <w:r>
        <w:rPr>
          <w:b/>
          <w:bCs/>
        </w:rPr>
        <w:t>Set active</w:t>
      </w:r>
      <w:r>
        <w:t xml:space="preserve"> to switch. The change takes effect immediately, with automatic failover to the configured backups.</w:t>
      </w:r>
    </w:p>
    <w:p w14:paraId="08CCAC9C" w14:textId="77777777" w:rsidR="007436A4" w:rsidRDefault="00000000">
      <w:pPr>
        <w:pStyle w:val="Heading2"/>
        <w:spacing w:after="120"/>
      </w:pPr>
      <w:bookmarkStart w:id="20" w:name="_Toc232250733"/>
      <w:r>
        <w:t>3.4 Add a user (Admin)</w:t>
      </w:r>
      <w:bookmarkEnd w:id="20"/>
    </w:p>
    <w:p w14:paraId="2F06971E" w14:textId="77777777" w:rsidR="007436A4" w:rsidRDefault="00000000">
      <w:pPr>
        <w:spacing w:after="140" w:line="276" w:lineRule="auto"/>
        <w:jc w:val="both"/>
      </w:pPr>
      <w:r>
        <w:t>Administrators provision users via the API (</w:t>
      </w:r>
      <w:r>
        <w:rPr>
          <w:rFonts w:ascii="Consolas" w:eastAsia="Consolas" w:hAnsi="Consolas" w:cs="Consolas"/>
          <w:color w:val="9A3412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/users</w:t>
      </w:r>
      <w:r>
        <w:t>) with an email, name, password and role. See the Operations &amp; Hosting guide for details.</w:t>
      </w:r>
    </w:p>
    <w:p w14:paraId="2AE02773" w14:textId="77777777" w:rsidR="007436A4" w:rsidRDefault="00000000">
      <w:pPr>
        <w:pStyle w:val="Heading1"/>
      </w:pPr>
      <w:bookmarkStart w:id="21" w:name="_Toc232250734"/>
      <w:r>
        <w:t>4. Tips &amp; Troubleshooting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436A4" w14:paraId="38DD8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6408A" w14:textId="77777777" w:rsidR="007436A4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D6F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6DF33" w14:textId="77777777" w:rsidR="007436A4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</w:tr>
      <w:tr w:rsidR="007436A4" w14:paraId="2CF3D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87E5B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 button is greyed out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43436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Your role lacks the required capability. Ask an </w:t>
            </w:r>
            <w:proofErr w:type="gramStart"/>
            <w:r>
              <w:rPr>
                <w:sz w:val="19"/>
                <w:szCs w:val="19"/>
              </w:rPr>
              <w:t>administrator, or</w:t>
            </w:r>
            <w:proofErr w:type="gramEnd"/>
            <w:r>
              <w:rPr>
                <w:sz w:val="19"/>
                <w:szCs w:val="19"/>
              </w:rPr>
              <w:t xml:space="preserve"> sign in with a higher-privilege account.</w:t>
            </w:r>
          </w:p>
        </w:tc>
      </w:tr>
      <w:tr w:rsidR="007436A4" w14:paraId="5A749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1CEE4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The assistant says "fallback mode"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AD25A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No AI provider is currently reachable. The built-in knowledge base is answering. An admin can fix the provider in Settings → AI Models.</w:t>
            </w:r>
          </w:p>
        </w:tc>
      </w:tr>
      <w:tr w:rsidR="007436A4" w14:paraId="7B8E3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79246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My changes disappeared after refresh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3526F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They should persist — changes are saved to the database. If not, the API may be unreachable; check with your administrator.</w:t>
            </w:r>
          </w:p>
        </w:tc>
      </w:tr>
      <w:tr w:rsidR="007436A4" w14:paraId="0745C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0F6B3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How do I switch to Arabic?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501E0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Use the language toggle in the header. The layout flips </w:t>
            </w:r>
            <w:proofErr w:type="gramStart"/>
            <w:r>
              <w:rPr>
                <w:sz w:val="19"/>
                <w:szCs w:val="19"/>
              </w:rPr>
              <w:t>to</w:t>
            </w:r>
            <w:proofErr w:type="gramEnd"/>
            <w:r>
              <w:rPr>
                <w:sz w:val="19"/>
                <w:szCs w:val="19"/>
              </w:rPr>
              <w:t xml:space="preserve"> right-to-left automatically.</w:t>
            </w:r>
          </w:p>
        </w:tc>
      </w:tr>
      <w:tr w:rsidR="007436A4" w14:paraId="07CC8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0584D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Where can I export data?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8499A" w14:textId="77777777" w:rsidR="007436A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Audit Trail → Export (CSV); Settings → Data → Export claims / audit.</w:t>
            </w:r>
          </w:p>
        </w:tc>
      </w:tr>
    </w:tbl>
    <w:p w14:paraId="4D16AFC1" w14:textId="77777777" w:rsidR="007436A4" w:rsidRDefault="007436A4">
      <w:pPr>
        <w:spacing w:after="120"/>
      </w:pPr>
    </w:p>
    <w:p w14:paraId="7A616563" w14:textId="77777777" w:rsidR="007436A4" w:rsidRDefault="00000000">
      <w:pPr>
        <w:spacing w:after="140" w:line="276" w:lineRule="auto"/>
        <w:jc w:val="both"/>
      </w:pPr>
      <w:r>
        <w:lastRenderedPageBreak/>
        <w:t xml:space="preserve">© 2026 </w:t>
      </w:r>
      <w:proofErr w:type="spellStart"/>
      <w:r>
        <w:t>Veebase</w:t>
      </w:r>
      <w:proofErr w:type="spellEnd"/>
      <w:r>
        <w:t xml:space="preserve"> — User Manual, version 1.0.</w:t>
      </w:r>
    </w:p>
    <w:sectPr w:rsidR="007436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BF31" w14:textId="77777777" w:rsidR="009311E6" w:rsidRDefault="009311E6">
      <w:r>
        <w:separator/>
      </w:r>
    </w:p>
  </w:endnote>
  <w:endnote w:type="continuationSeparator" w:id="0">
    <w:p w14:paraId="3901CD22" w14:textId="77777777" w:rsidR="009311E6" w:rsidRDefault="00931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8B04" w14:textId="77777777" w:rsidR="007436A4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B10C6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B10C6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8286" w14:textId="77777777" w:rsidR="009311E6" w:rsidRDefault="009311E6">
      <w:r>
        <w:separator/>
      </w:r>
    </w:p>
  </w:footnote>
  <w:footnote w:type="continuationSeparator" w:id="0">
    <w:p w14:paraId="1FB29190" w14:textId="77777777" w:rsidR="009311E6" w:rsidRDefault="00931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D165E" w14:textId="77777777" w:rsidR="007436A4" w:rsidRDefault="00000000">
    <w:pPr>
      <w:pBdr>
        <w:bottom w:val="single" w:sz="4" w:space="4" w:color="CBD5E1"/>
      </w:pBdr>
      <w:tabs>
        <w:tab w:val="right" w:pos="9360"/>
      </w:tabs>
    </w:pPr>
    <w:proofErr w:type="spellStart"/>
    <w:r>
      <w:rPr>
        <w:color w:val="6B7280"/>
        <w:sz w:val="16"/>
        <w:szCs w:val="16"/>
      </w:rPr>
      <w:t>Veebase</w:t>
    </w:r>
    <w:proofErr w:type="spellEnd"/>
    <w:r>
      <w:rPr>
        <w:color w:val="6B7280"/>
        <w:sz w:val="16"/>
        <w:szCs w:val="16"/>
      </w:rPr>
      <w:t xml:space="preserve"> RCM Intelligence Platform</w:t>
    </w:r>
    <w:r>
      <w:rPr>
        <w:color w:val="6B7280"/>
        <w:sz w:val="16"/>
        <w:szCs w:val="16"/>
      </w:rPr>
      <w:tab/>
      <w:t>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76A5"/>
    <w:multiLevelType w:val="hybridMultilevel"/>
    <w:tmpl w:val="ED14AC04"/>
    <w:lvl w:ilvl="0" w:tplc="95FA1582">
      <w:start w:val="1"/>
      <w:numFmt w:val="decimal"/>
      <w:lvlText w:val="%1."/>
      <w:lvlJc w:val="left"/>
      <w:pPr>
        <w:ind w:left="540" w:hanging="300"/>
      </w:pPr>
    </w:lvl>
    <w:lvl w:ilvl="1" w:tplc="5F744CEA">
      <w:numFmt w:val="decimal"/>
      <w:lvlText w:val=""/>
      <w:lvlJc w:val="left"/>
    </w:lvl>
    <w:lvl w:ilvl="2" w:tplc="0F184B0A">
      <w:numFmt w:val="decimal"/>
      <w:lvlText w:val=""/>
      <w:lvlJc w:val="left"/>
    </w:lvl>
    <w:lvl w:ilvl="3" w:tplc="1F103428">
      <w:numFmt w:val="decimal"/>
      <w:lvlText w:val=""/>
      <w:lvlJc w:val="left"/>
    </w:lvl>
    <w:lvl w:ilvl="4" w:tplc="3F32AD28">
      <w:numFmt w:val="decimal"/>
      <w:lvlText w:val=""/>
      <w:lvlJc w:val="left"/>
    </w:lvl>
    <w:lvl w:ilvl="5" w:tplc="88F23FFC">
      <w:numFmt w:val="decimal"/>
      <w:lvlText w:val=""/>
      <w:lvlJc w:val="left"/>
    </w:lvl>
    <w:lvl w:ilvl="6" w:tplc="3404ED26">
      <w:numFmt w:val="decimal"/>
      <w:lvlText w:val=""/>
      <w:lvlJc w:val="left"/>
    </w:lvl>
    <w:lvl w:ilvl="7" w:tplc="4E825090">
      <w:numFmt w:val="decimal"/>
      <w:lvlText w:val=""/>
      <w:lvlJc w:val="left"/>
    </w:lvl>
    <w:lvl w:ilvl="8" w:tplc="1FC88A7A">
      <w:numFmt w:val="decimal"/>
      <w:lvlText w:val=""/>
      <w:lvlJc w:val="left"/>
    </w:lvl>
  </w:abstractNum>
  <w:abstractNum w:abstractNumId="1" w15:restartNumberingAfterBreak="0">
    <w:nsid w:val="44AB1FC1"/>
    <w:multiLevelType w:val="hybridMultilevel"/>
    <w:tmpl w:val="B18A87B0"/>
    <w:lvl w:ilvl="0" w:tplc="D48CB884">
      <w:start w:val="1"/>
      <w:numFmt w:val="bullet"/>
      <w:lvlText w:val="●"/>
      <w:lvlJc w:val="left"/>
      <w:pPr>
        <w:ind w:left="720" w:hanging="360"/>
      </w:pPr>
    </w:lvl>
    <w:lvl w:ilvl="1" w:tplc="42B476DC">
      <w:start w:val="1"/>
      <w:numFmt w:val="bullet"/>
      <w:lvlText w:val="○"/>
      <w:lvlJc w:val="left"/>
      <w:pPr>
        <w:ind w:left="1440" w:hanging="360"/>
      </w:pPr>
    </w:lvl>
    <w:lvl w:ilvl="2" w:tplc="7BAE53F2">
      <w:start w:val="1"/>
      <w:numFmt w:val="bullet"/>
      <w:lvlText w:val="■"/>
      <w:lvlJc w:val="left"/>
      <w:pPr>
        <w:ind w:left="2160" w:hanging="360"/>
      </w:pPr>
    </w:lvl>
    <w:lvl w:ilvl="3" w:tplc="BDE46152">
      <w:start w:val="1"/>
      <w:numFmt w:val="bullet"/>
      <w:lvlText w:val="●"/>
      <w:lvlJc w:val="left"/>
      <w:pPr>
        <w:ind w:left="2880" w:hanging="360"/>
      </w:pPr>
    </w:lvl>
    <w:lvl w:ilvl="4" w:tplc="FF7E1B3A">
      <w:start w:val="1"/>
      <w:numFmt w:val="bullet"/>
      <w:lvlText w:val="○"/>
      <w:lvlJc w:val="left"/>
      <w:pPr>
        <w:ind w:left="3600" w:hanging="360"/>
      </w:pPr>
    </w:lvl>
    <w:lvl w:ilvl="5" w:tplc="E3109B4A">
      <w:start w:val="1"/>
      <w:numFmt w:val="bullet"/>
      <w:lvlText w:val="■"/>
      <w:lvlJc w:val="left"/>
      <w:pPr>
        <w:ind w:left="4320" w:hanging="360"/>
      </w:pPr>
    </w:lvl>
    <w:lvl w:ilvl="6" w:tplc="E6D89BBE">
      <w:start w:val="1"/>
      <w:numFmt w:val="bullet"/>
      <w:lvlText w:val="●"/>
      <w:lvlJc w:val="left"/>
      <w:pPr>
        <w:ind w:left="5040" w:hanging="360"/>
      </w:pPr>
    </w:lvl>
    <w:lvl w:ilvl="7" w:tplc="565695F2">
      <w:start w:val="1"/>
      <w:numFmt w:val="bullet"/>
      <w:lvlText w:val="●"/>
      <w:lvlJc w:val="left"/>
      <w:pPr>
        <w:ind w:left="5760" w:hanging="360"/>
      </w:pPr>
    </w:lvl>
    <w:lvl w:ilvl="8" w:tplc="0D6EA5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2F29E3"/>
    <w:multiLevelType w:val="hybridMultilevel"/>
    <w:tmpl w:val="6D6EB264"/>
    <w:lvl w:ilvl="0" w:tplc="3E0E10D8">
      <w:start w:val="1"/>
      <w:numFmt w:val="decimal"/>
      <w:lvlText w:val="Step %1."/>
      <w:lvlJc w:val="left"/>
      <w:pPr>
        <w:ind w:left="720" w:hanging="480"/>
      </w:pPr>
    </w:lvl>
    <w:lvl w:ilvl="1" w:tplc="9CD4E256">
      <w:numFmt w:val="decimal"/>
      <w:lvlText w:val=""/>
      <w:lvlJc w:val="left"/>
    </w:lvl>
    <w:lvl w:ilvl="2" w:tplc="B106E540">
      <w:numFmt w:val="decimal"/>
      <w:lvlText w:val=""/>
      <w:lvlJc w:val="left"/>
    </w:lvl>
    <w:lvl w:ilvl="3" w:tplc="83A8486A">
      <w:numFmt w:val="decimal"/>
      <w:lvlText w:val=""/>
      <w:lvlJc w:val="left"/>
    </w:lvl>
    <w:lvl w:ilvl="4" w:tplc="59103154">
      <w:numFmt w:val="decimal"/>
      <w:lvlText w:val=""/>
      <w:lvlJc w:val="left"/>
    </w:lvl>
    <w:lvl w:ilvl="5" w:tplc="CD46A8C2">
      <w:numFmt w:val="decimal"/>
      <w:lvlText w:val=""/>
      <w:lvlJc w:val="left"/>
    </w:lvl>
    <w:lvl w:ilvl="6" w:tplc="A9BC2B90">
      <w:numFmt w:val="decimal"/>
      <w:lvlText w:val=""/>
      <w:lvlJc w:val="left"/>
    </w:lvl>
    <w:lvl w:ilvl="7" w:tplc="9D460632">
      <w:numFmt w:val="decimal"/>
      <w:lvlText w:val=""/>
      <w:lvlJc w:val="left"/>
    </w:lvl>
    <w:lvl w:ilvl="8" w:tplc="29227556">
      <w:numFmt w:val="decimal"/>
      <w:lvlText w:val=""/>
      <w:lvlJc w:val="left"/>
    </w:lvl>
  </w:abstractNum>
  <w:abstractNum w:abstractNumId="3" w15:restartNumberingAfterBreak="0">
    <w:nsid w:val="598800FF"/>
    <w:multiLevelType w:val="hybridMultilevel"/>
    <w:tmpl w:val="D28E3FA0"/>
    <w:lvl w:ilvl="0" w:tplc="69D6D4BA">
      <w:start w:val="1"/>
      <w:numFmt w:val="bullet"/>
      <w:lvlText w:val="•"/>
      <w:lvlJc w:val="left"/>
      <w:pPr>
        <w:ind w:left="540" w:hanging="280"/>
      </w:pPr>
    </w:lvl>
    <w:lvl w:ilvl="1" w:tplc="67AEDE5E">
      <w:start w:val="1"/>
      <w:numFmt w:val="bullet"/>
      <w:lvlText w:val="◦"/>
      <w:lvlJc w:val="left"/>
      <w:pPr>
        <w:ind w:left="1080" w:hanging="280"/>
      </w:pPr>
    </w:lvl>
    <w:lvl w:ilvl="2" w:tplc="63AC427E">
      <w:numFmt w:val="decimal"/>
      <w:lvlText w:val=""/>
      <w:lvlJc w:val="left"/>
    </w:lvl>
    <w:lvl w:ilvl="3" w:tplc="35602794">
      <w:numFmt w:val="decimal"/>
      <w:lvlText w:val=""/>
      <w:lvlJc w:val="left"/>
    </w:lvl>
    <w:lvl w:ilvl="4" w:tplc="A75E5728">
      <w:numFmt w:val="decimal"/>
      <w:lvlText w:val=""/>
      <w:lvlJc w:val="left"/>
    </w:lvl>
    <w:lvl w:ilvl="5" w:tplc="118815F8">
      <w:numFmt w:val="decimal"/>
      <w:lvlText w:val=""/>
      <w:lvlJc w:val="left"/>
    </w:lvl>
    <w:lvl w:ilvl="6" w:tplc="4512508A">
      <w:numFmt w:val="decimal"/>
      <w:lvlText w:val=""/>
      <w:lvlJc w:val="left"/>
    </w:lvl>
    <w:lvl w:ilvl="7" w:tplc="34587DD4">
      <w:numFmt w:val="decimal"/>
      <w:lvlText w:val=""/>
      <w:lvlJc w:val="left"/>
    </w:lvl>
    <w:lvl w:ilvl="8" w:tplc="C84C992E">
      <w:numFmt w:val="decimal"/>
      <w:lvlText w:val=""/>
      <w:lvlJc w:val="left"/>
    </w:lvl>
  </w:abstractNum>
  <w:num w:numId="1" w16cid:durableId="1046683788">
    <w:abstractNumId w:val="1"/>
    <w:lvlOverride w:ilvl="0">
      <w:startOverride w:val="1"/>
    </w:lvlOverride>
  </w:num>
  <w:num w:numId="2" w16cid:durableId="1260211441">
    <w:abstractNumId w:val="3"/>
    <w:lvlOverride w:ilvl="0">
      <w:startOverride w:val="1"/>
    </w:lvlOverride>
  </w:num>
  <w:num w:numId="3" w16cid:durableId="5606009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A4"/>
    <w:rsid w:val="002F7BF2"/>
    <w:rsid w:val="007436A4"/>
    <w:rsid w:val="009311E6"/>
    <w:rsid w:val="00AB2080"/>
    <w:rsid w:val="00DB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66B4E"/>
  <w15:docId w15:val="{E5344120-B341-3D45-B621-930FBBF4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1D6FB8"/>
      </w:pBdr>
      <w:spacing w:before="320" w:after="160"/>
      <w:outlineLvl w:val="0"/>
    </w:pPr>
    <w:rPr>
      <w:b/>
      <w:bCs/>
      <w:color w:val="0B1F3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D6FB8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E7C7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B10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10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1201</Words>
  <Characters>6580</Characters>
  <Application>Microsoft Office Word</Application>
  <DocSecurity>0</DocSecurity>
  <Lines>166</Lines>
  <Paragraphs>119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Veebase RCM User Manual</dc:title>
  <dc:creator>Veebase</dc:creator>
  <dc:description>Veebase RCM Intelligence Platform</dc:description>
  <cp:lastModifiedBy>Hussein Abdelwahab</cp:lastModifiedBy>
  <cp:revision>3</cp:revision>
  <dcterms:created xsi:type="dcterms:W3CDTF">2026-06-13T07:31:00Z</dcterms:created>
  <dcterms:modified xsi:type="dcterms:W3CDTF">2026-06-13T18:45:00Z</dcterms:modified>
</cp:coreProperties>
</file>