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8698" w14:textId="77777777" w:rsidR="00B21F61" w:rsidRDefault="00000000">
      <w:pPr>
        <w:pStyle w:val="Title"/>
      </w:pPr>
      <w:r>
        <w:t>AI Multi-Agent System for Hospital Insurance Revenue Cycle Management (RCM) with HCX Integration</w:t>
      </w:r>
    </w:p>
    <w:p w14:paraId="75394EAE" w14:textId="77777777" w:rsidR="00B21F61" w:rsidRDefault="00000000">
      <w:pPr>
        <w:pStyle w:val="Subtitle"/>
      </w:pPr>
      <w:r>
        <w:t>Implementation-Ready Architecture &amp; Delivery Plan — Provider-side RCM intelligence riding HFCX rails (Egypt context)</w:t>
      </w:r>
    </w:p>
    <w:p w14:paraId="328C64C5" w14:textId="77777777" w:rsidR="00B21F61" w:rsidRDefault="00000000">
      <w:pPr>
        <w:pStyle w:val="Date"/>
      </w:pPr>
      <w:r>
        <w:t>May 2026</w:t>
      </w:r>
    </w:p>
    <w:p w14:paraId="4F02A146" w14:textId="77777777" w:rsidR="00B21F61" w:rsidRDefault="00000000">
      <w:pPr>
        <w:pStyle w:val="Heading2"/>
      </w:pPr>
      <w:r>
        <w:t>Contents</w:t>
      </w:r>
    </w:p>
    <w:p w14:paraId="32F1CDC0" w14:textId="77777777" w:rsidR="00B21F61" w:rsidRDefault="00000000">
      <w:pPr>
        <w:pStyle w:val="Compact"/>
        <w:numPr>
          <w:ilvl w:val="0"/>
          <w:numId w:val="1"/>
        </w:numPr>
      </w:pPr>
      <w:r>
        <w:t>Assumptions</w:t>
      </w:r>
    </w:p>
    <w:p w14:paraId="016F17FE" w14:textId="77777777" w:rsidR="00B21F61" w:rsidRDefault="00000000">
      <w:pPr>
        <w:pStyle w:val="Compact"/>
        <w:numPr>
          <w:ilvl w:val="0"/>
          <w:numId w:val="1"/>
        </w:numPr>
      </w:pPr>
      <w:r>
        <w:t>1. Executive Summary</w:t>
      </w:r>
    </w:p>
    <w:p w14:paraId="1DF82B90" w14:textId="77777777" w:rsidR="00B21F61" w:rsidRDefault="00000000">
      <w:pPr>
        <w:pStyle w:val="Compact"/>
        <w:numPr>
          <w:ilvl w:val="0"/>
          <w:numId w:val="1"/>
        </w:numPr>
      </w:pPr>
      <w:r>
        <w:t>2. RCM Process Decomposition &amp; Pain Points</w:t>
      </w:r>
    </w:p>
    <w:p w14:paraId="54AC074F" w14:textId="77777777" w:rsidR="00B21F61" w:rsidRDefault="00000000">
      <w:pPr>
        <w:pStyle w:val="Compact"/>
        <w:numPr>
          <w:ilvl w:val="0"/>
          <w:numId w:val="1"/>
        </w:numPr>
      </w:pPr>
      <w:r>
        <w:t>3. Multi-Agent Architecture</w:t>
      </w:r>
    </w:p>
    <w:p w14:paraId="66A1386D" w14:textId="77777777" w:rsidR="00B21F61" w:rsidRDefault="00000000">
      <w:pPr>
        <w:pStyle w:val="Compact"/>
        <w:numPr>
          <w:ilvl w:val="0"/>
          <w:numId w:val="1"/>
        </w:numPr>
      </w:pPr>
      <w:r>
        <w:t>4. Per-Agent Specifications</w:t>
      </w:r>
    </w:p>
    <w:p w14:paraId="51FEA422" w14:textId="77777777" w:rsidR="00B21F61" w:rsidRDefault="00000000">
      <w:pPr>
        <w:pStyle w:val="Compact"/>
        <w:numPr>
          <w:ilvl w:val="0"/>
          <w:numId w:val="1"/>
        </w:numPr>
      </w:pPr>
      <w:r>
        <w:t>5. HCX Integration Design</w:t>
      </w:r>
    </w:p>
    <w:p w14:paraId="30EB93D4" w14:textId="77777777" w:rsidR="00B21F61" w:rsidRDefault="00000000">
      <w:pPr>
        <w:pStyle w:val="Compact"/>
        <w:numPr>
          <w:ilvl w:val="0"/>
          <w:numId w:val="1"/>
        </w:numPr>
      </w:pPr>
      <w:r>
        <w:t>6. Data &amp; Interoperability Layer</w:t>
      </w:r>
    </w:p>
    <w:p w14:paraId="5892FFEF" w14:textId="77777777" w:rsidR="00B21F61" w:rsidRDefault="00000000">
      <w:pPr>
        <w:pStyle w:val="Compact"/>
        <w:numPr>
          <w:ilvl w:val="0"/>
          <w:numId w:val="1"/>
        </w:numPr>
      </w:pPr>
      <w:r>
        <w:t>7. Technology Stack &amp; Infrastructure</w:t>
      </w:r>
    </w:p>
    <w:p w14:paraId="1A715E73" w14:textId="77777777" w:rsidR="00B21F61" w:rsidRDefault="00000000">
      <w:pPr>
        <w:pStyle w:val="Compact"/>
        <w:numPr>
          <w:ilvl w:val="0"/>
          <w:numId w:val="1"/>
        </w:numPr>
      </w:pPr>
      <w:r>
        <w:t>8. Security, Privacy &amp; Compliance (Egypt regime)</w:t>
      </w:r>
    </w:p>
    <w:p w14:paraId="0A412777" w14:textId="77777777" w:rsidR="00B21F61" w:rsidRDefault="00000000">
      <w:pPr>
        <w:pStyle w:val="Compact"/>
        <w:numPr>
          <w:ilvl w:val="0"/>
          <w:numId w:val="1"/>
        </w:numPr>
      </w:pPr>
      <w:r>
        <w:t>9. AI Governance, Safety &amp; Human Oversight</w:t>
      </w:r>
    </w:p>
    <w:p w14:paraId="0093B0DD" w14:textId="77777777" w:rsidR="00B21F61" w:rsidRDefault="00000000">
      <w:pPr>
        <w:pStyle w:val="Compact"/>
        <w:numPr>
          <w:ilvl w:val="0"/>
          <w:numId w:val="1"/>
        </w:numPr>
      </w:pPr>
      <w:r>
        <w:t>10. Observability, Evaluation &amp; Guardrails</w:t>
      </w:r>
    </w:p>
    <w:p w14:paraId="3CF4BD57" w14:textId="77777777" w:rsidR="00B21F61" w:rsidRDefault="00000000">
      <w:pPr>
        <w:pStyle w:val="Compact"/>
        <w:numPr>
          <w:ilvl w:val="0"/>
          <w:numId w:val="1"/>
        </w:numPr>
      </w:pPr>
      <w:r>
        <w:t>11. HIS/EHR &amp; Workflow Integration</w:t>
      </w:r>
    </w:p>
    <w:p w14:paraId="14108F25" w14:textId="77777777" w:rsidR="00B21F61" w:rsidRDefault="00000000">
      <w:pPr>
        <w:pStyle w:val="Compact"/>
        <w:numPr>
          <w:ilvl w:val="0"/>
          <w:numId w:val="1"/>
        </w:numPr>
      </w:pPr>
      <w:r>
        <w:t>12. Implementation Roadmap &amp; Phasing</w:t>
      </w:r>
    </w:p>
    <w:p w14:paraId="5A5049E5" w14:textId="77777777" w:rsidR="00B21F61" w:rsidRDefault="00000000">
      <w:pPr>
        <w:pStyle w:val="Compact"/>
        <w:numPr>
          <w:ilvl w:val="0"/>
          <w:numId w:val="1"/>
        </w:numPr>
      </w:pPr>
      <w:r>
        <w:t>13. KPIs &amp; Success Metrics</w:t>
      </w:r>
    </w:p>
    <w:p w14:paraId="552FACA8" w14:textId="77777777" w:rsidR="00B21F61" w:rsidRDefault="00000000">
      <w:pPr>
        <w:pStyle w:val="Compact"/>
        <w:numPr>
          <w:ilvl w:val="0"/>
          <w:numId w:val="1"/>
        </w:numPr>
      </w:pPr>
      <w:r>
        <w:t>14. Cost / ROI Model</w:t>
      </w:r>
    </w:p>
    <w:p w14:paraId="20FF9A66" w14:textId="77777777" w:rsidR="00B21F61" w:rsidRDefault="00000000">
      <w:pPr>
        <w:pStyle w:val="Compact"/>
        <w:numPr>
          <w:ilvl w:val="0"/>
          <w:numId w:val="1"/>
        </w:numPr>
      </w:pPr>
      <w:r>
        <w:t>15. Risks &amp; Mitigations</w:t>
      </w:r>
    </w:p>
    <w:p w14:paraId="08D30E14" w14:textId="77777777" w:rsidR="00B21F61" w:rsidRDefault="00000000">
      <w:pPr>
        <w:pStyle w:val="Compact"/>
        <w:numPr>
          <w:ilvl w:val="0"/>
          <w:numId w:val="1"/>
        </w:numPr>
      </w:pPr>
      <w:r>
        <w:t>16. Team &amp; RACI</w:t>
      </w:r>
    </w:p>
    <w:p w14:paraId="23CFD2A2" w14:textId="77777777" w:rsidR="00B21F61" w:rsidRDefault="00000000">
      <w:pPr>
        <w:pStyle w:val="Compact"/>
        <w:numPr>
          <w:ilvl w:val="0"/>
          <w:numId w:val="1"/>
        </w:numPr>
      </w:pPr>
      <w:r>
        <w:t>17. Appendices</w:t>
      </w:r>
    </w:p>
    <w:p w14:paraId="76D0619F" w14:textId="77777777" w:rsidR="00B21F61" w:rsidRDefault="00000000">
      <w:pPr>
        <w:pStyle w:val="Compact"/>
        <w:numPr>
          <w:ilvl w:val="0"/>
          <w:numId w:val="1"/>
        </w:numPr>
      </w:pPr>
      <w:r>
        <w:t>Three clarifying questions (answers would most change this design)</w:t>
      </w:r>
    </w:p>
    <w:p w14:paraId="333E099F" w14:textId="77777777" w:rsidR="00B21F61" w:rsidRDefault="00000000">
      <w:bookmarkStart w:id="0" w:name="contents"/>
      <w:bookmarkEnd w:id="0"/>
      <w:r>
        <w:br w:type="page"/>
      </w:r>
    </w:p>
    <w:p w14:paraId="6E03F226" w14:textId="77777777" w:rsidR="00B21F61" w:rsidRDefault="00000000">
      <w:pPr>
        <w:pStyle w:val="Heading2"/>
        <w:spacing w:before="0"/>
      </w:pPr>
      <w:r>
        <w:lastRenderedPageBreak/>
        <w:t>Assumptions</w:t>
      </w:r>
    </w:p>
    <w:p w14:paraId="286D9065" w14:textId="77777777" w:rsidR="00B21F61" w:rsidRDefault="00000000">
      <w:pPr>
        <w:pStyle w:val="FirstParagraph"/>
      </w:pPr>
      <w:r>
        <w:t>The master prompt’s VARIABLES were left generic, so this plan is grounded against the most likely operating context and flagged accordingly. Adjust the three clarifying questions at the end to retune.</w:t>
      </w:r>
    </w:p>
    <w:tbl>
      <w:tblPr>
        <w:tblStyle w:val="Table"/>
        <w:tblW w:w="5000" w:type="pct"/>
        <w:tblInd w:w="108" w:type="dxa"/>
        <w:tblLayout w:type="fixed"/>
        <w:tblLook w:val="0020" w:firstRow="1" w:lastRow="0" w:firstColumn="0" w:lastColumn="0" w:noHBand="0" w:noVBand="0"/>
      </w:tblPr>
      <w:tblGrid>
        <w:gridCol w:w="3261"/>
        <w:gridCol w:w="6315"/>
      </w:tblGrid>
      <w:tr w:rsidR="00B21F61" w14:paraId="70A44835" w14:textId="77777777" w:rsidTr="007F42AB">
        <w:trPr>
          <w:cnfStyle w:val="100000000000" w:firstRow="1" w:lastRow="0" w:firstColumn="0" w:lastColumn="0" w:oddVBand="0" w:evenVBand="0" w:oddHBand="0" w:evenHBand="0" w:firstRowFirstColumn="0" w:firstRowLastColumn="0" w:lastRowFirstColumn="0" w:lastRowLastColumn="0"/>
          <w:tblHeader/>
        </w:trPr>
        <w:tc>
          <w:tcPr>
            <w:tcW w:w="3261" w:type="dxa"/>
            <w:tcBorders>
              <w:bottom w:val="single" w:sz="6" w:space="0" w:color="000000"/>
            </w:tcBorders>
          </w:tcPr>
          <w:p w14:paraId="0E493E73" w14:textId="77777777" w:rsidR="00B21F61" w:rsidRDefault="00000000">
            <w:pPr>
              <w:pStyle w:val="Compact"/>
              <w:rPr>
                <w:rFonts w:ascii="Cambria" w:eastAsia="Cambria" w:hAnsi="Cambria"/>
              </w:rPr>
            </w:pPr>
            <w:r>
              <w:rPr>
                <w:rFonts w:eastAsia="Cambria"/>
              </w:rPr>
              <w:t>Variable</w:t>
            </w:r>
          </w:p>
        </w:tc>
        <w:tc>
          <w:tcPr>
            <w:tcW w:w="6315" w:type="dxa"/>
            <w:tcBorders>
              <w:bottom w:val="single" w:sz="6" w:space="0" w:color="000000"/>
            </w:tcBorders>
          </w:tcPr>
          <w:p w14:paraId="2AED6765" w14:textId="77777777" w:rsidR="00B21F61" w:rsidRDefault="00000000">
            <w:pPr>
              <w:pStyle w:val="Compact"/>
              <w:rPr>
                <w:rFonts w:ascii="Cambria" w:eastAsia="Cambria" w:hAnsi="Cambria"/>
              </w:rPr>
            </w:pPr>
            <w:r>
              <w:rPr>
                <w:rFonts w:eastAsia="Cambria"/>
              </w:rPr>
              <w:t>Assumed value used in this plan</w:t>
            </w:r>
          </w:p>
        </w:tc>
      </w:tr>
      <w:tr w:rsidR="00B21F61" w14:paraId="4CC28C80" w14:textId="77777777" w:rsidTr="007F42AB">
        <w:tc>
          <w:tcPr>
            <w:tcW w:w="3261" w:type="dxa"/>
          </w:tcPr>
          <w:p w14:paraId="69731422" w14:textId="77777777" w:rsidR="00B21F61" w:rsidRDefault="00000000">
            <w:pPr>
              <w:pStyle w:val="Compact"/>
              <w:rPr>
                <w:rFonts w:ascii="Cambria" w:eastAsia="Cambria" w:hAnsi="Cambria"/>
              </w:rPr>
            </w:pPr>
            <w:r>
              <w:rPr>
                <w:rFonts w:eastAsia="Cambria"/>
                <w:b/>
                <w:bCs/>
              </w:rPr>
              <w:t>HOSPITAL_PROFILE</w:t>
            </w:r>
          </w:p>
        </w:tc>
        <w:tc>
          <w:tcPr>
            <w:tcW w:w="6315" w:type="dxa"/>
          </w:tcPr>
          <w:p w14:paraId="7ED8585B" w14:textId="77777777" w:rsidR="00B21F61" w:rsidRDefault="00000000">
            <w:pPr>
              <w:pStyle w:val="Compact"/>
              <w:rPr>
                <w:rFonts w:ascii="Cambria" w:eastAsia="Cambria" w:hAnsi="Cambria"/>
              </w:rPr>
            </w:pPr>
            <w:r>
              <w:rPr>
                <w:rFonts w:eastAsia="Cambria"/>
              </w:rPr>
              <w:t>300-bed tertiary hospital, ~12,000 claims/month, mixed inpatient + outpatient, single legal entity with 4–6 outpatient feeder clinics.</w:t>
            </w:r>
          </w:p>
        </w:tc>
      </w:tr>
      <w:tr w:rsidR="00B21F61" w14:paraId="4E52B7BF" w14:textId="77777777" w:rsidTr="007F42AB">
        <w:tc>
          <w:tcPr>
            <w:tcW w:w="3261" w:type="dxa"/>
          </w:tcPr>
          <w:p w14:paraId="5E94E4A3" w14:textId="77777777" w:rsidR="00B21F61" w:rsidRDefault="00000000">
            <w:pPr>
              <w:pStyle w:val="Compact"/>
              <w:rPr>
                <w:rFonts w:ascii="Cambria" w:eastAsia="Cambria" w:hAnsi="Cambria"/>
              </w:rPr>
            </w:pPr>
            <w:r>
              <w:rPr>
                <w:rFonts w:eastAsia="Cambria"/>
                <w:b/>
                <w:bCs/>
              </w:rPr>
              <w:t>COUNTRY / REGULATORY</w:t>
            </w:r>
          </w:p>
        </w:tc>
        <w:tc>
          <w:tcPr>
            <w:tcW w:w="6315" w:type="dxa"/>
          </w:tcPr>
          <w:p w14:paraId="11142EC3" w14:textId="77777777" w:rsidR="00B21F61" w:rsidRDefault="00000000">
            <w:pPr>
              <w:pStyle w:val="Compact"/>
              <w:rPr>
                <w:rFonts w:ascii="Cambria" w:eastAsia="Cambria" w:hAnsi="Cambria"/>
              </w:rPr>
            </w:pPr>
            <w:r>
              <w:rPr>
                <w:rFonts w:eastAsia="Cambria"/>
              </w:rPr>
              <w:t>Egypt. NHIA (Universal Health Insurance), EDA (drug/device), FRA (private insurance), CBE (payment settlement), Egyptian Medical Syndicate, MOHP, GAHAR accreditation.</w:t>
            </w:r>
          </w:p>
        </w:tc>
      </w:tr>
      <w:tr w:rsidR="00B21F61" w14:paraId="309E492D" w14:textId="77777777" w:rsidTr="007F42AB">
        <w:tc>
          <w:tcPr>
            <w:tcW w:w="3261" w:type="dxa"/>
          </w:tcPr>
          <w:p w14:paraId="565FEA1C" w14:textId="77777777" w:rsidR="00B21F61" w:rsidRDefault="00000000">
            <w:pPr>
              <w:pStyle w:val="Compact"/>
              <w:rPr>
                <w:rFonts w:ascii="Cambria" w:eastAsia="Cambria" w:hAnsi="Cambria"/>
              </w:rPr>
            </w:pPr>
            <w:r>
              <w:rPr>
                <w:rFonts w:eastAsia="Cambria"/>
                <w:b/>
                <w:bCs/>
              </w:rPr>
              <w:t>EXISTING_HIS_EHR</w:t>
            </w:r>
          </w:p>
        </w:tc>
        <w:tc>
          <w:tcPr>
            <w:tcW w:w="6315" w:type="dxa"/>
          </w:tcPr>
          <w:p w14:paraId="38A51834" w14:textId="77777777" w:rsidR="00B21F61" w:rsidRDefault="00000000">
            <w:pPr>
              <w:pStyle w:val="Compact"/>
              <w:rPr>
                <w:rFonts w:ascii="Cambria" w:eastAsia="Cambria" w:hAnsi="Cambria"/>
              </w:rPr>
            </w:pPr>
            <w:r>
              <w:rPr>
                <w:rFonts w:eastAsia="Cambria"/>
              </w:rPr>
              <w:t>Heterogeneous estate: a primary HIS (Nice Deer / DMS / Khabeer class) plus an OpenEMR/Bahmni reference deployment. Integration is read-mostly via FHIR + DB/event taps.</w:t>
            </w:r>
          </w:p>
        </w:tc>
      </w:tr>
      <w:tr w:rsidR="00B21F61" w14:paraId="570A5E54" w14:textId="77777777" w:rsidTr="007F42AB">
        <w:tc>
          <w:tcPr>
            <w:tcW w:w="3261" w:type="dxa"/>
          </w:tcPr>
          <w:p w14:paraId="436A055C" w14:textId="77777777" w:rsidR="00B21F61" w:rsidRDefault="00000000">
            <w:pPr>
              <w:pStyle w:val="Compact"/>
              <w:rPr>
                <w:rFonts w:ascii="Cambria" w:eastAsia="Cambria" w:hAnsi="Cambria"/>
              </w:rPr>
            </w:pPr>
            <w:r>
              <w:rPr>
                <w:rFonts w:eastAsia="Cambria"/>
                <w:b/>
                <w:bCs/>
              </w:rPr>
              <w:t>PAYER_MIX</w:t>
            </w:r>
          </w:p>
        </w:tc>
        <w:tc>
          <w:tcPr>
            <w:tcW w:w="6315" w:type="dxa"/>
          </w:tcPr>
          <w:p w14:paraId="555C753C" w14:textId="77777777" w:rsidR="00B21F61" w:rsidRDefault="00000000">
            <w:pPr>
              <w:pStyle w:val="Compact"/>
              <w:rPr>
                <w:rFonts w:ascii="Cambria" w:eastAsia="Cambria" w:hAnsi="Cambria"/>
              </w:rPr>
            </w:pPr>
            <w:r>
              <w:rPr>
                <w:rFonts w:eastAsia="Cambria"/>
              </w:rPr>
              <w:t>45% NHIA (national, growing), 40% private insurers (FRA-regulated TPAs), 15% self-pay.</w:t>
            </w:r>
          </w:p>
        </w:tc>
      </w:tr>
      <w:tr w:rsidR="00B21F61" w14:paraId="4BA11E32" w14:textId="77777777" w:rsidTr="007F42AB">
        <w:tc>
          <w:tcPr>
            <w:tcW w:w="3261" w:type="dxa"/>
          </w:tcPr>
          <w:p w14:paraId="43D1AD0F" w14:textId="77777777" w:rsidR="00B21F61" w:rsidRDefault="00000000">
            <w:pPr>
              <w:pStyle w:val="Compact"/>
              <w:rPr>
                <w:rFonts w:ascii="Cambria" w:eastAsia="Cambria" w:hAnsi="Cambria"/>
              </w:rPr>
            </w:pPr>
            <w:r>
              <w:rPr>
                <w:rFonts w:eastAsia="Cambria"/>
                <w:b/>
                <w:bCs/>
              </w:rPr>
              <w:t>HCX_GATEWAY</w:t>
            </w:r>
          </w:p>
        </w:tc>
        <w:tc>
          <w:tcPr>
            <w:tcW w:w="6315" w:type="dxa"/>
          </w:tcPr>
          <w:p w14:paraId="5DE8EB8B" w14:textId="24258D3D" w:rsidR="00B21F61" w:rsidRDefault="00000000">
            <w:pPr>
              <w:pStyle w:val="Compact"/>
              <w:rPr>
                <w:rFonts w:ascii="Cambria" w:eastAsia="Cambria" w:hAnsi="Cambria"/>
              </w:rPr>
            </w:pPr>
            <w:r>
              <w:rPr>
                <w:rFonts w:eastAsia="Cambria"/>
                <w:b/>
                <w:bCs/>
              </w:rPr>
              <w:t>HFCX</w:t>
            </w:r>
            <w:r>
              <w:rPr>
                <w:rFonts w:eastAsia="Cambria"/>
              </w:rPr>
              <w:t xml:space="preserve"> — HealthFlow Claims Exchange, localized for Egypt: FHIR R4 payloads, JWE payload protection, participant registry (HPR), decentralized exchange protocol, async callbacks.</w:t>
            </w:r>
          </w:p>
        </w:tc>
      </w:tr>
      <w:tr w:rsidR="00B21F61" w14:paraId="0EB22C0E" w14:textId="77777777" w:rsidTr="007F42AB">
        <w:tc>
          <w:tcPr>
            <w:tcW w:w="3261" w:type="dxa"/>
          </w:tcPr>
          <w:p w14:paraId="7F1030D0" w14:textId="77777777" w:rsidR="00B21F61" w:rsidRDefault="00000000">
            <w:pPr>
              <w:pStyle w:val="Compact"/>
              <w:rPr>
                <w:rFonts w:ascii="Cambria" w:eastAsia="Cambria" w:hAnsi="Cambria"/>
              </w:rPr>
            </w:pPr>
            <w:r>
              <w:rPr>
                <w:rFonts w:eastAsia="Cambria"/>
                <w:b/>
                <w:bCs/>
              </w:rPr>
              <w:t>CLAIM_STANDARDS_IN_USE</w:t>
            </w:r>
          </w:p>
        </w:tc>
        <w:tc>
          <w:tcPr>
            <w:tcW w:w="6315" w:type="dxa"/>
          </w:tcPr>
          <w:p w14:paraId="2B2D94CC" w14:textId="77777777" w:rsidR="00B21F61" w:rsidRDefault="00000000">
            <w:pPr>
              <w:pStyle w:val="Compact"/>
              <w:rPr>
                <w:rFonts w:ascii="Cambria" w:eastAsia="Cambria" w:hAnsi="Cambria"/>
              </w:rPr>
            </w:pPr>
            <w:r>
              <w:rPr>
                <w:rFonts w:eastAsia="Cambria"/>
              </w:rPr>
              <w:t xml:space="preserve">FHIR R4 claim bundles as the primary rail (HFCX-native); X12 837/835/270/271/278 and proprietary payer portals treated as </w:t>
            </w:r>
            <w:r>
              <w:rPr>
                <w:rFonts w:eastAsia="Cambria"/>
                <w:b/>
                <w:bCs/>
              </w:rPr>
              <w:t>edge adapters</w:t>
            </w:r>
            <w:r>
              <w:rPr>
                <w:rFonts w:eastAsia="Cambria"/>
              </w:rPr>
              <w:t xml:space="preserve"> for legacy private TPAs.</w:t>
            </w:r>
          </w:p>
        </w:tc>
      </w:tr>
      <w:tr w:rsidR="00B21F61" w14:paraId="12E6B8CE" w14:textId="77777777" w:rsidTr="007F42AB">
        <w:tc>
          <w:tcPr>
            <w:tcW w:w="3261" w:type="dxa"/>
          </w:tcPr>
          <w:p w14:paraId="6450D5AC" w14:textId="77777777" w:rsidR="00B21F61" w:rsidRDefault="00000000">
            <w:pPr>
              <w:pStyle w:val="Compact"/>
              <w:rPr>
                <w:rFonts w:ascii="Cambria" w:eastAsia="Cambria" w:hAnsi="Cambria"/>
              </w:rPr>
            </w:pPr>
            <w:r>
              <w:rPr>
                <w:rFonts w:eastAsia="Cambria"/>
                <w:b/>
                <w:bCs/>
              </w:rPr>
              <w:t>AUTONOMY_TARGET</w:t>
            </w:r>
          </w:p>
        </w:tc>
        <w:tc>
          <w:tcPr>
            <w:tcW w:w="6315" w:type="dxa"/>
          </w:tcPr>
          <w:p w14:paraId="0C22175B" w14:textId="77777777" w:rsidR="00B21F61" w:rsidRDefault="00000000">
            <w:pPr>
              <w:pStyle w:val="Compact"/>
              <w:rPr>
                <w:rFonts w:ascii="Cambria" w:eastAsia="Cambria" w:hAnsi="Cambria"/>
              </w:rPr>
            </w:pPr>
            <w:r>
              <w:rPr>
                <w:rFonts w:eastAsia="Cambria"/>
              </w:rPr>
              <w:t>Human-in-the-loop (propose-only) for all submissions in Phase 1 → selective auto-submit of clean claims under hard guardrails by Phase 3.</w:t>
            </w:r>
          </w:p>
        </w:tc>
      </w:tr>
      <w:tr w:rsidR="00B21F61" w14:paraId="6F371EF1" w14:textId="77777777" w:rsidTr="007F42AB">
        <w:tc>
          <w:tcPr>
            <w:tcW w:w="3261" w:type="dxa"/>
          </w:tcPr>
          <w:p w14:paraId="384C79E6" w14:textId="77777777" w:rsidR="00B21F61" w:rsidRDefault="00000000">
            <w:pPr>
              <w:pStyle w:val="Compact"/>
              <w:rPr>
                <w:rFonts w:ascii="Cambria" w:eastAsia="Cambria" w:hAnsi="Cambria"/>
              </w:rPr>
            </w:pPr>
            <w:r>
              <w:rPr>
                <w:rFonts w:eastAsia="Cambria"/>
                <w:b/>
                <w:bCs/>
              </w:rPr>
              <w:t>DEPLOYMENT_PREFERENCE</w:t>
            </w:r>
          </w:p>
        </w:tc>
        <w:tc>
          <w:tcPr>
            <w:tcW w:w="6315" w:type="dxa"/>
          </w:tcPr>
          <w:p w14:paraId="68ED35D5" w14:textId="77777777" w:rsidR="00B21F61" w:rsidRDefault="00000000">
            <w:pPr>
              <w:pStyle w:val="Compact"/>
              <w:rPr>
                <w:rFonts w:ascii="Cambria" w:eastAsia="Cambria" w:hAnsi="Cambria"/>
              </w:rPr>
            </w:pPr>
            <w:r>
              <w:rPr>
                <w:rFonts w:eastAsia="Cambria"/>
              </w:rPr>
              <w:t xml:space="preserve">DigitalOcean Kubernetes (DOKS), Frankfurt/Amsterdam region with Egypt data-residency mitigations; AI services as an </w:t>
            </w:r>
            <w:r>
              <w:rPr>
                <w:rFonts w:eastAsia="Cambria"/>
                <w:b/>
                <w:bCs/>
              </w:rPr>
              <w:t>additive namespace</w:t>
            </w:r>
            <w:r>
              <w:rPr>
                <w:rFonts w:eastAsia="Cambria"/>
              </w:rPr>
              <w:t xml:space="preserve"> alongside the existing HFCX Java/Scala core.</w:t>
            </w:r>
          </w:p>
        </w:tc>
      </w:tr>
      <w:tr w:rsidR="00B21F61" w14:paraId="7FA37D9A" w14:textId="77777777" w:rsidTr="007F42AB">
        <w:tc>
          <w:tcPr>
            <w:tcW w:w="3261" w:type="dxa"/>
          </w:tcPr>
          <w:p w14:paraId="30AAF957" w14:textId="77777777" w:rsidR="00B21F61" w:rsidRDefault="00000000">
            <w:pPr>
              <w:pStyle w:val="Compact"/>
              <w:rPr>
                <w:rFonts w:ascii="Cambria" w:eastAsia="Cambria" w:hAnsi="Cambria"/>
              </w:rPr>
            </w:pPr>
            <w:r>
              <w:rPr>
                <w:rFonts w:eastAsia="Cambria"/>
                <w:b/>
                <w:bCs/>
              </w:rPr>
              <w:t>TIMELINE / BUDGET</w:t>
            </w:r>
          </w:p>
        </w:tc>
        <w:tc>
          <w:tcPr>
            <w:tcW w:w="6315" w:type="dxa"/>
          </w:tcPr>
          <w:p w14:paraId="2A2C46C3" w14:textId="77777777" w:rsidR="00B21F61" w:rsidRDefault="00000000">
            <w:pPr>
              <w:pStyle w:val="Compact"/>
              <w:rPr>
                <w:rFonts w:ascii="Cambria" w:eastAsia="Cambria" w:hAnsi="Cambria"/>
              </w:rPr>
            </w:pPr>
            <w:r>
              <w:rPr>
                <w:rFonts w:eastAsia="Cambria"/>
              </w:rPr>
              <w:t>Assistive MVP in ~4 months; full phased rollout ~12–14 months. Indicative build envelope sized in Section 14.</w:t>
            </w:r>
          </w:p>
        </w:tc>
      </w:tr>
    </w:tbl>
    <w:p w14:paraId="3E168A30" w14:textId="77777777" w:rsidR="00B21F61" w:rsidRDefault="00000000">
      <w:pPr>
        <w:pStyle w:val="BodyText"/>
      </w:pPr>
      <w:r>
        <w:rPr>
          <w:b/>
          <w:bCs/>
        </w:rPr>
        <w:t>Framing note.</w:t>
      </w:r>
      <w:r>
        <w:t xml:space="preserve"> HFCX is the </w:t>
      </w:r>
      <w:r>
        <w:rPr>
          <w:i/>
          <w:iCs/>
        </w:rPr>
        <w:t>exchange / payer-facing</w:t>
      </w:r>
      <w:r>
        <w:t xml:space="preserve"> rail and already carries an AI intelligence layer (</w:t>
      </w:r>
      <w:r>
        <w:rPr>
          <w:rStyle w:val="VerbatimChar"/>
        </w:rPr>
        <w:t>hfcx-ai-claims</w:t>
      </w:r>
      <w:r>
        <w:t xml:space="preserve">: Eligibility, Medical Coding, Fraud, Medical Necessity agents on LangGraph). The system specified here is the </w:t>
      </w:r>
      <w:r>
        <w:rPr>
          <w:b/>
          <w:bCs/>
        </w:rPr>
        <w:t>provider-side counterpart</w:t>
      </w:r>
      <w:r>
        <w:t xml:space="preserve"> — the hospital’s revenue-cycle brain — which </w:t>
      </w:r>
      <w:r>
        <w:rPr>
          <w:i/>
          <w:iCs/>
        </w:rPr>
        <w:t>consumes</w:t>
      </w:r>
      <w:r>
        <w:t xml:space="preserve"> those rails rather than re-implementing them. Where an agent below mirrors an HFCX-side agent, they are deliberately distinct vantage points (hospital net-collection optimization vs. exchange adjudication intelligence) and share patterns, not state.</w:t>
      </w:r>
    </w:p>
    <w:bookmarkStart w:id="1" w:name="assumptions"/>
    <w:p w14:paraId="01C0160E" w14:textId="797FCD11" w:rsidR="00B21F61" w:rsidRDefault="007F42AB">
      <w:r>
        <w:rPr>
          <w:noProof/>
        </w:rPr>
      </w:r>
      <w:r>
        <w:pict w14:anchorId="70EC45B4">
          <v:rect id="Rectangle 1"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1"/>
    </w:p>
    <w:p w14:paraId="411AB68E" w14:textId="77777777" w:rsidR="00B21F61" w:rsidRDefault="00000000">
      <w:pPr>
        <w:pStyle w:val="Heading2"/>
      </w:pPr>
      <w:r>
        <w:t>1. Executive Summary</w:t>
      </w:r>
    </w:p>
    <w:p w14:paraId="38DA4A84" w14:textId="77777777" w:rsidR="00B21F61" w:rsidRDefault="00000000">
      <w:pPr>
        <w:pStyle w:val="FirstParagraph"/>
      </w:pPr>
      <w:r>
        <w:t>Hospitals leak revenue at every seam of the claims lifecycle: eligibility checked too late, charges never captured, codes that fail payer edits, denials that are never worked, and remittances posted without variance checks against contracted rates. In an Egyptian provider running ~12k claims/month, even a 6–8% denial rate and a 10% under-capture on coding translate into millions of EGP of recoverable or never-collected revenue annually, with AR days dragging cash flow.</w:t>
      </w:r>
    </w:p>
    <w:p w14:paraId="29698E22" w14:textId="77777777" w:rsidR="00B21F61" w:rsidRDefault="00000000">
      <w:pPr>
        <w:pStyle w:val="BodyText"/>
      </w:pPr>
      <w:r>
        <w:t xml:space="preserve">This plan specifies an </w:t>
      </w:r>
      <w:r>
        <w:rPr>
          <w:b/>
          <w:bCs/>
        </w:rPr>
        <w:t>additive AI multi-agent system</w:t>
      </w:r>
      <w:r>
        <w:t xml:space="preserve"> that sits over the hospital’s existing HIS/EHR and rides the HFCX exchange rails. A LangGraph </w:t>
      </w:r>
      <w:r>
        <w:rPr>
          <w:b/>
          <w:bCs/>
        </w:rPr>
        <w:t>supervisor</w:t>
      </w:r>
      <w:r>
        <w:t xml:space="preserve"> orchestrates twelve specialized agents that verify eligibility, secure prior authorization, code and scrub claims, submit over HFCX (FHIR R4 / JWE), classify and appeal denials, post and reconcile remittances against contracts, estimate patient responsibility, and continuously flag fraud/medical-necessity issues — every one of them carrying a rationale and a confidence signal, and every financial or clinical action gated by a human until metrics justify narrow autonomy. The headline outcomes the design targets: </w:t>
      </w:r>
      <w:r>
        <w:rPr>
          <w:b/>
          <w:bCs/>
        </w:rPr>
        <w:t>clean-claim rate 78% → 94%+</w:t>
      </w:r>
      <w:r>
        <w:t xml:space="preserve">, </w:t>
      </w:r>
      <w:r>
        <w:rPr>
          <w:b/>
          <w:bCs/>
        </w:rPr>
        <w:t>denial rate 8% → ≤4%</w:t>
      </w:r>
      <w:r>
        <w:t xml:space="preserve">, </w:t>
      </w:r>
      <w:r>
        <w:rPr>
          <w:b/>
          <w:bCs/>
        </w:rPr>
        <w:t>denial overturn 35% → 60%+</w:t>
      </w:r>
      <w:r>
        <w:t xml:space="preserve">, and </w:t>
      </w:r>
      <w:r>
        <w:rPr>
          <w:b/>
          <w:bCs/>
        </w:rPr>
        <w:t>AR days 62 → ≤40</w:t>
      </w:r>
      <w:r>
        <w:t>, while cutting biller/coder touch-time per claim by roughly half.</w:t>
      </w:r>
    </w:p>
    <w:p w14:paraId="517E8292" w14:textId="77777777" w:rsidR="00B21F61" w:rsidRDefault="00000000">
      <w:pPr>
        <w:pStyle w:val="BodyText"/>
      </w:pPr>
      <w:r>
        <w:t xml:space="preserve">The build approach is </w:t>
      </w:r>
      <w:r>
        <w:rPr>
          <w:b/>
          <w:bCs/>
        </w:rPr>
        <w:t>standards-first and phase-gated</w:t>
      </w:r>
      <w:r>
        <w:t>: FHIR R4 and the HCX protocol are the primary contract; X12 and payer portals are edge adapters; agents start read-only and assistive (Phase 1), gain HFCX-driven submission and denial automation under human approval (Phase 2), and earn selective autonomy for narrowly-defined clean claims only after eval gates are met (Phase 3). Nothing financial or clinical happens silently.</w:t>
      </w:r>
    </w:p>
    <w:bookmarkStart w:id="2" w:name="executive-summary"/>
    <w:p w14:paraId="7D63FB2B" w14:textId="11C72A76" w:rsidR="00B21F61" w:rsidRDefault="007F42AB">
      <w:r>
        <w:rPr>
          <w:noProof/>
        </w:rPr>
      </w:r>
      <w:r>
        <w:pict w14:anchorId="6F21F095">
          <v:rect id="Rectangle 3"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2"/>
    </w:p>
    <w:p w14:paraId="7FA7A28B" w14:textId="77777777" w:rsidR="00B21F61" w:rsidRDefault="00000000">
      <w:pPr>
        <w:pStyle w:val="Heading2"/>
      </w:pPr>
      <w:r>
        <w:t>2. RCM Process Decomposition &amp; Pain Points</w:t>
      </w:r>
    </w:p>
    <w:p w14:paraId="5D13AD80" w14:textId="77777777" w:rsidR="00B21F61" w:rsidRDefault="00000000">
      <w:pPr>
        <w:pStyle w:val="FirstParagraph"/>
      </w:pPr>
      <w:r>
        <w:t>The revenue cycle is decomposed below stage by stage. “Leakage” = revenue lost or delayed; “AI leverage” = where agency moves the needle most.</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B21F61" w14:paraId="3EC9C829"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56F3DCD8" w14:textId="77777777" w:rsidR="00B21F61" w:rsidRDefault="00000000">
            <w:pPr>
              <w:pStyle w:val="Compact"/>
              <w:rPr>
                <w:rFonts w:ascii="Cambria" w:eastAsia="Cambria" w:hAnsi="Cambria"/>
              </w:rPr>
            </w:pPr>
            <w:r>
              <w:rPr>
                <w:rFonts w:eastAsia="Cambria"/>
              </w:rPr>
              <w:t>#</w:t>
            </w:r>
          </w:p>
        </w:tc>
        <w:tc>
          <w:tcPr>
            <w:tcW w:w="1872" w:type="dxa"/>
            <w:tcBorders>
              <w:bottom w:val="single" w:sz="6" w:space="0" w:color="000000"/>
            </w:tcBorders>
          </w:tcPr>
          <w:p w14:paraId="646C2009" w14:textId="77777777" w:rsidR="00B21F61" w:rsidRDefault="00000000">
            <w:pPr>
              <w:pStyle w:val="Compact"/>
              <w:rPr>
                <w:rFonts w:ascii="Cambria" w:eastAsia="Cambria" w:hAnsi="Cambria"/>
              </w:rPr>
            </w:pPr>
            <w:r>
              <w:rPr>
                <w:rFonts w:eastAsia="Cambria"/>
              </w:rPr>
              <w:t>Stage</w:t>
            </w:r>
          </w:p>
        </w:tc>
        <w:tc>
          <w:tcPr>
            <w:tcW w:w="1872" w:type="dxa"/>
            <w:tcBorders>
              <w:bottom w:val="single" w:sz="6" w:space="0" w:color="000000"/>
            </w:tcBorders>
          </w:tcPr>
          <w:p w14:paraId="2315E3BF" w14:textId="77777777" w:rsidR="00B21F61" w:rsidRDefault="00000000">
            <w:pPr>
              <w:pStyle w:val="Compact"/>
              <w:rPr>
                <w:rFonts w:ascii="Cambria" w:eastAsia="Cambria" w:hAnsi="Cambria"/>
              </w:rPr>
            </w:pPr>
            <w:r>
              <w:rPr>
                <w:rFonts w:eastAsia="Cambria"/>
              </w:rPr>
              <w:t>Current manual pain points</w:t>
            </w:r>
          </w:p>
        </w:tc>
        <w:tc>
          <w:tcPr>
            <w:tcW w:w="1872" w:type="dxa"/>
            <w:tcBorders>
              <w:bottom w:val="single" w:sz="6" w:space="0" w:color="000000"/>
            </w:tcBorders>
          </w:tcPr>
          <w:p w14:paraId="19CECE23" w14:textId="77777777" w:rsidR="00B21F61" w:rsidRDefault="00000000">
            <w:pPr>
              <w:pStyle w:val="Compact"/>
              <w:rPr>
                <w:rFonts w:ascii="Cambria" w:eastAsia="Cambria" w:hAnsi="Cambria"/>
              </w:rPr>
            </w:pPr>
            <w:r>
              <w:rPr>
                <w:rFonts w:eastAsia="Cambria"/>
              </w:rPr>
              <w:t>Primary leakage point</w:t>
            </w:r>
          </w:p>
        </w:tc>
        <w:tc>
          <w:tcPr>
            <w:tcW w:w="1872" w:type="dxa"/>
            <w:tcBorders>
              <w:bottom w:val="single" w:sz="6" w:space="0" w:color="000000"/>
            </w:tcBorders>
          </w:tcPr>
          <w:p w14:paraId="2DC6CD96" w14:textId="77777777" w:rsidR="00B21F61" w:rsidRDefault="00000000">
            <w:pPr>
              <w:pStyle w:val="Compact"/>
              <w:rPr>
                <w:rFonts w:ascii="Cambria" w:eastAsia="Cambria" w:hAnsi="Cambria"/>
              </w:rPr>
            </w:pPr>
            <w:r>
              <w:rPr>
                <w:rFonts w:eastAsia="Cambria"/>
              </w:rPr>
              <w:t>Where AI agency adds most value</w:t>
            </w:r>
          </w:p>
        </w:tc>
      </w:tr>
      <w:tr w:rsidR="00B21F61" w14:paraId="00EE5AE5" w14:textId="77777777" w:rsidTr="00B21F61">
        <w:tc>
          <w:tcPr>
            <w:tcW w:w="1872" w:type="dxa"/>
          </w:tcPr>
          <w:p w14:paraId="5E10B079" w14:textId="77777777" w:rsidR="00B21F61" w:rsidRDefault="00000000">
            <w:pPr>
              <w:pStyle w:val="Compact"/>
              <w:rPr>
                <w:rFonts w:ascii="Cambria" w:eastAsia="Cambria" w:hAnsi="Cambria"/>
              </w:rPr>
            </w:pPr>
            <w:r>
              <w:rPr>
                <w:rFonts w:eastAsia="Cambria"/>
              </w:rPr>
              <w:t>1</w:t>
            </w:r>
          </w:p>
        </w:tc>
        <w:tc>
          <w:tcPr>
            <w:tcW w:w="1872" w:type="dxa"/>
          </w:tcPr>
          <w:p w14:paraId="414EFB28" w14:textId="77777777" w:rsidR="00B21F61" w:rsidRDefault="00000000">
            <w:pPr>
              <w:pStyle w:val="Compact"/>
              <w:rPr>
                <w:rFonts w:ascii="Cambria" w:eastAsia="Cambria" w:hAnsi="Cambria"/>
              </w:rPr>
            </w:pPr>
            <w:r>
              <w:rPr>
                <w:rFonts w:eastAsia="Cambria"/>
                <w:b/>
                <w:bCs/>
              </w:rPr>
              <w:t>Patient access / registration</w:t>
            </w:r>
          </w:p>
        </w:tc>
        <w:tc>
          <w:tcPr>
            <w:tcW w:w="1872" w:type="dxa"/>
          </w:tcPr>
          <w:p w14:paraId="0E060846" w14:textId="77777777" w:rsidR="00B21F61" w:rsidRDefault="00000000">
            <w:pPr>
              <w:pStyle w:val="Compact"/>
              <w:rPr>
                <w:rFonts w:ascii="Cambria" w:eastAsia="Cambria" w:hAnsi="Cambria"/>
              </w:rPr>
            </w:pPr>
            <w:r>
              <w:rPr>
                <w:rFonts w:eastAsia="Cambria"/>
              </w:rPr>
              <w:t>Demographic &amp; ID typos; duplicate MRNs; missing payer/policy fields</w:t>
            </w:r>
          </w:p>
        </w:tc>
        <w:tc>
          <w:tcPr>
            <w:tcW w:w="1872" w:type="dxa"/>
          </w:tcPr>
          <w:p w14:paraId="187817A2" w14:textId="77777777" w:rsidR="00B21F61" w:rsidRDefault="00000000">
            <w:pPr>
              <w:pStyle w:val="Compact"/>
              <w:rPr>
                <w:rFonts w:ascii="Cambria" w:eastAsia="Cambria" w:hAnsi="Cambria"/>
              </w:rPr>
            </w:pPr>
            <w:r>
              <w:rPr>
                <w:rFonts w:eastAsia="Cambria"/>
              </w:rPr>
              <w:t>Downstream denials from registration errors (~25% of all denials)</w:t>
            </w:r>
          </w:p>
        </w:tc>
        <w:tc>
          <w:tcPr>
            <w:tcW w:w="1872" w:type="dxa"/>
          </w:tcPr>
          <w:p w14:paraId="522F7027" w14:textId="77777777" w:rsidR="00B21F61" w:rsidRDefault="00000000">
            <w:pPr>
              <w:pStyle w:val="Compact"/>
              <w:rPr>
                <w:rFonts w:ascii="Cambria" w:eastAsia="Cambria" w:hAnsi="Cambria"/>
              </w:rPr>
            </w:pPr>
            <w:r>
              <w:rPr>
                <w:rFonts w:eastAsia="Cambria"/>
              </w:rPr>
              <w:t>Real-time validation of National ID + policy data at the desk; duplicate detection</w:t>
            </w:r>
          </w:p>
        </w:tc>
      </w:tr>
      <w:tr w:rsidR="00B21F61" w14:paraId="41AEDACA" w14:textId="77777777" w:rsidTr="00B21F61">
        <w:tc>
          <w:tcPr>
            <w:tcW w:w="1872" w:type="dxa"/>
          </w:tcPr>
          <w:p w14:paraId="5321A4AF" w14:textId="77777777" w:rsidR="00B21F61" w:rsidRDefault="00000000">
            <w:pPr>
              <w:pStyle w:val="Compact"/>
              <w:rPr>
                <w:rFonts w:ascii="Cambria" w:eastAsia="Cambria" w:hAnsi="Cambria"/>
              </w:rPr>
            </w:pPr>
            <w:r>
              <w:rPr>
                <w:rFonts w:eastAsia="Cambria"/>
              </w:rPr>
              <w:t>2</w:t>
            </w:r>
          </w:p>
        </w:tc>
        <w:tc>
          <w:tcPr>
            <w:tcW w:w="1872" w:type="dxa"/>
          </w:tcPr>
          <w:p w14:paraId="4CB7AED5" w14:textId="77777777" w:rsidR="00B21F61" w:rsidRDefault="00000000">
            <w:pPr>
              <w:pStyle w:val="Compact"/>
              <w:rPr>
                <w:rFonts w:ascii="Cambria" w:eastAsia="Cambria" w:hAnsi="Cambria"/>
              </w:rPr>
            </w:pPr>
            <w:r>
              <w:rPr>
                <w:rFonts w:eastAsia="Cambria"/>
                <w:b/>
                <w:bCs/>
              </w:rPr>
              <w:t>Eligibility &amp; benefits</w:t>
            </w:r>
          </w:p>
        </w:tc>
        <w:tc>
          <w:tcPr>
            <w:tcW w:w="1872" w:type="dxa"/>
          </w:tcPr>
          <w:p w14:paraId="3DBAFDD7" w14:textId="77777777" w:rsidR="00B21F61" w:rsidRDefault="00000000">
            <w:pPr>
              <w:pStyle w:val="Compact"/>
              <w:rPr>
                <w:rFonts w:ascii="Cambria" w:eastAsia="Cambria" w:hAnsi="Cambria"/>
              </w:rPr>
            </w:pPr>
            <w:r>
              <w:rPr>
                <w:rFonts w:eastAsia="Cambria"/>
              </w:rPr>
              <w:t xml:space="preserve">Checked late or not at all; </w:t>
            </w:r>
            <w:r>
              <w:rPr>
                <w:rFonts w:eastAsia="Cambria"/>
              </w:rPr>
              <w:lastRenderedPageBreak/>
              <w:t>manual portal logins per payer</w:t>
            </w:r>
          </w:p>
        </w:tc>
        <w:tc>
          <w:tcPr>
            <w:tcW w:w="1872" w:type="dxa"/>
          </w:tcPr>
          <w:p w14:paraId="49A9007D" w14:textId="77777777" w:rsidR="00B21F61" w:rsidRDefault="00000000">
            <w:pPr>
              <w:pStyle w:val="Compact"/>
              <w:rPr>
                <w:rFonts w:ascii="Cambria" w:eastAsia="Cambria" w:hAnsi="Cambria"/>
              </w:rPr>
            </w:pPr>
            <w:r>
              <w:rPr>
                <w:rFonts w:eastAsia="Cambria"/>
              </w:rPr>
              <w:lastRenderedPageBreak/>
              <w:t xml:space="preserve">Services rendered to </w:t>
            </w:r>
            <w:r>
              <w:rPr>
                <w:rFonts w:eastAsia="Cambria"/>
              </w:rPr>
              <w:lastRenderedPageBreak/>
              <w:t>ineligible/exhausted-benefit patients</w:t>
            </w:r>
          </w:p>
        </w:tc>
        <w:tc>
          <w:tcPr>
            <w:tcW w:w="1872" w:type="dxa"/>
          </w:tcPr>
          <w:p w14:paraId="73849E03" w14:textId="77777777" w:rsidR="00B21F61" w:rsidRDefault="00000000">
            <w:pPr>
              <w:pStyle w:val="Compact"/>
              <w:rPr>
                <w:rFonts w:ascii="Cambria" w:eastAsia="Cambria" w:hAnsi="Cambria"/>
              </w:rPr>
            </w:pPr>
            <w:r>
              <w:rPr>
                <w:rFonts w:eastAsia="Cambria"/>
                <w:b/>
                <w:bCs/>
              </w:rPr>
              <w:lastRenderedPageBreak/>
              <w:t>Eligibility Agent</w:t>
            </w:r>
            <w:r>
              <w:rPr>
                <w:rFonts w:eastAsia="Cambria"/>
              </w:rPr>
              <w:t xml:space="preserve"> runs </w:t>
            </w:r>
            <w:r>
              <w:rPr>
                <w:rFonts w:eastAsia="Cambria"/>
              </w:rPr>
              <w:lastRenderedPageBreak/>
              <w:t xml:space="preserve">HFCX coverage check at scheduling </w:t>
            </w:r>
            <w:r>
              <w:rPr>
                <w:rFonts w:eastAsia="Cambria"/>
                <w:i/>
                <w:iCs/>
              </w:rPr>
              <w:t>and</w:t>
            </w:r>
            <w:r>
              <w:rPr>
                <w:rFonts w:eastAsia="Cambria"/>
              </w:rPr>
              <w:t xml:space="preserve"> at service; surfaces coverage, copay, exclusions</w:t>
            </w:r>
          </w:p>
        </w:tc>
      </w:tr>
      <w:tr w:rsidR="00B21F61" w14:paraId="3B08170C" w14:textId="77777777" w:rsidTr="00B21F61">
        <w:tc>
          <w:tcPr>
            <w:tcW w:w="1872" w:type="dxa"/>
          </w:tcPr>
          <w:p w14:paraId="6C0C6167" w14:textId="77777777" w:rsidR="00B21F61" w:rsidRDefault="00000000">
            <w:pPr>
              <w:pStyle w:val="Compact"/>
              <w:rPr>
                <w:rFonts w:ascii="Cambria" w:eastAsia="Cambria" w:hAnsi="Cambria"/>
              </w:rPr>
            </w:pPr>
            <w:r>
              <w:rPr>
                <w:rFonts w:eastAsia="Cambria"/>
              </w:rPr>
              <w:lastRenderedPageBreak/>
              <w:t>3</w:t>
            </w:r>
          </w:p>
        </w:tc>
        <w:tc>
          <w:tcPr>
            <w:tcW w:w="1872" w:type="dxa"/>
          </w:tcPr>
          <w:p w14:paraId="3201AD72" w14:textId="77777777" w:rsidR="00B21F61" w:rsidRDefault="00000000">
            <w:pPr>
              <w:pStyle w:val="Compact"/>
              <w:rPr>
                <w:rFonts w:ascii="Cambria" w:eastAsia="Cambria" w:hAnsi="Cambria"/>
              </w:rPr>
            </w:pPr>
            <w:r>
              <w:rPr>
                <w:rFonts w:eastAsia="Cambria"/>
                <w:b/>
                <w:bCs/>
              </w:rPr>
              <w:t>Prior authorization</w:t>
            </w:r>
          </w:p>
        </w:tc>
        <w:tc>
          <w:tcPr>
            <w:tcW w:w="1872" w:type="dxa"/>
          </w:tcPr>
          <w:p w14:paraId="0567C02A" w14:textId="77777777" w:rsidR="00B21F61" w:rsidRDefault="00000000">
            <w:pPr>
              <w:pStyle w:val="Compact"/>
              <w:rPr>
                <w:rFonts w:ascii="Cambria" w:eastAsia="Cambria" w:hAnsi="Cambria"/>
              </w:rPr>
            </w:pPr>
            <w:r>
              <w:rPr>
                <w:rFonts w:eastAsia="Cambria"/>
              </w:rPr>
              <w:t>Slow, fax/portal-bound; missed auths cause hard denials</w:t>
            </w:r>
          </w:p>
        </w:tc>
        <w:tc>
          <w:tcPr>
            <w:tcW w:w="1872" w:type="dxa"/>
          </w:tcPr>
          <w:p w14:paraId="7843C540" w14:textId="77777777" w:rsidR="00B21F61" w:rsidRDefault="00000000">
            <w:pPr>
              <w:pStyle w:val="Compact"/>
              <w:rPr>
                <w:rFonts w:ascii="Cambria" w:eastAsia="Cambria" w:hAnsi="Cambria"/>
              </w:rPr>
            </w:pPr>
            <w:r>
              <w:rPr>
                <w:rFonts w:eastAsia="Cambria"/>
              </w:rPr>
              <w:t>Non-auth denials are largely non-appealable = pure loss</w:t>
            </w:r>
          </w:p>
        </w:tc>
        <w:tc>
          <w:tcPr>
            <w:tcW w:w="1872" w:type="dxa"/>
          </w:tcPr>
          <w:p w14:paraId="5AF318B7" w14:textId="77777777" w:rsidR="00B21F61" w:rsidRDefault="00000000">
            <w:pPr>
              <w:pStyle w:val="Compact"/>
              <w:rPr>
                <w:rFonts w:ascii="Cambria" w:eastAsia="Cambria" w:hAnsi="Cambria"/>
              </w:rPr>
            </w:pPr>
            <w:r>
              <w:rPr>
                <w:rFonts w:eastAsia="Cambria"/>
                <w:b/>
                <w:bCs/>
              </w:rPr>
              <w:t>Prior-Auth Agent</w:t>
            </w:r>
            <w:r>
              <w:rPr>
                <w:rFonts w:eastAsia="Cambria"/>
              </w:rPr>
              <w:t xml:space="preserve"> detects auth-required services from orders, drafts/submits HFCX pre-auth, tracks status</w:t>
            </w:r>
          </w:p>
        </w:tc>
      </w:tr>
      <w:tr w:rsidR="00B21F61" w14:paraId="0F9A1119" w14:textId="77777777" w:rsidTr="00B21F61">
        <w:tc>
          <w:tcPr>
            <w:tcW w:w="1872" w:type="dxa"/>
          </w:tcPr>
          <w:p w14:paraId="4068F6C9" w14:textId="77777777" w:rsidR="00B21F61" w:rsidRDefault="00000000">
            <w:pPr>
              <w:pStyle w:val="Compact"/>
              <w:rPr>
                <w:rFonts w:ascii="Cambria" w:eastAsia="Cambria" w:hAnsi="Cambria"/>
              </w:rPr>
            </w:pPr>
            <w:r>
              <w:rPr>
                <w:rFonts w:eastAsia="Cambria"/>
              </w:rPr>
              <w:t>4</w:t>
            </w:r>
          </w:p>
        </w:tc>
        <w:tc>
          <w:tcPr>
            <w:tcW w:w="1872" w:type="dxa"/>
          </w:tcPr>
          <w:p w14:paraId="15D0452E" w14:textId="77777777" w:rsidR="00B21F61" w:rsidRDefault="00000000">
            <w:pPr>
              <w:pStyle w:val="Compact"/>
              <w:rPr>
                <w:rFonts w:ascii="Cambria" w:eastAsia="Cambria" w:hAnsi="Cambria"/>
              </w:rPr>
            </w:pPr>
            <w:r>
              <w:rPr>
                <w:rFonts w:eastAsia="Cambria"/>
                <w:b/>
                <w:bCs/>
              </w:rPr>
              <w:t>Charge capture</w:t>
            </w:r>
          </w:p>
        </w:tc>
        <w:tc>
          <w:tcPr>
            <w:tcW w:w="1872" w:type="dxa"/>
          </w:tcPr>
          <w:p w14:paraId="71FAA61D" w14:textId="77777777" w:rsidR="00B21F61" w:rsidRDefault="00000000">
            <w:pPr>
              <w:pStyle w:val="Compact"/>
              <w:rPr>
                <w:rFonts w:ascii="Cambria" w:eastAsia="Cambria" w:hAnsi="Cambria"/>
              </w:rPr>
            </w:pPr>
            <w:r>
              <w:rPr>
                <w:rFonts w:eastAsia="Cambria"/>
              </w:rPr>
              <w:t>Services rendered but never charged (esp. supplies, procedures, OR time)</w:t>
            </w:r>
          </w:p>
        </w:tc>
        <w:tc>
          <w:tcPr>
            <w:tcW w:w="1872" w:type="dxa"/>
          </w:tcPr>
          <w:p w14:paraId="37C38D6A" w14:textId="77777777" w:rsidR="00B21F61" w:rsidRDefault="00000000">
            <w:pPr>
              <w:pStyle w:val="Compact"/>
              <w:rPr>
                <w:rFonts w:ascii="Cambria" w:eastAsia="Cambria" w:hAnsi="Cambria"/>
              </w:rPr>
            </w:pPr>
            <w:r>
              <w:rPr>
                <w:rFonts w:eastAsia="Cambria"/>
              </w:rPr>
              <w:t>Silent under-billing — invisible because it never enters the claim</w:t>
            </w:r>
          </w:p>
        </w:tc>
        <w:tc>
          <w:tcPr>
            <w:tcW w:w="1872" w:type="dxa"/>
          </w:tcPr>
          <w:p w14:paraId="6414DE1E" w14:textId="77777777" w:rsidR="00B21F61" w:rsidRDefault="00000000">
            <w:pPr>
              <w:pStyle w:val="Compact"/>
              <w:rPr>
                <w:rFonts w:ascii="Cambria" w:eastAsia="Cambria" w:hAnsi="Cambria"/>
              </w:rPr>
            </w:pPr>
            <w:r>
              <w:rPr>
                <w:rFonts w:eastAsia="Cambria"/>
                <w:b/>
                <w:bCs/>
              </w:rPr>
              <w:t>Charge-Integrity Agent</w:t>
            </w:r>
            <w:r>
              <w:rPr>
                <w:rFonts w:eastAsia="Cambria"/>
              </w:rPr>
              <w:t xml:space="preserve"> reconciles orders/EHR events vs. charge lines; flags missing/under-coded charges</w:t>
            </w:r>
          </w:p>
        </w:tc>
      </w:tr>
      <w:tr w:rsidR="00B21F61" w14:paraId="0FE35E8C" w14:textId="77777777" w:rsidTr="00B21F61">
        <w:tc>
          <w:tcPr>
            <w:tcW w:w="1872" w:type="dxa"/>
          </w:tcPr>
          <w:p w14:paraId="248EAAA6" w14:textId="77777777" w:rsidR="00B21F61" w:rsidRDefault="00000000">
            <w:pPr>
              <w:pStyle w:val="Compact"/>
              <w:rPr>
                <w:rFonts w:ascii="Cambria" w:eastAsia="Cambria" w:hAnsi="Cambria"/>
              </w:rPr>
            </w:pPr>
            <w:r>
              <w:rPr>
                <w:rFonts w:eastAsia="Cambria"/>
              </w:rPr>
              <w:t>5</w:t>
            </w:r>
          </w:p>
        </w:tc>
        <w:tc>
          <w:tcPr>
            <w:tcW w:w="1872" w:type="dxa"/>
          </w:tcPr>
          <w:p w14:paraId="10356F7C" w14:textId="77777777" w:rsidR="00B21F61" w:rsidRDefault="00000000">
            <w:pPr>
              <w:pStyle w:val="Compact"/>
              <w:rPr>
                <w:rFonts w:ascii="Cambria" w:eastAsia="Cambria" w:hAnsi="Cambria"/>
              </w:rPr>
            </w:pPr>
            <w:r>
              <w:rPr>
                <w:rFonts w:eastAsia="Cambria"/>
                <w:b/>
                <w:bCs/>
              </w:rPr>
              <w:t>Medical coding</w:t>
            </w:r>
          </w:p>
        </w:tc>
        <w:tc>
          <w:tcPr>
            <w:tcW w:w="1872" w:type="dxa"/>
          </w:tcPr>
          <w:p w14:paraId="6D029EF8" w14:textId="77777777" w:rsidR="00B21F61" w:rsidRDefault="00000000">
            <w:pPr>
              <w:pStyle w:val="Compact"/>
              <w:rPr>
                <w:rFonts w:ascii="Cambria" w:eastAsia="Cambria" w:hAnsi="Cambria"/>
              </w:rPr>
            </w:pPr>
            <w:r>
              <w:rPr>
                <w:rFonts w:eastAsia="Cambria"/>
              </w:rPr>
              <w:t>Manual ICD-10/CPT; backlog (DNFB); under- and mis-coding</w:t>
            </w:r>
          </w:p>
        </w:tc>
        <w:tc>
          <w:tcPr>
            <w:tcW w:w="1872" w:type="dxa"/>
          </w:tcPr>
          <w:p w14:paraId="18996F68" w14:textId="77777777" w:rsidR="00B21F61" w:rsidRDefault="00000000">
            <w:pPr>
              <w:pStyle w:val="Compact"/>
              <w:rPr>
                <w:rFonts w:ascii="Cambria" w:eastAsia="Cambria" w:hAnsi="Cambria"/>
              </w:rPr>
            </w:pPr>
            <w:r>
              <w:rPr>
                <w:rFonts w:eastAsia="Cambria"/>
              </w:rPr>
              <w:t>Under-coding (lost legitimate revenue) and over-coding (compliance risk)</w:t>
            </w:r>
          </w:p>
        </w:tc>
        <w:tc>
          <w:tcPr>
            <w:tcW w:w="1872" w:type="dxa"/>
          </w:tcPr>
          <w:p w14:paraId="51539E0E" w14:textId="77777777" w:rsidR="00B21F61" w:rsidRDefault="00000000">
            <w:pPr>
              <w:pStyle w:val="Compact"/>
              <w:rPr>
                <w:rFonts w:ascii="Cambria" w:eastAsia="Cambria" w:hAnsi="Cambria"/>
              </w:rPr>
            </w:pPr>
            <w:r>
              <w:rPr>
                <w:rFonts w:eastAsia="Cambria"/>
                <w:b/>
                <w:bCs/>
              </w:rPr>
              <w:t>Coding Agent</w:t>
            </w:r>
            <w:r>
              <w:rPr>
                <w:rFonts w:eastAsia="Cambria"/>
              </w:rPr>
              <w:t xml:space="preserve"> proposes ICD-10/CPT/SNOMED/LOINC with confidence + rationale from documentation</w:t>
            </w:r>
          </w:p>
        </w:tc>
      </w:tr>
      <w:tr w:rsidR="00B21F61" w14:paraId="7DC2FCDD" w14:textId="77777777" w:rsidTr="00B21F61">
        <w:tc>
          <w:tcPr>
            <w:tcW w:w="1872" w:type="dxa"/>
          </w:tcPr>
          <w:p w14:paraId="20AEE413" w14:textId="77777777" w:rsidR="00B21F61" w:rsidRDefault="00000000">
            <w:pPr>
              <w:pStyle w:val="Compact"/>
              <w:rPr>
                <w:rFonts w:ascii="Cambria" w:eastAsia="Cambria" w:hAnsi="Cambria"/>
              </w:rPr>
            </w:pPr>
            <w:r>
              <w:rPr>
                <w:rFonts w:eastAsia="Cambria"/>
              </w:rPr>
              <w:t>6</w:t>
            </w:r>
          </w:p>
        </w:tc>
        <w:tc>
          <w:tcPr>
            <w:tcW w:w="1872" w:type="dxa"/>
          </w:tcPr>
          <w:p w14:paraId="70705DC1" w14:textId="77777777" w:rsidR="00B21F61" w:rsidRDefault="00000000">
            <w:pPr>
              <w:pStyle w:val="Compact"/>
              <w:rPr>
                <w:rFonts w:ascii="Cambria" w:eastAsia="Cambria" w:hAnsi="Cambria"/>
              </w:rPr>
            </w:pPr>
            <w:r>
              <w:rPr>
                <w:rFonts w:eastAsia="Cambria"/>
                <w:b/>
                <w:bCs/>
              </w:rPr>
              <w:t>Claim scrubbing</w:t>
            </w:r>
          </w:p>
        </w:tc>
        <w:tc>
          <w:tcPr>
            <w:tcW w:w="1872" w:type="dxa"/>
          </w:tcPr>
          <w:p w14:paraId="21C99F70" w14:textId="77777777" w:rsidR="00B21F61" w:rsidRDefault="00000000">
            <w:pPr>
              <w:pStyle w:val="Compact"/>
              <w:rPr>
                <w:rFonts w:ascii="Cambria" w:eastAsia="Cambria" w:hAnsi="Cambria"/>
              </w:rPr>
            </w:pPr>
            <w:r>
              <w:rPr>
                <w:rFonts w:eastAsia="Cambria"/>
              </w:rPr>
              <w:t>Generic scrubbers miss payer-specific edits; rework loops</w:t>
            </w:r>
          </w:p>
        </w:tc>
        <w:tc>
          <w:tcPr>
            <w:tcW w:w="1872" w:type="dxa"/>
          </w:tcPr>
          <w:p w14:paraId="4EF65BEF" w14:textId="77777777" w:rsidR="00B21F61" w:rsidRDefault="00000000">
            <w:pPr>
              <w:pStyle w:val="Compact"/>
              <w:rPr>
                <w:rFonts w:ascii="Cambria" w:eastAsia="Cambria" w:hAnsi="Cambria"/>
              </w:rPr>
            </w:pPr>
            <w:r>
              <w:rPr>
                <w:rFonts w:eastAsia="Cambria"/>
              </w:rPr>
              <w:t>Rejections before adjudication; resubmission delay</w:t>
            </w:r>
          </w:p>
        </w:tc>
        <w:tc>
          <w:tcPr>
            <w:tcW w:w="1872" w:type="dxa"/>
          </w:tcPr>
          <w:p w14:paraId="5C31CE44" w14:textId="77777777" w:rsidR="00B21F61" w:rsidRDefault="00000000">
            <w:pPr>
              <w:pStyle w:val="Compact"/>
              <w:rPr>
                <w:rFonts w:ascii="Cambria" w:eastAsia="Cambria" w:hAnsi="Cambria"/>
              </w:rPr>
            </w:pPr>
            <w:r>
              <w:rPr>
                <w:rFonts w:eastAsia="Cambria"/>
                <w:b/>
                <w:bCs/>
              </w:rPr>
              <w:t>Scrubbing Agent</w:t>
            </w:r>
            <w:r>
              <w:rPr>
                <w:rFonts w:eastAsia="Cambria"/>
              </w:rPr>
              <w:t xml:space="preserve"> applies payer-rule RAG + NHIA/EDA edits pre-submission for clean-claim lift</w:t>
            </w:r>
          </w:p>
        </w:tc>
      </w:tr>
      <w:tr w:rsidR="00B21F61" w14:paraId="73298013" w14:textId="77777777" w:rsidTr="00B21F61">
        <w:tc>
          <w:tcPr>
            <w:tcW w:w="1872" w:type="dxa"/>
          </w:tcPr>
          <w:p w14:paraId="3C6B9549" w14:textId="77777777" w:rsidR="00B21F61" w:rsidRDefault="00000000">
            <w:pPr>
              <w:pStyle w:val="Compact"/>
              <w:rPr>
                <w:rFonts w:ascii="Cambria" w:eastAsia="Cambria" w:hAnsi="Cambria"/>
              </w:rPr>
            </w:pPr>
            <w:r>
              <w:rPr>
                <w:rFonts w:eastAsia="Cambria"/>
              </w:rPr>
              <w:t>7</w:t>
            </w:r>
          </w:p>
        </w:tc>
        <w:tc>
          <w:tcPr>
            <w:tcW w:w="1872" w:type="dxa"/>
          </w:tcPr>
          <w:p w14:paraId="064AD3AF" w14:textId="77777777" w:rsidR="00B21F61" w:rsidRDefault="00000000">
            <w:pPr>
              <w:pStyle w:val="Compact"/>
              <w:rPr>
                <w:rFonts w:ascii="Cambria" w:eastAsia="Cambria" w:hAnsi="Cambria"/>
              </w:rPr>
            </w:pPr>
            <w:r>
              <w:rPr>
                <w:rFonts w:eastAsia="Cambria"/>
                <w:b/>
                <w:bCs/>
              </w:rPr>
              <w:t>Submission</w:t>
            </w:r>
          </w:p>
        </w:tc>
        <w:tc>
          <w:tcPr>
            <w:tcW w:w="1872" w:type="dxa"/>
          </w:tcPr>
          <w:p w14:paraId="7FA7A2F5" w14:textId="77777777" w:rsidR="00B21F61" w:rsidRDefault="00000000">
            <w:pPr>
              <w:pStyle w:val="Compact"/>
              <w:rPr>
                <w:rFonts w:ascii="Cambria" w:eastAsia="Cambria" w:hAnsi="Cambria"/>
              </w:rPr>
            </w:pPr>
            <w:r>
              <w:rPr>
                <w:rFonts w:eastAsia="Cambria"/>
              </w:rPr>
              <w:t xml:space="preserve">Multiple portals/formats; batch lag; no </w:t>
            </w:r>
            <w:r>
              <w:rPr>
                <w:rFonts w:eastAsia="Cambria"/>
              </w:rPr>
              <w:lastRenderedPageBreak/>
              <w:t>idempotency discipline</w:t>
            </w:r>
          </w:p>
        </w:tc>
        <w:tc>
          <w:tcPr>
            <w:tcW w:w="1872" w:type="dxa"/>
          </w:tcPr>
          <w:p w14:paraId="5D238EA8" w14:textId="77777777" w:rsidR="00B21F61" w:rsidRDefault="00000000">
            <w:pPr>
              <w:pStyle w:val="Compact"/>
              <w:rPr>
                <w:rFonts w:ascii="Cambria" w:eastAsia="Cambria" w:hAnsi="Cambria"/>
              </w:rPr>
            </w:pPr>
            <w:r>
              <w:rPr>
                <w:rFonts w:eastAsia="Cambria"/>
              </w:rPr>
              <w:lastRenderedPageBreak/>
              <w:t>Lost/duplicate claims, batch failures</w:t>
            </w:r>
          </w:p>
        </w:tc>
        <w:tc>
          <w:tcPr>
            <w:tcW w:w="1872" w:type="dxa"/>
          </w:tcPr>
          <w:p w14:paraId="3824B466" w14:textId="77777777" w:rsidR="00B21F61" w:rsidRDefault="00000000">
            <w:pPr>
              <w:pStyle w:val="Compact"/>
              <w:rPr>
                <w:rFonts w:ascii="Cambria" w:eastAsia="Cambria" w:hAnsi="Cambria"/>
              </w:rPr>
            </w:pPr>
            <w:r>
              <w:rPr>
                <w:rFonts w:eastAsia="Cambria"/>
                <w:b/>
                <w:bCs/>
              </w:rPr>
              <w:t>Submission Agent</w:t>
            </w:r>
            <w:r>
              <w:rPr>
                <w:rFonts w:eastAsia="Cambria"/>
              </w:rPr>
              <w:t xml:space="preserve"> packages FHIR Claim, </w:t>
            </w:r>
            <w:r>
              <w:rPr>
                <w:rFonts w:eastAsia="Cambria"/>
              </w:rPr>
              <w:lastRenderedPageBreak/>
              <w:t>submits over HFCX with idempotency keys + callbacks</w:t>
            </w:r>
          </w:p>
        </w:tc>
      </w:tr>
      <w:tr w:rsidR="00B21F61" w14:paraId="7FB4CDEB" w14:textId="77777777" w:rsidTr="00B21F61">
        <w:tc>
          <w:tcPr>
            <w:tcW w:w="1872" w:type="dxa"/>
          </w:tcPr>
          <w:p w14:paraId="1A233CA2" w14:textId="77777777" w:rsidR="00B21F61" w:rsidRDefault="00000000">
            <w:pPr>
              <w:pStyle w:val="Compact"/>
              <w:rPr>
                <w:rFonts w:ascii="Cambria" w:eastAsia="Cambria" w:hAnsi="Cambria"/>
              </w:rPr>
            </w:pPr>
            <w:r>
              <w:rPr>
                <w:rFonts w:eastAsia="Cambria"/>
              </w:rPr>
              <w:lastRenderedPageBreak/>
              <w:t>8</w:t>
            </w:r>
          </w:p>
        </w:tc>
        <w:tc>
          <w:tcPr>
            <w:tcW w:w="1872" w:type="dxa"/>
          </w:tcPr>
          <w:p w14:paraId="54D9E3B3" w14:textId="77777777" w:rsidR="00B21F61" w:rsidRDefault="00000000">
            <w:pPr>
              <w:pStyle w:val="Compact"/>
              <w:rPr>
                <w:rFonts w:ascii="Cambria" w:eastAsia="Cambria" w:hAnsi="Cambria"/>
              </w:rPr>
            </w:pPr>
            <w:r>
              <w:rPr>
                <w:rFonts w:eastAsia="Cambria"/>
                <w:b/>
                <w:bCs/>
              </w:rPr>
              <w:t>Adjudication tracking</w:t>
            </w:r>
          </w:p>
        </w:tc>
        <w:tc>
          <w:tcPr>
            <w:tcW w:w="1872" w:type="dxa"/>
          </w:tcPr>
          <w:p w14:paraId="4601237E" w14:textId="77777777" w:rsidR="00B21F61" w:rsidRDefault="00000000">
            <w:pPr>
              <w:pStyle w:val="Compact"/>
              <w:rPr>
                <w:rFonts w:ascii="Cambria" w:eastAsia="Cambria" w:hAnsi="Cambria"/>
              </w:rPr>
            </w:pPr>
            <w:r>
              <w:rPr>
                <w:rFonts w:eastAsia="Cambria"/>
              </w:rPr>
              <w:t>Black box after submission; no proactive status</w:t>
            </w:r>
          </w:p>
        </w:tc>
        <w:tc>
          <w:tcPr>
            <w:tcW w:w="1872" w:type="dxa"/>
          </w:tcPr>
          <w:p w14:paraId="34BB6DF8" w14:textId="77777777" w:rsidR="00B21F61" w:rsidRDefault="00000000">
            <w:pPr>
              <w:pStyle w:val="Compact"/>
              <w:rPr>
                <w:rFonts w:ascii="Cambria" w:eastAsia="Cambria" w:hAnsi="Cambria"/>
              </w:rPr>
            </w:pPr>
            <w:r>
              <w:rPr>
                <w:rFonts w:eastAsia="Cambria"/>
              </w:rPr>
              <w:t>Aging claims silently stall</w:t>
            </w:r>
          </w:p>
        </w:tc>
        <w:tc>
          <w:tcPr>
            <w:tcW w:w="1872" w:type="dxa"/>
          </w:tcPr>
          <w:p w14:paraId="15768ABA" w14:textId="77777777" w:rsidR="00B21F61" w:rsidRDefault="00000000">
            <w:pPr>
              <w:pStyle w:val="Compact"/>
              <w:rPr>
                <w:rFonts w:ascii="Cambria" w:eastAsia="Cambria" w:hAnsi="Cambria"/>
              </w:rPr>
            </w:pPr>
            <w:r>
              <w:rPr>
                <w:rFonts w:eastAsia="Cambria"/>
              </w:rPr>
              <w:t xml:space="preserve">Supervisor + Submission Agent poll/await HFCX </w:t>
            </w:r>
            <w:r>
              <w:rPr>
                <w:rStyle w:val="VerbatimChar"/>
                <w:rFonts w:eastAsia="Cambria"/>
              </w:rPr>
              <w:t>ClaimResponse</w:t>
            </w:r>
            <w:r>
              <w:rPr>
                <w:rFonts w:eastAsia="Cambria"/>
              </w:rPr>
              <w:t>; auto-escalate stalls</w:t>
            </w:r>
          </w:p>
        </w:tc>
      </w:tr>
      <w:tr w:rsidR="00B21F61" w14:paraId="42F9586F" w14:textId="77777777" w:rsidTr="00B21F61">
        <w:tc>
          <w:tcPr>
            <w:tcW w:w="1872" w:type="dxa"/>
          </w:tcPr>
          <w:p w14:paraId="564CB418" w14:textId="77777777" w:rsidR="00B21F61" w:rsidRDefault="00000000">
            <w:pPr>
              <w:pStyle w:val="Compact"/>
              <w:rPr>
                <w:rFonts w:ascii="Cambria" w:eastAsia="Cambria" w:hAnsi="Cambria"/>
              </w:rPr>
            </w:pPr>
            <w:r>
              <w:rPr>
                <w:rFonts w:eastAsia="Cambria"/>
              </w:rPr>
              <w:t>9</w:t>
            </w:r>
          </w:p>
        </w:tc>
        <w:tc>
          <w:tcPr>
            <w:tcW w:w="1872" w:type="dxa"/>
          </w:tcPr>
          <w:p w14:paraId="57A5E325" w14:textId="77777777" w:rsidR="00B21F61" w:rsidRDefault="00000000">
            <w:pPr>
              <w:pStyle w:val="Compact"/>
              <w:rPr>
                <w:rFonts w:ascii="Cambria" w:eastAsia="Cambria" w:hAnsi="Cambria"/>
              </w:rPr>
            </w:pPr>
            <w:r>
              <w:rPr>
                <w:rFonts w:eastAsia="Cambria"/>
                <w:b/>
                <w:bCs/>
              </w:rPr>
              <w:t>Remittance / payment posting</w:t>
            </w:r>
          </w:p>
        </w:tc>
        <w:tc>
          <w:tcPr>
            <w:tcW w:w="1872" w:type="dxa"/>
          </w:tcPr>
          <w:p w14:paraId="1207E7E6" w14:textId="77777777" w:rsidR="00B21F61" w:rsidRDefault="00000000">
            <w:pPr>
              <w:pStyle w:val="Compact"/>
              <w:rPr>
                <w:rFonts w:ascii="Cambria" w:eastAsia="Cambria" w:hAnsi="Cambria"/>
              </w:rPr>
            </w:pPr>
            <w:r>
              <w:rPr>
                <w:rFonts w:eastAsia="Cambria"/>
              </w:rPr>
              <w:t>Manual posting; rarely checked vs. contract</w:t>
            </w:r>
          </w:p>
        </w:tc>
        <w:tc>
          <w:tcPr>
            <w:tcW w:w="1872" w:type="dxa"/>
          </w:tcPr>
          <w:p w14:paraId="545813C8" w14:textId="77777777" w:rsidR="00B21F61" w:rsidRDefault="00000000">
            <w:pPr>
              <w:pStyle w:val="Compact"/>
              <w:rPr>
                <w:rFonts w:ascii="Cambria" w:eastAsia="Cambria" w:hAnsi="Cambria"/>
              </w:rPr>
            </w:pPr>
            <w:r>
              <w:rPr>
                <w:rFonts w:eastAsia="Cambria"/>
              </w:rPr>
              <w:t>Underpayments accepted as paid-in-full</w:t>
            </w:r>
          </w:p>
        </w:tc>
        <w:tc>
          <w:tcPr>
            <w:tcW w:w="1872" w:type="dxa"/>
          </w:tcPr>
          <w:p w14:paraId="51FBC675" w14:textId="77777777" w:rsidR="00B21F61" w:rsidRDefault="00000000">
            <w:pPr>
              <w:pStyle w:val="Compact"/>
              <w:rPr>
                <w:rFonts w:ascii="Cambria" w:eastAsia="Cambria" w:hAnsi="Cambria"/>
              </w:rPr>
            </w:pPr>
            <w:r>
              <w:rPr>
                <w:rFonts w:eastAsia="Cambria"/>
                <w:b/>
                <w:bCs/>
              </w:rPr>
              <w:t>Reconciliation Agent</w:t>
            </w:r>
            <w:r>
              <w:rPr>
                <w:rFonts w:eastAsia="Cambria"/>
              </w:rPr>
              <w:t xml:space="preserve"> parses PaymentNotice/835, detects variance vs. contracted fee schedule</w:t>
            </w:r>
          </w:p>
        </w:tc>
      </w:tr>
      <w:tr w:rsidR="00B21F61" w14:paraId="1538C1BA" w14:textId="77777777" w:rsidTr="00B21F61">
        <w:tc>
          <w:tcPr>
            <w:tcW w:w="1872" w:type="dxa"/>
          </w:tcPr>
          <w:p w14:paraId="72C283AC" w14:textId="77777777" w:rsidR="00B21F61" w:rsidRDefault="00000000">
            <w:pPr>
              <w:pStyle w:val="Compact"/>
              <w:rPr>
                <w:rFonts w:ascii="Cambria" w:eastAsia="Cambria" w:hAnsi="Cambria"/>
              </w:rPr>
            </w:pPr>
            <w:r>
              <w:rPr>
                <w:rFonts w:eastAsia="Cambria"/>
              </w:rPr>
              <w:t>10</w:t>
            </w:r>
          </w:p>
        </w:tc>
        <w:tc>
          <w:tcPr>
            <w:tcW w:w="1872" w:type="dxa"/>
          </w:tcPr>
          <w:p w14:paraId="2B424629" w14:textId="77777777" w:rsidR="00B21F61" w:rsidRDefault="00000000">
            <w:pPr>
              <w:pStyle w:val="Compact"/>
              <w:rPr>
                <w:rFonts w:ascii="Cambria" w:eastAsia="Cambria" w:hAnsi="Cambria"/>
              </w:rPr>
            </w:pPr>
            <w:r>
              <w:rPr>
                <w:rFonts w:eastAsia="Cambria"/>
                <w:b/>
                <w:bCs/>
              </w:rPr>
              <w:t>Denial management &amp; appeals</w:t>
            </w:r>
          </w:p>
        </w:tc>
        <w:tc>
          <w:tcPr>
            <w:tcW w:w="1872" w:type="dxa"/>
          </w:tcPr>
          <w:p w14:paraId="288A634B" w14:textId="77777777" w:rsidR="00B21F61" w:rsidRDefault="00000000">
            <w:pPr>
              <w:pStyle w:val="Compact"/>
              <w:rPr>
                <w:rFonts w:ascii="Cambria" w:eastAsia="Cambria" w:hAnsi="Cambria"/>
              </w:rPr>
            </w:pPr>
            <w:r>
              <w:rPr>
                <w:rFonts w:eastAsia="Cambria"/>
              </w:rPr>
              <w:t>Denials triaged late; many never worked; weak appeals</w:t>
            </w:r>
          </w:p>
        </w:tc>
        <w:tc>
          <w:tcPr>
            <w:tcW w:w="1872" w:type="dxa"/>
          </w:tcPr>
          <w:p w14:paraId="60100A43" w14:textId="77777777" w:rsidR="00B21F61" w:rsidRDefault="00000000">
            <w:pPr>
              <w:pStyle w:val="Compact"/>
              <w:rPr>
                <w:rFonts w:ascii="Cambria" w:eastAsia="Cambria" w:hAnsi="Cambria"/>
              </w:rPr>
            </w:pPr>
            <w:r>
              <w:rPr>
                <w:rFonts w:eastAsia="Cambria"/>
              </w:rPr>
              <w:t>The single largest recoverable bucket</w:t>
            </w:r>
          </w:p>
        </w:tc>
        <w:tc>
          <w:tcPr>
            <w:tcW w:w="1872" w:type="dxa"/>
          </w:tcPr>
          <w:p w14:paraId="62669A42" w14:textId="77777777" w:rsidR="00B21F61" w:rsidRDefault="00000000">
            <w:pPr>
              <w:pStyle w:val="Compact"/>
              <w:rPr>
                <w:rFonts w:ascii="Cambria" w:eastAsia="Cambria" w:hAnsi="Cambria"/>
              </w:rPr>
            </w:pPr>
            <w:r>
              <w:rPr>
                <w:rFonts w:eastAsia="Cambria"/>
                <w:b/>
                <w:bCs/>
              </w:rPr>
              <w:t>Denial Agent</w:t>
            </w:r>
            <w:r>
              <w:rPr>
                <w:rFonts w:eastAsia="Cambria"/>
              </w:rPr>
              <w:t xml:space="preserve"> classifies, root-causes, drafts evidence-backed appeals, manages resubmission</w:t>
            </w:r>
          </w:p>
        </w:tc>
      </w:tr>
      <w:tr w:rsidR="00B21F61" w14:paraId="192A68A6" w14:textId="77777777" w:rsidTr="00B21F61">
        <w:tc>
          <w:tcPr>
            <w:tcW w:w="1872" w:type="dxa"/>
          </w:tcPr>
          <w:p w14:paraId="3D6CB7B0" w14:textId="77777777" w:rsidR="00B21F61" w:rsidRDefault="00000000">
            <w:pPr>
              <w:pStyle w:val="Compact"/>
              <w:rPr>
                <w:rFonts w:ascii="Cambria" w:eastAsia="Cambria" w:hAnsi="Cambria"/>
              </w:rPr>
            </w:pPr>
            <w:r>
              <w:rPr>
                <w:rFonts w:eastAsia="Cambria"/>
              </w:rPr>
              <w:t>11</w:t>
            </w:r>
          </w:p>
        </w:tc>
        <w:tc>
          <w:tcPr>
            <w:tcW w:w="1872" w:type="dxa"/>
          </w:tcPr>
          <w:p w14:paraId="0ECFC0D8" w14:textId="77777777" w:rsidR="00B21F61" w:rsidRDefault="00000000">
            <w:pPr>
              <w:pStyle w:val="Compact"/>
              <w:rPr>
                <w:rFonts w:ascii="Cambria" w:eastAsia="Cambria" w:hAnsi="Cambria"/>
              </w:rPr>
            </w:pPr>
            <w:r>
              <w:rPr>
                <w:rFonts w:eastAsia="Cambria"/>
                <w:b/>
                <w:bCs/>
              </w:rPr>
              <w:t>Patient responsibility &amp; collections</w:t>
            </w:r>
          </w:p>
        </w:tc>
        <w:tc>
          <w:tcPr>
            <w:tcW w:w="1872" w:type="dxa"/>
          </w:tcPr>
          <w:p w14:paraId="5325D324" w14:textId="77777777" w:rsidR="00B21F61" w:rsidRDefault="00000000">
            <w:pPr>
              <w:pStyle w:val="Compact"/>
              <w:rPr>
                <w:rFonts w:ascii="Cambria" w:eastAsia="Cambria" w:hAnsi="Cambria"/>
              </w:rPr>
            </w:pPr>
            <w:r>
              <w:rPr>
                <w:rFonts w:eastAsia="Cambria"/>
              </w:rPr>
              <w:t>Surprise balances; poor estimates; slow statements</w:t>
            </w:r>
          </w:p>
        </w:tc>
        <w:tc>
          <w:tcPr>
            <w:tcW w:w="1872" w:type="dxa"/>
          </w:tcPr>
          <w:p w14:paraId="6D220084" w14:textId="77777777" w:rsidR="00B21F61" w:rsidRDefault="00000000">
            <w:pPr>
              <w:pStyle w:val="Compact"/>
              <w:rPr>
                <w:rFonts w:ascii="Cambria" w:eastAsia="Cambria" w:hAnsi="Cambria"/>
              </w:rPr>
            </w:pPr>
            <w:r>
              <w:rPr>
                <w:rFonts w:eastAsia="Cambria"/>
              </w:rPr>
              <w:t>Bad debt; abandoned self-pay</w:t>
            </w:r>
          </w:p>
        </w:tc>
        <w:tc>
          <w:tcPr>
            <w:tcW w:w="1872" w:type="dxa"/>
          </w:tcPr>
          <w:p w14:paraId="4C7AAC22" w14:textId="77777777" w:rsidR="00B21F61" w:rsidRDefault="00000000">
            <w:pPr>
              <w:pStyle w:val="Compact"/>
              <w:rPr>
                <w:rFonts w:ascii="Cambria" w:eastAsia="Cambria" w:hAnsi="Cambria"/>
              </w:rPr>
            </w:pPr>
            <w:r>
              <w:rPr>
                <w:rFonts w:eastAsia="Cambria"/>
                <w:b/>
                <w:bCs/>
              </w:rPr>
              <w:t>Patient-Billing Agent</w:t>
            </w:r>
            <w:r>
              <w:rPr>
                <w:rFonts w:eastAsia="Cambria"/>
              </w:rPr>
              <w:t xml:space="preserve"> estimates responsibility up front, generates statements &amp; reminders</w:t>
            </w:r>
          </w:p>
        </w:tc>
      </w:tr>
      <w:tr w:rsidR="00B21F61" w14:paraId="51F50F9A" w14:textId="77777777" w:rsidTr="00B21F61">
        <w:tc>
          <w:tcPr>
            <w:tcW w:w="1872" w:type="dxa"/>
          </w:tcPr>
          <w:p w14:paraId="0AFD690C" w14:textId="77777777" w:rsidR="00B21F61" w:rsidRDefault="00000000">
            <w:pPr>
              <w:pStyle w:val="Compact"/>
              <w:rPr>
                <w:rFonts w:ascii="Cambria" w:eastAsia="Cambria" w:hAnsi="Cambria"/>
              </w:rPr>
            </w:pPr>
            <w:r>
              <w:rPr>
                <w:rFonts w:eastAsia="Cambria"/>
              </w:rPr>
              <w:t>12</w:t>
            </w:r>
          </w:p>
        </w:tc>
        <w:tc>
          <w:tcPr>
            <w:tcW w:w="1872" w:type="dxa"/>
          </w:tcPr>
          <w:p w14:paraId="36B3A270" w14:textId="77777777" w:rsidR="00B21F61" w:rsidRDefault="00000000">
            <w:pPr>
              <w:pStyle w:val="Compact"/>
              <w:rPr>
                <w:rFonts w:ascii="Cambria" w:eastAsia="Cambria" w:hAnsi="Cambria"/>
              </w:rPr>
            </w:pPr>
            <w:r>
              <w:rPr>
                <w:rFonts w:eastAsia="Cambria"/>
                <w:b/>
                <w:bCs/>
              </w:rPr>
              <w:t>Reporting / analytics</w:t>
            </w:r>
          </w:p>
        </w:tc>
        <w:tc>
          <w:tcPr>
            <w:tcW w:w="1872" w:type="dxa"/>
          </w:tcPr>
          <w:p w14:paraId="246B7B8E" w14:textId="77777777" w:rsidR="00B21F61" w:rsidRDefault="00000000">
            <w:pPr>
              <w:pStyle w:val="Compact"/>
              <w:rPr>
                <w:rFonts w:ascii="Cambria" w:eastAsia="Cambria" w:hAnsi="Cambria"/>
              </w:rPr>
            </w:pPr>
            <w:r>
              <w:rPr>
                <w:rFonts w:eastAsia="Cambria"/>
              </w:rPr>
              <w:t>Lagging spreadsheets; no root-cause loop</w:t>
            </w:r>
          </w:p>
        </w:tc>
        <w:tc>
          <w:tcPr>
            <w:tcW w:w="1872" w:type="dxa"/>
          </w:tcPr>
          <w:p w14:paraId="4A6FBA65" w14:textId="77777777" w:rsidR="00B21F61" w:rsidRDefault="00000000">
            <w:pPr>
              <w:pStyle w:val="Compact"/>
              <w:rPr>
                <w:rFonts w:ascii="Cambria" w:eastAsia="Cambria" w:hAnsi="Cambria"/>
              </w:rPr>
            </w:pPr>
            <w:r>
              <w:rPr>
                <w:rFonts w:eastAsia="Cambria"/>
              </w:rPr>
              <w:t>Decisions made blind; pain recurs</w:t>
            </w:r>
          </w:p>
        </w:tc>
        <w:tc>
          <w:tcPr>
            <w:tcW w:w="1872" w:type="dxa"/>
          </w:tcPr>
          <w:p w14:paraId="3B4E9D4B" w14:textId="77777777" w:rsidR="00B21F61" w:rsidRDefault="00000000">
            <w:pPr>
              <w:pStyle w:val="Compact"/>
              <w:rPr>
                <w:rFonts w:ascii="Cambria" w:eastAsia="Cambria" w:hAnsi="Cambria"/>
              </w:rPr>
            </w:pPr>
            <w:r>
              <w:rPr>
                <w:rFonts w:eastAsia="Cambria"/>
                <w:b/>
                <w:bCs/>
              </w:rPr>
              <w:t>Analytics Agent</w:t>
            </w:r>
            <w:r>
              <w:rPr>
                <w:rFonts w:eastAsia="Cambria"/>
              </w:rPr>
              <w:t xml:space="preserve"> computes KPIs, narrates trends, feeds root-cause back to upstream agents</w:t>
            </w:r>
          </w:p>
        </w:tc>
      </w:tr>
    </w:tbl>
    <w:p w14:paraId="41645A1E" w14:textId="77777777" w:rsidR="00B21F61" w:rsidRDefault="00000000">
      <w:pPr>
        <w:pStyle w:val="BodyText"/>
      </w:pPr>
      <w:r>
        <w:rPr>
          <w:b/>
          <w:bCs/>
        </w:rPr>
        <w:lastRenderedPageBreak/>
        <w:t>Cross-cutting leakage</w:t>
      </w:r>
      <w:r>
        <w:t xml:space="preserve"> the design also targets: contract-rate drift (payer pays below contracted rate), timely-filing limit breaches, bundling/unbundling errors, and DNFB (discharged-not-final-billed) backlog.</w:t>
      </w:r>
    </w:p>
    <w:bookmarkStart w:id="3" w:name="rcm-process-decomposition-pain-points"/>
    <w:p w14:paraId="41E1FC34" w14:textId="0CE551B2" w:rsidR="00B21F61" w:rsidRDefault="007F42AB">
      <w:r>
        <w:rPr>
          <w:noProof/>
        </w:rPr>
      </w:r>
      <w:r>
        <w:pict w14:anchorId="6CB3512E">
          <v:rect id="Rectangle 5" o:spid="_x0000_s104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
    </w:p>
    <w:p w14:paraId="15951F6D" w14:textId="77777777" w:rsidR="00B21F61" w:rsidRDefault="00000000">
      <w:pPr>
        <w:pStyle w:val="Heading2"/>
      </w:pPr>
      <w:r>
        <w:t>3. Multi-Agent Architecture</w:t>
      </w:r>
    </w:p>
    <w:p w14:paraId="14E3457C" w14:textId="77777777" w:rsidR="00B21F61" w:rsidRDefault="00000000">
      <w:pPr>
        <w:pStyle w:val="Heading3"/>
      </w:pPr>
      <w:r>
        <w:t>3.1 Agent roster (12 agents + supervisor)</w:t>
      </w:r>
    </w:p>
    <w:p w14:paraId="6DED51F4" w14:textId="77777777" w:rsidR="00B21F61" w:rsidRDefault="00000000">
      <w:pPr>
        <w:pStyle w:val="FirstParagraph"/>
      </w:pPr>
      <w:r>
        <w:t xml:space="preserve">The roster maps 1:1 onto the leakage points above. Two pairs are deliberately </w:t>
      </w:r>
      <w:r>
        <w:rPr>
          <w:b/>
          <w:bCs/>
        </w:rPr>
        <w:t>kept separate rather than merged</w:t>
      </w:r>
      <w:r>
        <w:t xml:space="preserve"> and the rationale is given; the rest are atomic.</w:t>
      </w:r>
    </w:p>
    <w:tbl>
      <w:tblPr>
        <w:tblStyle w:val="Table"/>
        <w:tblW w:w="5000" w:type="pct"/>
        <w:tblInd w:w="108" w:type="dxa"/>
        <w:tblLayout w:type="fixed"/>
        <w:tblLook w:val="0020" w:firstRow="1" w:lastRow="0" w:firstColumn="0" w:lastColumn="0" w:noHBand="0" w:noVBand="0"/>
      </w:tblPr>
      <w:tblGrid>
        <w:gridCol w:w="3192"/>
        <w:gridCol w:w="3192"/>
        <w:gridCol w:w="3192"/>
      </w:tblGrid>
      <w:tr w:rsidR="00B21F61" w14:paraId="32B0C0B8"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446DE86A" w14:textId="77777777" w:rsidR="00B21F61" w:rsidRDefault="00000000">
            <w:pPr>
              <w:pStyle w:val="Compact"/>
              <w:rPr>
                <w:rFonts w:ascii="Cambria" w:eastAsia="Cambria" w:hAnsi="Cambria"/>
              </w:rPr>
            </w:pPr>
            <w:r>
              <w:rPr>
                <w:rFonts w:eastAsia="Cambria"/>
              </w:rPr>
              <w:t>Agent</w:t>
            </w:r>
          </w:p>
        </w:tc>
        <w:tc>
          <w:tcPr>
            <w:tcW w:w="3120" w:type="dxa"/>
            <w:tcBorders>
              <w:bottom w:val="single" w:sz="6" w:space="0" w:color="000000"/>
            </w:tcBorders>
          </w:tcPr>
          <w:p w14:paraId="4779FE34" w14:textId="77777777" w:rsidR="00B21F61" w:rsidRDefault="00000000">
            <w:pPr>
              <w:pStyle w:val="Compact"/>
              <w:rPr>
                <w:rFonts w:ascii="Cambria" w:eastAsia="Cambria" w:hAnsi="Cambria"/>
              </w:rPr>
            </w:pPr>
            <w:r>
              <w:rPr>
                <w:rFonts w:eastAsia="Cambria"/>
              </w:rPr>
              <w:t>Kept / merged</w:t>
            </w:r>
          </w:p>
        </w:tc>
        <w:tc>
          <w:tcPr>
            <w:tcW w:w="3120" w:type="dxa"/>
            <w:tcBorders>
              <w:bottom w:val="single" w:sz="6" w:space="0" w:color="000000"/>
            </w:tcBorders>
          </w:tcPr>
          <w:p w14:paraId="2E19E69C" w14:textId="77777777" w:rsidR="00B21F61" w:rsidRDefault="00000000">
            <w:pPr>
              <w:pStyle w:val="Compact"/>
              <w:rPr>
                <w:rFonts w:ascii="Cambria" w:eastAsia="Cambria" w:hAnsi="Cambria"/>
              </w:rPr>
            </w:pPr>
            <w:r>
              <w:rPr>
                <w:rFonts w:eastAsia="Cambria"/>
              </w:rPr>
              <w:t>Rationale</w:t>
            </w:r>
          </w:p>
        </w:tc>
      </w:tr>
      <w:tr w:rsidR="00B21F61" w14:paraId="0BDD3847" w14:textId="77777777" w:rsidTr="00B21F61">
        <w:tc>
          <w:tcPr>
            <w:tcW w:w="3120" w:type="dxa"/>
          </w:tcPr>
          <w:p w14:paraId="41DE28B6" w14:textId="77777777" w:rsidR="00B21F61" w:rsidRDefault="00000000">
            <w:pPr>
              <w:pStyle w:val="Compact"/>
              <w:rPr>
                <w:rFonts w:ascii="Cambria" w:eastAsia="Cambria" w:hAnsi="Cambria"/>
              </w:rPr>
            </w:pPr>
            <w:r>
              <w:rPr>
                <w:rFonts w:eastAsia="Cambria"/>
              </w:rPr>
              <w:t>Orchestrator / Supervisor</w:t>
            </w:r>
          </w:p>
        </w:tc>
        <w:tc>
          <w:tcPr>
            <w:tcW w:w="3120" w:type="dxa"/>
          </w:tcPr>
          <w:p w14:paraId="02CCAE1B" w14:textId="77777777" w:rsidR="00B21F61" w:rsidRDefault="00000000">
            <w:pPr>
              <w:pStyle w:val="Compact"/>
              <w:rPr>
                <w:rFonts w:ascii="Cambria" w:eastAsia="Cambria" w:hAnsi="Cambria"/>
              </w:rPr>
            </w:pPr>
            <w:r>
              <w:rPr>
                <w:rFonts w:eastAsia="Cambria"/>
              </w:rPr>
              <w:t>Singleton</w:t>
            </w:r>
          </w:p>
        </w:tc>
        <w:tc>
          <w:tcPr>
            <w:tcW w:w="3120" w:type="dxa"/>
          </w:tcPr>
          <w:p w14:paraId="013FE913" w14:textId="77777777" w:rsidR="00B21F61" w:rsidRDefault="00000000">
            <w:pPr>
              <w:pStyle w:val="Compact"/>
              <w:rPr>
                <w:rFonts w:ascii="Cambria" w:eastAsia="Cambria" w:hAnsi="Cambria"/>
              </w:rPr>
            </w:pPr>
            <w:r>
              <w:rPr>
                <w:rFonts w:eastAsia="Cambria"/>
              </w:rPr>
              <w:t>Owns workflow state, routing, escalation; not a domain agent.</w:t>
            </w:r>
          </w:p>
        </w:tc>
      </w:tr>
      <w:tr w:rsidR="00B21F61" w14:paraId="19311572" w14:textId="77777777" w:rsidTr="00B21F61">
        <w:tc>
          <w:tcPr>
            <w:tcW w:w="3120" w:type="dxa"/>
          </w:tcPr>
          <w:p w14:paraId="40C4B302" w14:textId="77777777" w:rsidR="00B21F61" w:rsidRDefault="00000000">
            <w:pPr>
              <w:pStyle w:val="Compact"/>
              <w:rPr>
                <w:rFonts w:ascii="Cambria" w:eastAsia="Cambria" w:hAnsi="Cambria"/>
              </w:rPr>
            </w:pPr>
            <w:r>
              <w:rPr>
                <w:rFonts w:eastAsia="Cambria"/>
              </w:rPr>
              <w:t>Eligibility &amp; Benefits</w:t>
            </w:r>
          </w:p>
        </w:tc>
        <w:tc>
          <w:tcPr>
            <w:tcW w:w="3120" w:type="dxa"/>
          </w:tcPr>
          <w:p w14:paraId="55143BC8" w14:textId="77777777" w:rsidR="00B21F61" w:rsidRDefault="00000000">
            <w:pPr>
              <w:pStyle w:val="Compact"/>
              <w:rPr>
                <w:rFonts w:ascii="Cambria" w:eastAsia="Cambria" w:hAnsi="Cambria"/>
              </w:rPr>
            </w:pPr>
            <w:r>
              <w:rPr>
                <w:rFonts w:eastAsia="Cambria"/>
              </w:rPr>
              <w:t>Atomic</w:t>
            </w:r>
          </w:p>
        </w:tc>
        <w:tc>
          <w:tcPr>
            <w:tcW w:w="3120" w:type="dxa"/>
          </w:tcPr>
          <w:p w14:paraId="044654D5" w14:textId="77777777" w:rsidR="00B21F61" w:rsidRDefault="00000000">
            <w:pPr>
              <w:pStyle w:val="Compact"/>
              <w:rPr>
                <w:rFonts w:ascii="Cambria" w:eastAsia="Cambria" w:hAnsi="Cambria"/>
              </w:rPr>
            </w:pPr>
            <w:r>
              <w:rPr>
                <w:rFonts w:eastAsia="Cambria"/>
              </w:rPr>
              <w:t>High call volume, distinct HFCX flow, runs at two trigger points.</w:t>
            </w:r>
          </w:p>
        </w:tc>
      </w:tr>
      <w:tr w:rsidR="00B21F61" w14:paraId="24E14971" w14:textId="77777777" w:rsidTr="00B21F61">
        <w:tc>
          <w:tcPr>
            <w:tcW w:w="3120" w:type="dxa"/>
          </w:tcPr>
          <w:p w14:paraId="0B107462" w14:textId="77777777" w:rsidR="00B21F61" w:rsidRDefault="00000000">
            <w:pPr>
              <w:pStyle w:val="Compact"/>
              <w:rPr>
                <w:rFonts w:ascii="Cambria" w:eastAsia="Cambria" w:hAnsi="Cambria"/>
              </w:rPr>
            </w:pPr>
            <w:r>
              <w:rPr>
                <w:rFonts w:eastAsia="Cambria"/>
              </w:rPr>
              <w:t>Prior Authorization</w:t>
            </w:r>
          </w:p>
        </w:tc>
        <w:tc>
          <w:tcPr>
            <w:tcW w:w="3120" w:type="dxa"/>
          </w:tcPr>
          <w:p w14:paraId="114D8F66" w14:textId="77777777" w:rsidR="00B21F61" w:rsidRDefault="00000000">
            <w:pPr>
              <w:pStyle w:val="Compact"/>
              <w:rPr>
                <w:rFonts w:ascii="Cambria" w:eastAsia="Cambria" w:hAnsi="Cambria"/>
              </w:rPr>
            </w:pPr>
            <w:r>
              <w:rPr>
                <w:rFonts w:eastAsia="Cambria"/>
              </w:rPr>
              <w:t>Atomic</w:t>
            </w:r>
          </w:p>
        </w:tc>
        <w:tc>
          <w:tcPr>
            <w:tcW w:w="3120" w:type="dxa"/>
          </w:tcPr>
          <w:p w14:paraId="6782ED95" w14:textId="77777777" w:rsidR="00B21F61" w:rsidRDefault="00000000">
            <w:pPr>
              <w:pStyle w:val="Compact"/>
              <w:rPr>
                <w:rFonts w:ascii="Cambria" w:eastAsia="Cambria" w:hAnsi="Cambria"/>
              </w:rPr>
            </w:pPr>
            <w:r>
              <w:rPr>
                <w:rFonts w:eastAsia="Cambria"/>
              </w:rPr>
              <w:t>Different FHIR resource set (</w:t>
            </w:r>
            <w:r>
              <w:rPr>
                <w:rStyle w:val="VerbatimChar"/>
                <w:rFonts w:eastAsia="Cambria"/>
              </w:rPr>
              <w:t>Claim</w:t>
            </w:r>
            <w:r>
              <w:rPr>
                <w:rFonts w:eastAsia="Cambria"/>
              </w:rPr>
              <w:t xml:space="preserve"> with </w:t>
            </w:r>
            <w:r>
              <w:rPr>
                <w:rStyle w:val="VerbatimChar"/>
                <w:rFonts w:eastAsia="Cambria"/>
              </w:rPr>
              <w:t>use=preauthorization</w:t>
            </w:r>
            <w:r>
              <w:rPr>
                <w:rFonts w:eastAsia="Cambria"/>
              </w:rPr>
              <w:t>), distinct SLA.</w:t>
            </w:r>
          </w:p>
        </w:tc>
      </w:tr>
      <w:tr w:rsidR="00B21F61" w14:paraId="558E8A15" w14:textId="77777777" w:rsidTr="00B21F61">
        <w:tc>
          <w:tcPr>
            <w:tcW w:w="3120" w:type="dxa"/>
          </w:tcPr>
          <w:p w14:paraId="71CB457F" w14:textId="77777777" w:rsidR="00B21F61" w:rsidRDefault="00000000">
            <w:pPr>
              <w:pStyle w:val="Compact"/>
              <w:rPr>
                <w:rFonts w:ascii="Cambria" w:eastAsia="Cambria" w:hAnsi="Cambria"/>
              </w:rPr>
            </w:pPr>
            <w:r>
              <w:rPr>
                <w:rFonts w:eastAsia="Cambria"/>
              </w:rPr>
              <w:t>Medical Coding</w:t>
            </w:r>
          </w:p>
        </w:tc>
        <w:tc>
          <w:tcPr>
            <w:tcW w:w="3120" w:type="dxa"/>
          </w:tcPr>
          <w:p w14:paraId="1E3603FD" w14:textId="77777777" w:rsidR="00B21F61" w:rsidRDefault="00000000">
            <w:pPr>
              <w:pStyle w:val="Compact"/>
              <w:rPr>
                <w:rFonts w:ascii="Cambria" w:eastAsia="Cambria" w:hAnsi="Cambria"/>
              </w:rPr>
            </w:pPr>
            <w:r>
              <w:rPr>
                <w:rFonts w:eastAsia="Cambria"/>
              </w:rPr>
              <w:t>Atomic</w:t>
            </w:r>
          </w:p>
        </w:tc>
        <w:tc>
          <w:tcPr>
            <w:tcW w:w="3120" w:type="dxa"/>
          </w:tcPr>
          <w:p w14:paraId="1943B54A" w14:textId="77777777" w:rsidR="00B21F61" w:rsidRDefault="00000000">
            <w:pPr>
              <w:pStyle w:val="Compact"/>
              <w:rPr>
                <w:rFonts w:ascii="Cambria" w:eastAsia="Cambria" w:hAnsi="Cambria"/>
              </w:rPr>
            </w:pPr>
            <w:r>
              <w:rPr>
                <w:rFonts w:eastAsia="Cambria"/>
              </w:rPr>
              <w:t>Highest clinical-safety stakes; needs its own eval harness and HITL bar.</w:t>
            </w:r>
          </w:p>
        </w:tc>
      </w:tr>
      <w:tr w:rsidR="00B21F61" w14:paraId="1C97CB89" w14:textId="77777777" w:rsidTr="00B21F61">
        <w:tc>
          <w:tcPr>
            <w:tcW w:w="3120" w:type="dxa"/>
          </w:tcPr>
          <w:p w14:paraId="58543C4B" w14:textId="77777777" w:rsidR="00B21F61" w:rsidRDefault="00000000">
            <w:pPr>
              <w:pStyle w:val="Compact"/>
              <w:rPr>
                <w:rFonts w:ascii="Cambria" w:eastAsia="Cambria" w:hAnsi="Cambria"/>
              </w:rPr>
            </w:pPr>
            <w:r>
              <w:rPr>
                <w:rFonts w:eastAsia="Cambria"/>
              </w:rPr>
              <w:t>Charge Capture &amp; Charge-Integrity</w:t>
            </w:r>
          </w:p>
        </w:tc>
        <w:tc>
          <w:tcPr>
            <w:tcW w:w="3120" w:type="dxa"/>
          </w:tcPr>
          <w:p w14:paraId="3299DBF8" w14:textId="77777777" w:rsidR="00B21F61" w:rsidRDefault="00000000">
            <w:pPr>
              <w:pStyle w:val="Compact"/>
              <w:rPr>
                <w:rFonts w:ascii="Cambria" w:eastAsia="Cambria" w:hAnsi="Cambria"/>
              </w:rPr>
            </w:pPr>
            <w:r>
              <w:rPr>
                <w:rFonts w:eastAsia="Cambria"/>
                <w:b/>
                <w:bCs/>
              </w:rPr>
              <w:t>Kept separate from Coding</w:t>
            </w:r>
          </w:p>
        </w:tc>
        <w:tc>
          <w:tcPr>
            <w:tcW w:w="3120" w:type="dxa"/>
          </w:tcPr>
          <w:p w14:paraId="539880F3" w14:textId="77777777" w:rsidR="00B21F61" w:rsidRDefault="00000000">
            <w:pPr>
              <w:pStyle w:val="Compact"/>
              <w:rPr>
                <w:rFonts w:ascii="Cambria" w:eastAsia="Cambria" w:hAnsi="Cambria"/>
              </w:rPr>
            </w:pPr>
            <w:r>
              <w:rPr>
                <w:rFonts w:eastAsia="Cambria"/>
              </w:rPr>
              <w:t>Coding answers “what was done, in code”; charge integrity answers “was everything that was done actually billed”. Different inputs (orders/inventory vs. documentation) and different failure mode (omission vs. miscode). Merging hides charge omissions inside coding confidence.</w:t>
            </w:r>
          </w:p>
        </w:tc>
      </w:tr>
      <w:tr w:rsidR="00B21F61" w14:paraId="7B16C6B8" w14:textId="77777777" w:rsidTr="00B21F61">
        <w:tc>
          <w:tcPr>
            <w:tcW w:w="3120" w:type="dxa"/>
          </w:tcPr>
          <w:p w14:paraId="066817C5" w14:textId="77777777" w:rsidR="00B21F61" w:rsidRDefault="00000000">
            <w:pPr>
              <w:pStyle w:val="Compact"/>
              <w:rPr>
                <w:rFonts w:ascii="Cambria" w:eastAsia="Cambria" w:hAnsi="Cambria"/>
              </w:rPr>
            </w:pPr>
            <w:r>
              <w:rPr>
                <w:rFonts w:eastAsia="Cambria"/>
              </w:rPr>
              <w:t>Claim Scrubbing &amp; Submission</w:t>
            </w:r>
          </w:p>
        </w:tc>
        <w:tc>
          <w:tcPr>
            <w:tcW w:w="3120" w:type="dxa"/>
          </w:tcPr>
          <w:p w14:paraId="6264A19A" w14:textId="77777777" w:rsidR="00B21F61" w:rsidRDefault="00000000">
            <w:pPr>
              <w:pStyle w:val="Compact"/>
              <w:rPr>
                <w:rFonts w:ascii="Cambria" w:eastAsia="Cambria" w:hAnsi="Cambria"/>
              </w:rPr>
            </w:pPr>
            <w:r>
              <w:rPr>
                <w:rFonts w:eastAsia="Cambria"/>
                <w:b/>
                <w:bCs/>
              </w:rPr>
              <w:t>Merged</w:t>
            </w:r>
          </w:p>
        </w:tc>
        <w:tc>
          <w:tcPr>
            <w:tcW w:w="3120" w:type="dxa"/>
          </w:tcPr>
          <w:p w14:paraId="49988442" w14:textId="77777777" w:rsidR="00B21F61" w:rsidRDefault="00000000">
            <w:pPr>
              <w:pStyle w:val="Compact"/>
              <w:rPr>
                <w:rFonts w:ascii="Cambria" w:eastAsia="Cambria" w:hAnsi="Cambria"/>
              </w:rPr>
            </w:pPr>
            <w:r>
              <w:rPr>
                <w:rFonts w:eastAsia="Cambria"/>
              </w:rPr>
              <w:t>Scrubbing is the immediate gate before submission; tight coupling, shared payer-rule context, one state handoff. Merging avoids a redundant hop.</w:t>
            </w:r>
          </w:p>
        </w:tc>
      </w:tr>
      <w:tr w:rsidR="00B21F61" w14:paraId="2197B32B" w14:textId="77777777" w:rsidTr="00B21F61">
        <w:tc>
          <w:tcPr>
            <w:tcW w:w="3120" w:type="dxa"/>
          </w:tcPr>
          <w:p w14:paraId="33D26C84" w14:textId="77777777" w:rsidR="00B21F61" w:rsidRDefault="00000000">
            <w:pPr>
              <w:pStyle w:val="Compact"/>
              <w:rPr>
                <w:rFonts w:ascii="Cambria" w:eastAsia="Cambria" w:hAnsi="Cambria"/>
              </w:rPr>
            </w:pPr>
            <w:r>
              <w:rPr>
                <w:rFonts w:eastAsia="Cambria"/>
              </w:rPr>
              <w:lastRenderedPageBreak/>
              <w:t>Denial Management &amp; Appeals</w:t>
            </w:r>
          </w:p>
        </w:tc>
        <w:tc>
          <w:tcPr>
            <w:tcW w:w="3120" w:type="dxa"/>
          </w:tcPr>
          <w:p w14:paraId="2A99DE8B" w14:textId="77777777" w:rsidR="00B21F61" w:rsidRDefault="00000000">
            <w:pPr>
              <w:pStyle w:val="Compact"/>
              <w:rPr>
                <w:rFonts w:ascii="Cambria" w:eastAsia="Cambria" w:hAnsi="Cambria"/>
              </w:rPr>
            </w:pPr>
            <w:r>
              <w:rPr>
                <w:rFonts w:eastAsia="Cambria"/>
              </w:rPr>
              <w:t>Atomic</w:t>
            </w:r>
          </w:p>
        </w:tc>
        <w:tc>
          <w:tcPr>
            <w:tcW w:w="3120" w:type="dxa"/>
          </w:tcPr>
          <w:p w14:paraId="6BFB451F" w14:textId="77777777" w:rsidR="00B21F61" w:rsidRDefault="00000000">
            <w:pPr>
              <w:pStyle w:val="Compact"/>
              <w:rPr>
                <w:rFonts w:ascii="Cambria" w:eastAsia="Cambria" w:hAnsi="Cambria"/>
              </w:rPr>
            </w:pPr>
            <w:r>
              <w:rPr>
                <w:rFonts w:eastAsia="Cambria"/>
              </w:rPr>
              <w:t>The ROI center; needs deep RAG over denial reasons + appeal evidence.</w:t>
            </w:r>
          </w:p>
        </w:tc>
      </w:tr>
      <w:tr w:rsidR="00B21F61" w14:paraId="29A172D2" w14:textId="77777777" w:rsidTr="00B21F61">
        <w:tc>
          <w:tcPr>
            <w:tcW w:w="3120" w:type="dxa"/>
          </w:tcPr>
          <w:p w14:paraId="53C14AAB" w14:textId="77777777" w:rsidR="00B21F61" w:rsidRDefault="00000000">
            <w:pPr>
              <w:pStyle w:val="Compact"/>
              <w:rPr>
                <w:rFonts w:ascii="Cambria" w:eastAsia="Cambria" w:hAnsi="Cambria"/>
              </w:rPr>
            </w:pPr>
            <w:r>
              <w:rPr>
                <w:rFonts w:eastAsia="Cambria"/>
              </w:rPr>
              <w:t>Payment Posting &amp; Reconciliation</w:t>
            </w:r>
          </w:p>
        </w:tc>
        <w:tc>
          <w:tcPr>
            <w:tcW w:w="3120" w:type="dxa"/>
          </w:tcPr>
          <w:p w14:paraId="395A57FD" w14:textId="77777777" w:rsidR="00B21F61" w:rsidRDefault="00000000">
            <w:pPr>
              <w:pStyle w:val="Compact"/>
              <w:rPr>
                <w:rFonts w:ascii="Cambria" w:eastAsia="Cambria" w:hAnsi="Cambria"/>
              </w:rPr>
            </w:pPr>
            <w:r>
              <w:rPr>
                <w:rFonts w:eastAsia="Cambria"/>
              </w:rPr>
              <w:t>Atomic</w:t>
            </w:r>
          </w:p>
        </w:tc>
        <w:tc>
          <w:tcPr>
            <w:tcW w:w="3120" w:type="dxa"/>
          </w:tcPr>
          <w:p w14:paraId="59EE64E4" w14:textId="77777777" w:rsidR="00B21F61" w:rsidRDefault="00000000">
            <w:pPr>
              <w:pStyle w:val="Compact"/>
              <w:rPr>
                <w:rFonts w:ascii="Cambria" w:eastAsia="Cambria" w:hAnsi="Cambria"/>
              </w:rPr>
            </w:pPr>
            <w:r>
              <w:rPr>
                <w:rFonts w:eastAsia="Cambria"/>
              </w:rPr>
              <w:t>Touches financial ledger; variance detection is its own discipline.</w:t>
            </w:r>
          </w:p>
        </w:tc>
      </w:tr>
      <w:tr w:rsidR="00B21F61" w14:paraId="03E01B29" w14:textId="77777777" w:rsidTr="00B21F61">
        <w:tc>
          <w:tcPr>
            <w:tcW w:w="3120" w:type="dxa"/>
          </w:tcPr>
          <w:p w14:paraId="31BE9CA9" w14:textId="77777777" w:rsidR="00B21F61" w:rsidRDefault="00000000">
            <w:pPr>
              <w:pStyle w:val="Compact"/>
              <w:rPr>
                <w:rFonts w:ascii="Cambria" w:eastAsia="Cambria" w:hAnsi="Cambria"/>
              </w:rPr>
            </w:pPr>
            <w:r>
              <w:rPr>
                <w:rFonts w:eastAsia="Cambria"/>
              </w:rPr>
              <w:t>Patient Billing &amp; Collections</w:t>
            </w:r>
          </w:p>
        </w:tc>
        <w:tc>
          <w:tcPr>
            <w:tcW w:w="3120" w:type="dxa"/>
          </w:tcPr>
          <w:p w14:paraId="788CC5F9" w14:textId="77777777" w:rsidR="00B21F61" w:rsidRDefault="00000000">
            <w:pPr>
              <w:pStyle w:val="Compact"/>
              <w:rPr>
                <w:rFonts w:ascii="Cambria" w:eastAsia="Cambria" w:hAnsi="Cambria"/>
              </w:rPr>
            </w:pPr>
            <w:r>
              <w:rPr>
                <w:rFonts w:eastAsia="Cambria"/>
              </w:rPr>
              <w:t>Atomic</w:t>
            </w:r>
          </w:p>
        </w:tc>
        <w:tc>
          <w:tcPr>
            <w:tcW w:w="3120" w:type="dxa"/>
          </w:tcPr>
          <w:p w14:paraId="4B93E5B5" w14:textId="77777777" w:rsidR="00B21F61" w:rsidRDefault="00000000">
            <w:pPr>
              <w:pStyle w:val="Compact"/>
              <w:rPr>
                <w:rFonts w:ascii="Cambria" w:eastAsia="Cambria" w:hAnsi="Cambria"/>
              </w:rPr>
            </w:pPr>
            <w:r>
              <w:rPr>
                <w:rFonts w:eastAsia="Cambria"/>
              </w:rPr>
              <w:t>Patient-facing comms, different tone/consent rules.</w:t>
            </w:r>
          </w:p>
        </w:tc>
      </w:tr>
      <w:tr w:rsidR="00B21F61" w14:paraId="050CEEC8" w14:textId="77777777" w:rsidTr="00B21F61">
        <w:tc>
          <w:tcPr>
            <w:tcW w:w="3120" w:type="dxa"/>
          </w:tcPr>
          <w:p w14:paraId="477EB588" w14:textId="77777777" w:rsidR="00B21F61" w:rsidRDefault="00000000">
            <w:pPr>
              <w:pStyle w:val="Compact"/>
              <w:rPr>
                <w:rFonts w:ascii="Cambria" w:eastAsia="Cambria" w:hAnsi="Cambria"/>
              </w:rPr>
            </w:pPr>
            <w:r>
              <w:rPr>
                <w:rFonts w:eastAsia="Cambria"/>
              </w:rPr>
              <w:t>Fraud, Waste &amp; Medical-Necessity</w:t>
            </w:r>
          </w:p>
        </w:tc>
        <w:tc>
          <w:tcPr>
            <w:tcW w:w="3120" w:type="dxa"/>
          </w:tcPr>
          <w:p w14:paraId="630700BD" w14:textId="77777777" w:rsidR="00B21F61" w:rsidRDefault="00000000">
            <w:pPr>
              <w:pStyle w:val="Compact"/>
              <w:rPr>
                <w:rFonts w:ascii="Cambria" w:eastAsia="Cambria" w:hAnsi="Cambria"/>
              </w:rPr>
            </w:pPr>
            <w:r>
              <w:rPr>
                <w:rFonts w:eastAsia="Cambria"/>
              </w:rPr>
              <w:t>Atomic</w:t>
            </w:r>
          </w:p>
        </w:tc>
        <w:tc>
          <w:tcPr>
            <w:tcW w:w="3120" w:type="dxa"/>
          </w:tcPr>
          <w:p w14:paraId="1EB446CD" w14:textId="77777777" w:rsidR="00B21F61" w:rsidRDefault="00000000">
            <w:pPr>
              <w:pStyle w:val="Compact"/>
              <w:rPr>
                <w:rFonts w:ascii="Cambria" w:eastAsia="Cambria" w:hAnsi="Cambria"/>
              </w:rPr>
            </w:pPr>
            <w:r>
              <w:rPr>
                <w:rFonts w:eastAsia="Cambria"/>
              </w:rPr>
              <w:t xml:space="preserve">Runs as a </w:t>
            </w:r>
            <w:r>
              <w:rPr>
                <w:rFonts w:eastAsia="Cambria"/>
                <w:b/>
                <w:bCs/>
              </w:rPr>
              <w:t>cross-cutting sentinel</w:t>
            </w:r>
            <w:r>
              <w:rPr>
                <w:rFonts w:eastAsia="Cambria"/>
              </w:rPr>
              <w:t xml:space="preserve"> over coding/charge/claim outputs, not in the linear path.</w:t>
            </w:r>
          </w:p>
        </w:tc>
      </w:tr>
      <w:tr w:rsidR="00B21F61" w14:paraId="1E0CE3AB" w14:textId="77777777" w:rsidTr="00B21F61">
        <w:tc>
          <w:tcPr>
            <w:tcW w:w="3120" w:type="dxa"/>
          </w:tcPr>
          <w:p w14:paraId="5C312CFF" w14:textId="77777777" w:rsidR="00B21F61" w:rsidRDefault="00000000">
            <w:pPr>
              <w:pStyle w:val="Compact"/>
              <w:rPr>
                <w:rFonts w:ascii="Cambria" w:eastAsia="Cambria" w:hAnsi="Cambria"/>
              </w:rPr>
            </w:pPr>
            <w:r>
              <w:rPr>
                <w:rFonts w:eastAsia="Cambria"/>
              </w:rPr>
              <w:t>Payer-Contract &amp; Rules</w:t>
            </w:r>
          </w:p>
        </w:tc>
        <w:tc>
          <w:tcPr>
            <w:tcW w:w="3120" w:type="dxa"/>
          </w:tcPr>
          <w:p w14:paraId="65981145" w14:textId="77777777" w:rsidR="00B21F61" w:rsidRDefault="00000000">
            <w:pPr>
              <w:pStyle w:val="Compact"/>
              <w:rPr>
                <w:rFonts w:ascii="Cambria" w:eastAsia="Cambria" w:hAnsi="Cambria"/>
              </w:rPr>
            </w:pPr>
            <w:r>
              <w:rPr>
                <w:rFonts w:eastAsia="Cambria"/>
                <w:b/>
                <w:bCs/>
              </w:rPr>
              <w:t>Knowledge-service agent</w:t>
            </w:r>
          </w:p>
        </w:tc>
        <w:tc>
          <w:tcPr>
            <w:tcW w:w="3120" w:type="dxa"/>
          </w:tcPr>
          <w:p w14:paraId="15DB6DB8" w14:textId="77777777" w:rsidR="00B21F61" w:rsidRDefault="00000000">
            <w:pPr>
              <w:pStyle w:val="Compact"/>
              <w:rPr>
                <w:rFonts w:ascii="Cambria" w:eastAsia="Cambria" w:hAnsi="Cambria"/>
              </w:rPr>
            </w:pPr>
            <w:r>
              <w:rPr>
                <w:rFonts w:eastAsia="Cambria"/>
              </w:rPr>
              <w:t>Not in the linear flow; a queryable RAG/service that other agents consult (fee schedules, contract terms, payer edits).</w:t>
            </w:r>
          </w:p>
        </w:tc>
      </w:tr>
      <w:tr w:rsidR="00B21F61" w14:paraId="1A6449EB" w14:textId="77777777" w:rsidTr="00B21F61">
        <w:tc>
          <w:tcPr>
            <w:tcW w:w="3120" w:type="dxa"/>
          </w:tcPr>
          <w:p w14:paraId="6F86D6F5" w14:textId="77777777" w:rsidR="00B21F61" w:rsidRDefault="00000000">
            <w:pPr>
              <w:pStyle w:val="Compact"/>
              <w:rPr>
                <w:rFonts w:ascii="Cambria" w:eastAsia="Cambria" w:hAnsi="Cambria"/>
              </w:rPr>
            </w:pPr>
            <w:r>
              <w:rPr>
                <w:rFonts w:eastAsia="Cambria"/>
              </w:rPr>
              <w:t>Analytics &amp; Reporting</w:t>
            </w:r>
          </w:p>
        </w:tc>
        <w:tc>
          <w:tcPr>
            <w:tcW w:w="3120" w:type="dxa"/>
          </w:tcPr>
          <w:p w14:paraId="22F16BEB" w14:textId="77777777" w:rsidR="00B21F61" w:rsidRDefault="00000000">
            <w:pPr>
              <w:pStyle w:val="Compact"/>
              <w:rPr>
                <w:rFonts w:ascii="Cambria" w:eastAsia="Cambria" w:hAnsi="Cambria"/>
              </w:rPr>
            </w:pPr>
            <w:r>
              <w:rPr>
                <w:rFonts w:eastAsia="Cambria"/>
              </w:rPr>
              <w:t>Atomic</w:t>
            </w:r>
          </w:p>
        </w:tc>
        <w:tc>
          <w:tcPr>
            <w:tcW w:w="3120" w:type="dxa"/>
          </w:tcPr>
          <w:p w14:paraId="22C5D40A" w14:textId="77777777" w:rsidR="00B21F61" w:rsidRDefault="00000000">
            <w:pPr>
              <w:pStyle w:val="Compact"/>
              <w:rPr>
                <w:rFonts w:ascii="Cambria" w:eastAsia="Cambria" w:hAnsi="Cambria"/>
              </w:rPr>
            </w:pPr>
            <w:r>
              <w:rPr>
                <w:rFonts w:eastAsia="Cambria"/>
              </w:rPr>
              <w:t>Read-only over the event store; produces KPIs and the improvement loop.</w:t>
            </w:r>
            <w:bookmarkStart w:id="4" w:name="agent-roster-12-agents-supervisor"/>
            <w:bookmarkEnd w:id="4"/>
          </w:p>
        </w:tc>
      </w:tr>
    </w:tbl>
    <w:p w14:paraId="14747E63" w14:textId="77777777" w:rsidR="00B21F61" w:rsidRDefault="00000000">
      <w:pPr>
        <w:pStyle w:val="Heading3"/>
      </w:pPr>
      <w:r>
        <w:t>3.2 Orchestration pattern</w:t>
      </w:r>
    </w:p>
    <w:p w14:paraId="5421506A" w14:textId="77777777" w:rsidR="00B21F61" w:rsidRDefault="00000000">
      <w:pPr>
        <w:pStyle w:val="FirstParagraph"/>
      </w:pPr>
      <w:r>
        <w:rPr>
          <w:b/>
          <w:bCs/>
        </w:rPr>
        <w:t>Pattern: hybrid supervisor + graph handoffs (LangGraph).</w:t>
      </w:r>
      <w:r>
        <w:t xml:space="preserve"> A central supervisor owns the canonical claim state and routes work, but the linear “happy path” (eligibility → … → submission) is expressed as a </w:t>
      </w:r>
      <w:r>
        <w:rPr>
          <w:b/>
          <w:bCs/>
        </w:rPr>
        <w:t>graph</w:t>
      </w:r>
      <w:r>
        <w:t xml:space="preserve"> with conditional edges, so an agent can hand directly to the next without a supervisor round-trip on the common path. The supervisor intercepts only on </w:t>
      </w:r>
      <w:r>
        <w:rPr>
          <w:b/>
          <w:bCs/>
        </w:rPr>
        <w:t>branch points</w:t>
      </w:r>
      <w:r>
        <w:t xml:space="preserve"> (denial, low confidence, escalation, retry). The Fraud/Necessity sentinel and the Contract/Rules knowledge service are </w:t>
      </w:r>
      <w:r>
        <w:rPr>
          <w:b/>
          <w:bCs/>
        </w:rPr>
        <w:t>out-of-band</w:t>
      </w:r>
      <w:r>
        <w:t>: invoked as tools/subscribers rather than path nodes.</w:t>
      </w:r>
    </w:p>
    <w:p w14:paraId="1D16D20B" w14:textId="77777777" w:rsidR="00B21F61" w:rsidRDefault="00000000">
      <w:pPr>
        <w:pStyle w:val="BodyText"/>
      </w:pPr>
      <w:r>
        <w:t xml:space="preserve">Why LangGraph (vs. a pure router or autogen-style free chat): - </w:t>
      </w:r>
      <w:r>
        <w:rPr>
          <w:b/>
          <w:bCs/>
        </w:rPr>
        <w:t>Explicit, inspectable state graph</w:t>
      </w:r>
      <w:r>
        <w:t xml:space="preserve"> — every transition is a named edge, which is exactly what auditors and the “no silent action” principle demand. - </w:t>
      </w:r>
      <w:r>
        <w:rPr>
          <w:b/>
          <w:bCs/>
        </w:rPr>
        <w:t>Durable checkpointing</w:t>
      </w:r>
      <w:r>
        <w:t xml:space="preserve"> — long-running claims (pre-auth, appeals can take days) need persisted state across restarts; LangGraph checkpointers map to Postgres/Redis. - </w:t>
      </w:r>
      <w:r>
        <w:rPr>
          <w:b/>
          <w:bCs/>
        </w:rPr>
        <w:t>Deterministic interrupts</w:t>
      </w:r>
      <w:r>
        <w:t xml:space="preserve"> — </w:t>
      </w:r>
      <w:r>
        <w:rPr>
          <w:rStyle w:val="VerbatimChar"/>
        </w:rPr>
        <w:t>interrupt()</w:t>
      </w:r>
      <w:r>
        <w:t xml:space="preserve"> cleanly models human-in-the-loop approval gates without bespoke plumbing. - </w:t>
      </w:r>
      <w:r>
        <w:rPr>
          <w:b/>
          <w:bCs/>
        </w:rPr>
        <w:t>Reuse</w:t>
      </w:r>
      <w:r>
        <w:t xml:space="preserve"> — it matches the existing </w:t>
      </w:r>
      <w:r>
        <w:rPr>
          <w:rStyle w:val="VerbatimChar"/>
        </w:rPr>
        <w:t>hfcx-ai-claims</w:t>
      </w:r>
      <w:r>
        <w:t xml:space="preserve"> orchestration, so patterns, tracing, and ops carry over.</w:t>
      </w:r>
    </w:p>
    <w:p w14:paraId="0F84BA2E" w14:textId="77777777" w:rsidR="00B21F61" w:rsidRDefault="00000000">
      <w:pPr>
        <w:pStyle w:val="Heading3"/>
      </w:pPr>
      <w:r>
        <w:lastRenderedPageBreak/>
        <w:t>3.3 Agent topology</w:t>
      </w:r>
    </w:p>
    <w:p w14:paraId="71E72371" w14:textId="77777777" w:rsidR="00B21F61" w:rsidRDefault="00000000">
      <w:pPr>
        <w:pStyle w:val="FirstParagraph"/>
      </w:pPr>
      <w:r>
        <w:rPr>
          <w:noProof/>
        </w:rPr>
        <w:drawing>
          <wp:inline distT="0" distB="0" distL="0" distR="0" wp14:anchorId="7473E6CD" wp14:editId="1D6A39F1">
            <wp:extent cx="5334000" cy="365379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5"/>
                    <a:stretch>
                      <a:fillRect/>
                    </a:stretch>
                  </pic:blipFill>
                  <pic:spPr bwMode="auto">
                    <a:xfrm>
                      <a:off x="0" y="0"/>
                      <a:ext cx="5334000" cy="3653790"/>
                    </a:xfrm>
                    <a:prstGeom prst="rect">
                      <a:avLst/>
                    </a:prstGeom>
                  </pic:spPr>
                </pic:pic>
              </a:graphicData>
            </a:graphic>
          </wp:inline>
        </w:drawing>
      </w:r>
    </w:p>
    <w:p w14:paraId="4B4790C0" w14:textId="77777777" w:rsidR="00B21F61" w:rsidRDefault="00000000">
      <w:pPr>
        <w:pStyle w:val="BodyText"/>
      </w:pPr>
      <w:r>
        <w:rPr>
          <w:i/>
          <w:iCs/>
        </w:rPr>
        <w:t>Figure 1 — Multi-agent topology and orchestration</w:t>
      </w:r>
    </w:p>
    <w:bookmarkStart w:id="5" w:name="multi-agent-architecture"/>
    <w:bookmarkStart w:id="6" w:name="agent-topology"/>
    <w:p w14:paraId="1388E268" w14:textId="7FD1F514" w:rsidR="00B21F61" w:rsidRDefault="007F42AB">
      <w:r>
        <w:rPr>
          <w:noProof/>
        </w:rPr>
      </w:r>
      <w:r>
        <w:pict w14:anchorId="07B89B08">
          <v:rect id="Rectangle 8" o:spid="_x0000_s104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5"/>
      <w:bookmarkEnd w:id="6"/>
    </w:p>
    <w:p w14:paraId="05625C4B" w14:textId="77777777" w:rsidR="00B21F61" w:rsidRDefault="00000000">
      <w:pPr>
        <w:pStyle w:val="Heading2"/>
      </w:pPr>
      <w:r>
        <w:t>4. Per-Agent Specifications</w:t>
      </w:r>
    </w:p>
    <w:p w14:paraId="297B58AD" w14:textId="77777777" w:rsidR="00B21F61" w:rsidRDefault="00000000">
      <w:pPr>
        <w:pStyle w:val="FirstParagraph"/>
      </w:pPr>
      <w:r>
        <w:t>Each agent below lists purpose, trigger, inputs/outputs, tools, knowledge (RAG), guardrails, confidence threshold, and the human-in-the-loop (HITL) escalation rule. Thresholds are starting values to be tuned against the eval harness (Section 10).</w:t>
      </w:r>
    </w:p>
    <w:p w14:paraId="7C05BDDC" w14:textId="77777777" w:rsidR="00B21F61" w:rsidRDefault="00000000">
      <w:pPr>
        <w:pStyle w:val="Heading3"/>
      </w:pPr>
      <w:bookmarkStart w:id="7" w:name="orchestrator-supervisor"/>
      <w:r>
        <w:t>4.1 Orchestrator / Supervisor</w:t>
      </w:r>
    </w:p>
    <w:p w14:paraId="03519909" w14:textId="77777777" w:rsidR="00B21F61" w:rsidRDefault="00000000">
      <w:pPr>
        <w:pStyle w:val="Compact"/>
        <w:numPr>
          <w:ilvl w:val="0"/>
          <w:numId w:val="3"/>
        </w:numPr>
      </w:pPr>
      <w:r>
        <w:rPr>
          <w:b/>
          <w:bCs/>
        </w:rPr>
        <w:t>Purpose:</w:t>
      </w:r>
      <w:r>
        <w:t xml:space="preserve"> Own canonical claim state; route between agents; enforce approval gates; handle retries, timeouts, escalation.</w:t>
      </w:r>
    </w:p>
    <w:p w14:paraId="6C68A856" w14:textId="77777777" w:rsidR="00B21F61" w:rsidRDefault="00000000">
      <w:pPr>
        <w:pStyle w:val="Compact"/>
        <w:numPr>
          <w:ilvl w:val="0"/>
          <w:numId w:val="4"/>
        </w:numPr>
      </w:pPr>
      <w:r>
        <w:rPr>
          <w:b/>
          <w:bCs/>
        </w:rPr>
        <w:t>Trigger:</w:t>
      </w:r>
      <w:r>
        <w:t xml:space="preserve"> New encounter/claim event from HIS; any agent callback; HFCX async callback.</w:t>
      </w:r>
    </w:p>
    <w:p w14:paraId="060EE2AF" w14:textId="77777777" w:rsidR="00B21F61" w:rsidRDefault="00000000">
      <w:pPr>
        <w:pStyle w:val="Compact"/>
        <w:numPr>
          <w:ilvl w:val="0"/>
          <w:numId w:val="5"/>
        </w:numPr>
      </w:pPr>
      <w:r>
        <w:rPr>
          <w:b/>
          <w:bCs/>
        </w:rPr>
        <w:t>Inputs:</w:t>
      </w:r>
      <w:r>
        <w:t xml:space="preserve"> Claim state object (§17.4), agent results, human decisions.</w:t>
      </w:r>
    </w:p>
    <w:p w14:paraId="041B0C4D" w14:textId="77777777" w:rsidR="00B21F61" w:rsidRDefault="00000000">
      <w:pPr>
        <w:pStyle w:val="Compact"/>
        <w:numPr>
          <w:ilvl w:val="0"/>
          <w:numId w:val="6"/>
        </w:numPr>
      </w:pPr>
      <w:r>
        <w:rPr>
          <w:b/>
          <w:bCs/>
        </w:rPr>
        <w:t>Outputs:</w:t>
      </w:r>
      <w:r>
        <w:t xml:space="preserve"> Next-node routing, work-queue items, audit events.</w:t>
      </w:r>
    </w:p>
    <w:p w14:paraId="1CB38658" w14:textId="77777777" w:rsidR="00B21F61" w:rsidRDefault="00000000">
      <w:pPr>
        <w:pStyle w:val="Compact"/>
        <w:numPr>
          <w:ilvl w:val="0"/>
          <w:numId w:val="7"/>
        </w:numPr>
      </w:pPr>
      <w:r>
        <w:rPr>
          <w:b/>
          <w:bCs/>
        </w:rPr>
        <w:t>Tools/APIs:</w:t>
      </w:r>
      <w:r>
        <w:t xml:space="preserve"> LangGraph state store, Kafka producer/consumer, Keycloak (actor identity).</w:t>
      </w:r>
    </w:p>
    <w:p w14:paraId="2E35A36E" w14:textId="77777777" w:rsidR="00B21F61" w:rsidRDefault="00000000">
      <w:pPr>
        <w:pStyle w:val="Compact"/>
        <w:numPr>
          <w:ilvl w:val="0"/>
          <w:numId w:val="8"/>
        </w:numPr>
      </w:pPr>
      <w:r>
        <w:rPr>
          <w:b/>
          <w:bCs/>
        </w:rPr>
        <w:t>Guardrails:</w:t>
      </w:r>
      <w:r>
        <w:t xml:space="preserve"> Cannot itself take financial/clinical action — only routes. Every transition writes an immutable audit event.</w:t>
      </w:r>
    </w:p>
    <w:p w14:paraId="5ACB750C" w14:textId="77777777" w:rsidR="00B21F61" w:rsidRDefault="00000000">
      <w:pPr>
        <w:pStyle w:val="Compact"/>
        <w:numPr>
          <w:ilvl w:val="0"/>
          <w:numId w:val="9"/>
        </w:numPr>
      </w:pPr>
      <w:r>
        <w:rPr>
          <w:b/>
          <w:bCs/>
        </w:rPr>
        <w:t>HITL:</w:t>
      </w:r>
      <w:r>
        <w:t xml:space="preserve"> Escalates on any agent confidence below its gate, conflicting agent outputs, or SLA breach.</w:t>
      </w:r>
      <w:bookmarkEnd w:id="7"/>
    </w:p>
    <w:p w14:paraId="4A562F24" w14:textId="77777777" w:rsidR="00B21F61" w:rsidRDefault="00000000">
      <w:pPr>
        <w:pStyle w:val="Heading3"/>
      </w:pPr>
      <w:bookmarkStart w:id="8" w:name="eligibility-benefits-agent"/>
      <w:r>
        <w:lastRenderedPageBreak/>
        <w:t>4.2 Eligibility &amp; Benefits Agent</w:t>
      </w:r>
    </w:p>
    <w:p w14:paraId="675B537D" w14:textId="77777777" w:rsidR="00B21F61" w:rsidRDefault="00000000">
      <w:pPr>
        <w:pStyle w:val="Compact"/>
        <w:numPr>
          <w:ilvl w:val="0"/>
          <w:numId w:val="10"/>
        </w:numPr>
      </w:pPr>
      <w:r>
        <w:rPr>
          <w:b/>
          <w:bCs/>
        </w:rPr>
        <w:t>Purpose:</w:t>
      </w:r>
      <w:r>
        <w:t xml:space="preserve"> Verify coverage, benefits, copay/coinsurance, exclusions, accumulators.</w:t>
      </w:r>
    </w:p>
    <w:p w14:paraId="359ED354" w14:textId="77777777" w:rsidR="00B21F61" w:rsidRDefault="00000000">
      <w:pPr>
        <w:pStyle w:val="Compact"/>
        <w:numPr>
          <w:ilvl w:val="0"/>
          <w:numId w:val="11"/>
        </w:numPr>
      </w:pPr>
      <w:r>
        <w:rPr>
          <w:b/>
          <w:bCs/>
        </w:rPr>
        <w:t>Trigger:</w:t>
      </w:r>
      <w:r>
        <w:t xml:space="preserve"> At scheduling and again at point-of-service; re-check if &gt;72h stale.</w:t>
      </w:r>
    </w:p>
    <w:p w14:paraId="291E0D17" w14:textId="77777777" w:rsidR="00B21F61" w:rsidRDefault="00000000">
      <w:pPr>
        <w:pStyle w:val="Compact"/>
        <w:numPr>
          <w:ilvl w:val="0"/>
          <w:numId w:val="12"/>
        </w:numPr>
      </w:pPr>
      <w:r>
        <w:rPr>
          <w:b/>
          <w:bCs/>
        </w:rPr>
        <w:t>Inputs:</w:t>
      </w:r>
      <w:r>
        <w:t xml:space="preserve"> Patient National ID, payer/policy, planned service codes.</w:t>
      </w:r>
    </w:p>
    <w:p w14:paraId="00E90174" w14:textId="77777777" w:rsidR="00B21F61" w:rsidRDefault="00000000">
      <w:pPr>
        <w:pStyle w:val="Compact"/>
        <w:numPr>
          <w:ilvl w:val="0"/>
          <w:numId w:val="13"/>
        </w:numPr>
      </w:pPr>
      <w:r>
        <w:rPr>
          <w:b/>
          <w:bCs/>
        </w:rPr>
        <w:t>Outputs:</w:t>
      </w:r>
      <w:r>
        <w:t xml:space="preserve"> Coverage status, benefit detail, patient-responsibility estimate seed, exclusion flags.</w:t>
      </w:r>
    </w:p>
    <w:p w14:paraId="05E9674E" w14:textId="77777777" w:rsidR="00B21F61" w:rsidRDefault="00000000">
      <w:pPr>
        <w:pStyle w:val="Compact"/>
        <w:numPr>
          <w:ilvl w:val="0"/>
          <w:numId w:val="14"/>
        </w:numPr>
      </w:pPr>
      <w:r>
        <w:rPr>
          <w:b/>
          <w:bCs/>
        </w:rPr>
        <w:t>Tools/APIs:</w:t>
      </w:r>
      <w:r>
        <w:t xml:space="preserve"> HFCX </w:t>
      </w:r>
      <w:r>
        <w:rPr>
          <w:b/>
          <w:bCs/>
        </w:rPr>
        <w:t>CoverageEligibilityRequest/Response</w:t>
      </w:r>
      <w:r>
        <w:t xml:space="preserve">; X12 </w:t>
      </w:r>
      <w:r>
        <w:rPr>
          <w:b/>
          <w:bCs/>
        </w:rPr>
        <w:t>270/271</w:t>
      </w:r>
      <w:r>
        <w:t xml:space="preserve"> adapter for legacy TPAs.</w:t>
      </w:r>
    </w:p>
    <w:p w14:paraId="662CDC99" w14:textId="77777777" w:rsidR="00B21F61" w:rsidRDefault="00000000">
      <w:pPr>
        <w:pStyle w:val="Compact"/>
        <w:numPr>
          <w:ilvl w:val="0"/>
          <w:numId w:val="15"/>
        </w:numPr>
      </w:pPr>
      <w:r>
        <w:rPr>
          <w:b/>
          <w:bCs/>
        </w:rPr>
        <w:t>RAG:</w:t>
      </w:r>
      <w:r>
        <w:t xml:space="preserve"> Payer benefit grids, NHIA coverage rules.</w:t>
      </w:r>
    </w:p>
    <w:p w14:paraId="6217C6EF" w14:textId="77777777" w:rsidR="00B21F61" w:rsidRDefault="00000000">
      <w:pPr>
        <w:pStyle w:val="Compact"/>
        <w:numPr>
          <w:ilvl w:val="0"/>
          <w:numId w:val="16"/>
        </w:numPr>
      </w:pPr>
      <w:r>
        <w:rPr>
          <w:b/>
          <w:bCs/>
        </w:rPr>
        <w:t>Guardrails:</w:t>
      </w:r>
      <w:r>
        <w:t xml:space="preserve"> Never asserts coverage on a stale/failed check — returns </w:t>
      </w:r>
      <w:r>
        <w:rPr>
          <w:rStyle w:val="VerbatimChar"/>
        </w:rPr>
        <w:t>unknown</w:t>
      </w:r>
      <w:r>
        <w:t xml:space="preserve"> not </w:t>
      </w:r>
      <w:r>
        <w:rPr>
          <w:rStyle w:val="VerbatimChar"/>
        </w:rPr>
        <w:t>eligible</w:t>
      </w:r>
      <w:r>
        <w:t>.</w:t>
      </w:r>
    </w:p>
    <w:p w14:paraId="4537A840" w14:textId="77777777" w:rsidR="00B21F61" w:rsidRDefault="00000000">
      <w:pPr>
        <w:pStyle w:val="Compact"/>
        <w:numPr>
          <w:ilvl w:val="0"/>
          <w:numId w:val="17"/>
        </w:numPr>
      </w:pPr>
      <w:r>
        <w:rPr>
          <w:b/>
          <w:bCs/>
        </w:rPr>
        <w:t>Confidence:</w:t>
      </w:r>
      <w:r>
        <w:t xml:space="preserve"> ≥0.90 to mark eligible without review.</w:t>
      </w:r>
    </w:p>
    <w:p w14:paraId="033E6889" w14:textId="77777777" w:rsidR="00B21F61" w:rsidRDefault="00000000">
      <w:pPr>
        <w:pStyle w:val="Compact"/>
        <w:numPr>
          <w:ilvl w:val="0"/>
          <w:numId w:val="18"/>
        </w:numPr>
      </w:pPr>
      <w:r>
        <w:rPr>
          <w:b/>
          <w:bCs/>
        </w:rPr>
        <w:t>HITL:</w:t>
      </w:r>
      <w:r>
        <w:t xml:space="preserve"> Ineligible/exhausted, payer mismatch, or any </w:t>
      </w:r>
      <w:r>
        <w:rPr>
          <w:rStyle w:val="VerbatimChar"/>
        </w:rPr>
        <w:t>unknown</w:t>
      </w:r>
      <w:r>
        <w:t xml:space="preserve"> → desk/biller review before service where elective.</w:t>
      </w:r>
      <w:bookmarkEnd w:id="8"/>
    </w:p>
    <w:p w14:paraId="0C3CF59D" w14:textId="77777777" w:rsidR="00B21F61" w:rsidRDefault="00000000">
      <w:pPr>
        <w:pStyle w:val="Heading3"/>
      </w:pPr>
      <w:bookmarkStart w:id="9" w:name="prior-authorization-agent"/>
      <w:r>
        <w:t>4.3 Prior Authorization Agent</w:t>
      </w:r>
    </w:p>
    <w:p w14:paraId="19A7311A" w14:textId="77777777" w:rsidR="00B21F61" w:rsidRDefault="00000000">
      <w:pPr>
        <w:pStyle w:val="Compact"/>
        <w:numPr>
          <w:ilvl w:val="0"/>
          <w:numId w:val="19"/>
        </w:numPr>
      </w:pPr>
      <w:r>
        <w:rPr>
          <w:b/>
          <w:bCs/>
        </w:rPr>
        <w:t>Purpose:</w:t>
      </w:r>
      <w:r>
        <w:t xml:space="preserve"> Detect auth-required services, assemble clinical justification, submit and track pre-auth.</w:t>
      </w:r>
    </w:p>
    <w:p w14:paraId="3E136B3B" w14:textId="77777777" w:rsidR="00B21F61" w:rsidRDefault="00000000">
      <w:pPr>
        <w:pStyle w:val="Compact"/>
        <w:numPr>
          <w:ilvl w:val="0"/>
          <w:numId w:val="20"/>
        </w:numPr>
      </w:pPr>
      <w:r>
        <w:rPr>
          <w:b/>
          <w:bCs/>
        </w:rPr>
        <w:t>Trigger:</w:t>
      </w:r>
      <w:r>
        <w:t xml:space="preserve"> Order/scheduling of a service on the payer’s auth-required list.</w:t>
      </w:r>
    </w:p>
    <w:p w14:paraId="0A059B41" w14:textId="77777777" w:rsidR="00B21F61" w:rsidRDefault="00000000">
      <w:pPr>
        <w:pStyle w:val="Compact"/>
        <w:numPr>
          <w:ilvl w:val="0"/>
          <w:numId w:val="21"/>
        </w:numPr>
      </w:pPr>
      <w:r>
        <w:rPr>
          <w:b/>
          <w:bCs/>
        </w:rPr>
        <w:t>Inputs:</w:t>
      </w:r>
      <w:r>
        <w:t xml:space="preserve"> Order, diagnosis, clinical notes, payer auth rules.</w:t>
      </w:r>
    </w:p>
    <w:p w14:paraId="1421BC1F" w14:textId="77777777" w:rsidR="00B21F61" w:rsidRDefault="00000000">
      <w:pPr>
        <w:pStyle w:val="Compact"/>
        <w:numPr>
          <w:ilvl w:val="0"/>
          <w:numId w:val="22"/>
        </w:numPr>
      </w:pPr>
      <w:r>
        <w:rPr>
          <w:b/>
          <w:bCs/>
        </w:rPr>
        <w:t>Outputs:</w:t>
      </w:r>
      <w:r>
        <w:t xml:space="preserve"> Auth determination need, drafted pre-auth packet, auth number/status.</w:t>
      </w:r>
    </w:p>
    <w:p w14:paraId="6D3AAAE1" w14:textId="77777777" w:rsidR="00B21F61" w:rsidRDefault="00000000">
      <w:pPr>
        <w:pStyle w:val="Compact"/>
        <w:numPr>
          <w:ilvl w:val="0"/>
          <w:numId w:val="23"/>
        </w:numPr>
      </w:pPr>
      <w:r>
        <w:rPr>
          <w:b/>
          <w:bCs/>
        </w:rPr>
        <w:t>Tools/APIs:</w:t>
      </w:r>
      <w:r>
        <w:t xml:space="preserve"> HFCX </w:t>
      </w:r>
      <w:r>
        <w:rPr>
          <w:b/>
          <w:bCs/>
        </w:rPr>
        <w:t>Claim(use=preauthorization)</w:t>
      </w:r>
      <w:r>
        <w:t xml:space="preserve"> + </w:t>
      </w:r>
      <w:r>
        <w:rPr>
          <w:b/>
          <w:bCs/>
        </w:rPr>
        <w:t>ClaimResponse</w:t>
      </w:r>
      <w:r>
        <w:t xml:space="preserve">; X12 </w:t>
      </w:r>
      <w:r>
        <w:rPr>
          <w:b/>
          <w:bCs/>
        </w:rPr>
        <w:t>278</w:t>
      </w:r>
      <w:r>
        <w:t xml:space="preserve"> adapter; CommunicationRequest for additional-info loops.</w:t>
      </w:r>
    </w:p>
    <w:p w14:paraId="7EBA6DB9" w14:textId="77777777" w:rsidR="00B21F61" w:rsidRDefault="00000000">
      <w:pPr>
        <w:pStyle w:val="Compact"/>
        <w:numPr>
          <w:ilvl w:val="0"/>
          <w:numId w:val="24"/>
        </w:numPr>
      </w:pPr>
      <w:r>
        <w:rPr>
          <w:b/>
          <w:bCs/>
        </w:rPr>
        <w:t>RAG:</w:t>
      </w:r>
      <w:r>
        <w:t xml:space="preserve"> Payer auth lists, medical-necessity criteria.</w:t>
      </w:r>
    </w:p>
    <w:p w14:paraId="5110594D" w14:textId="77777777" w:rsidR="00B21F61" w:rsidRDefault="00000000">
      <w:pPr>
        <w:pStyle w:val="Compact"/>
        <w:numPr>
          <w:ilvl w:val="0"/>
          <w:numId w:val="25"/>
        </w:numPr>
      </w:pPr>
      <w:r>
        <w:rPr>
          <w:b/>
          <w:bCs/>
        </w:rPr>
        <w:t>Guardrails:</w:t>
      </w:r>
      <w:r>
        <w:t xml:space="preserve"> Cannot submit auth without minimum clinical evidence set; flags missing documentation rather than fabricating.</w:t>
      </w:r>
    </w:p>
    <w:p w14:paraId="7B3ECBFD" w14:textId="77777777" w:rsidR="00B21F61" w:rsidRDefault="00000000">
      <w:pPr>
        <w:pStyle w:val="Compact"/>
        <w:numPr>
          <w:ilvl w:val="0"/>
          <w:numId w:val="26"/>
        </w:numPr>
      </w:pPr>
      <w:r>
        <w:rPr>
          <w:b/>
          <w:bCs/>
        </w:rPr>
        <w:t>Confidence:</w:t>
      </w:r>
      <w:r>
        <w:t xml:space="preserve"> ≥0.85 on “auth required?” classification; submission packet always human-approved in Phases 1–2.</w:t>
      </w:r>
    </w:p>
    <w:p w14:paraId="3324B421" w14:textId="77777777" w:rsidR="00B21F61" w:rsidRDefault="00000000">
      <w:pPr>
        <w:pStyle w:val="Compact"/>
        <w:numPr>
          <w:ilvl w:val="0"/>
          <w:numId w:val="27"/>
        </w:numPr>
      </w:pPr>
      <w:r>
        <w:rPr>
          <w:b/>
          <w:bCs/>
        </w:rPr>
        <w:t>HITL:</w:t>
      </w:r>
      <w:r>
        <w:t xml:space="preserve"> Always surfaces packet for clinician/auth-coordinator sign-off pre-submission; auto-resubmits only status polls.</w:t>
      </w:r>
      <w:bookmarkEnd w:id="9"/>
    </w:p>
    <w:p w14:paraId="221F1C59" w14:textId="77777777" w:rsidR="00B21F61" w:rsidRDefault="00000000">
      <w:pPr>
        <w:pStyle w:val="Heading3"/>
      </w:pPr>
      <w:bookmarkStart w:id="10" w:name="medical-coding-agent"/>
      <w:r>
        <w:t>4.4 Medical Coding Agent</w:t>
      </w:r>
    </w:p>
    <w:p w14:paraId="1E8F4B51" w14:textId="77777777" w:rsidR="00B21F61" w:rsidRDefault="00000000">
      <w:pPr>
        <w:pStyle w:val="Compact"/>
        <w:numPr>
          <w:ilvl w:val="0"/>
          <w:numId w:val="28"/>
        </w:numPr>
      </w:pPr>
      <w:r>
        <w:rPr>
          <w:b/>
          <w:bCs/>
        </w:rPr>
        <w:t>Purpose:</w:t>
      </w:r>
      <w:r>
        <w:t xml:space="preserve"> Propose ICD-10, CPT/procedure, HCPCS-equiv, SNOMED CT, LOINC from documentation with rationale + confidence.</w:t>
      </w:r>
    </w:p>
    <w:p w14:paraId="7A4912C0" w14:textId="77777777" w:rsidR="00B21F61" w:rsidRDefault="00000000">
      <w:pPr>
        <w:pStyle w:val="Compact"/>
        <w:numPr>
          <w:ilvl w:val="0"/>
          <w:numId w:val="29"/>
        </w:numPr>
      </w:pPr>
      <w:r>
        <w:rPr>
          <w:b/>
          <w:bCs/>
        </w:rPr>
        <w:t>Trigger:</w:t>
      </w:r>
      <w:r>
        <w:t xml:space="preserve"> Encounter documentation finalized / DNFB queue.</w:t>
      </w:r>
    </w:p>
    <w:p w14:paraId="60615605" w14:textId="77777777" w:rsidR="00B21F61" w:rsidRDefault="00000000">
      <w:pPr>
        <w:pStyle w:val="Compact"/>
        <w:numPr>
          <w:ilvl w:val="0"/>
          <w:numId w:val="30"/>
        </w:numPr>
      </w:pPr>
      <w:r>
        <w:rPr>
          <w:b/>
          <w:bCs/>
        </w:rPr>
        <w:t>Inputs:</w:t>
      </w:r>
      <w:r>
        <w:t xml:space="preserve"> Clinical notes, problem list, orders, results, procedure logs.</w:t>
      </w:r>
    </w:p>
    <w:p w14:paraId="112DEAD7" w14:textId="77777777" w:rsidR="00B21F61" w:rsidRDefault="00000000">
      <w:pPr>
        <w:pStyle w:val="Compact"/>
        <w:numPr>
          <w:ilvl w:val="0"/>
          <w:numId w:val="31"/>
        </w:numPr>
      </w:pPr>
      <w:r>
        <w:rPr>
          <w:b/>
          <w:bCs/>
        </w:rPr>
        <w:t>Outputs:</w:t>
      </w:r>
      <w:r>
        <w:t xml:space="preserve"> Ranked code set with span-level evidence citations and per-code confidence.</w:t>
      </w:r>
    </w:p>
    <w:p w14:paraId="2996F899" w14:textId="77777777" w:rsidR="00B21F61" w:rsidRDefault="00000000">
      <w:pPr>
        <w:pStyle w:val="Compact"/>
        <w:numPr>
          <w:ilvl w:val="0"/>
          <w:numId w:val="32"/>
        </w:numPr>
      </w:pPr>
      <w:r>
        <w:rPr>
          <w:b/>
          <w:bCs/>
        </w:rPr>
        <w:t>Tools/APIs:</w:t>
      </w:r>
      <w:r>
        <w:t xml:space="preserve"> Terminology service (ICD-10, CPT, SNOMED, LOINC); EDA drug mapping; ICD-10 lookup connector.</w:t>
      </w:r>
    </w:p>
    <w:p w14:paraId="1FCBCBCB" w14:textId="77777777" w:rsidR="00B21F61" w:rsidRDefault="00000000">
      <w:pPr>
        <w:pStyle w:val="Compact"/>
        <w:numPr>
          <w:ilvl w:val="0"/>
          <w:numId w:val="33"/>
        </w:numPr>
      </w:pPr>
      <w:r>
        <w:rPr>
          <w:b/>
          <w:bCs/>
        </w:rPr>
        <w:t>RAG:</w:t>
      </w:r>
      <w:r>
        <w:t xml:space="preserve"> Official coding guidelines, NCCI-equivalent edits, specialty coding rules, Arabic clinical NLP (AraBERT/BiMediX) for Arabic notes.</w:t>
      </w:r>
    </w:p>
    <w:p w14:paraId="6855E5CA" w14:textId="77777777" w:rsidR="00B21F61" w:rsidRDefault="00000000">
      <w:pPr>
        <w:pStyle w:val="Compact"/>
        <w:numPr>
          <w:ilvl w:val="0"/>
          <w:numId w:val="34"/>
        </w:numPr>
      </w:pPr>
      <w:r>
        <w:rPr>
          <w:b/>
          <w:bCs/>
        </w:rPr>
        <w:lastRenderedPageBreak/>
        <w:t>Guardrails:</w:t>
      </w:r>
      <w:r>
        <w:t xml:space="preserve"> Each code must cite supporting documentation span; no code without evidence; explicit “documentation insufficient” path.</w:t>
      </w:r>
    </w:p>
    <w:p w14:paraId="425D5551" w14:textId="77777777" w:rsidR="00B21F61" w:rsidRDefault="00000000">
      <w:pPr>
        <w:pStyle w:val="Compact"/>
        <w:numPr>
          <w:ilvl w:val="0"/>
          <w:numId w:val="35"/>
        </w:numPr>
      </w:pPr>
      <w:r>
        <w:rPr>
          <w:b/>
          <w:bCs/>
        </w:rPr>
        <w:t>Confidence:</w:t>
      </w:r>
      <w:r>
        <w:t xml:space="preserve"> ≥0.92 per code to auto-accept (Phase 3 only); below → coder review with suggestions.</w:t>
      </w:r>
    </w:p>
    <w:p w14:paraId="119EE396" w14:textId="77777777" w:rsidR="00B21F61" w:rsidRDefault="00000000">
      <w:pPr>
        <w:pStyle w:val="Compact"/>
        <w:numPr>
          <w:ilvl w:val="0"/>
          <w:numId w:val="36"/>
        </w:numPr>
      </w:pPr>
      <w:r>
        <w:rPr>
          <w:b/>
          <w:bCs/>
        </w:rPr>
        <w:t>HITL:</w:t>
      </w:r>
      <w:r>
        <w:t xml:space="preserve"> All codes coder-reviewed in Phases 1–2; high-impact/high-DRG codes always reviewed.</w:t>
      </w:r>
      <w:bookmarkEnd w:id="10"/>
    </w:p>
    <w:p w14:paraId="178DBF32" w14:textId="77777777" w:rsidR="00B21F61" w:rsidRDefault="00000000">
      <w:pPr>
        <w:pStyle w:val="Heading3"/>
      </w:pPr>
      <w:bookmarkStart w:id="11" w:name="charge-capture-charge-integrity-agent"/>
      <w:r>
        <w:t>4.5 Charge Capture &amp; Charge-Integrity Agent</w:t>
      </w:r>
    </w:p>
    <w:p w14:paraId="33ECA281" w14:textId="77777777" w:rsidR="00B21F61" w:rsidRDefault="00000000">
      <w:pPr>
        <w:pStyle w:val="Compact"/>
        <w:numPr>
          <w:ilvl w:val="0"/>
          <w:numId w:val="37"/>
        </w:numPr>
      </w:pPr>
      <w:r>
        <w:rPr>
          <w:b/>
          <w:bCs/>
        </w:rPr>
        <w:t>Purpose:</w:t>
      </w:r>
      <w:r>
        <w:t xml:space="preserve"> Reconcile services rendered (orders, MAR, OR logs, implants/supplies) against charge lines; catch omissions and under-charges.</w:t>
      </w:r>
    </w:p>
    <w:p w14:paraId="1822F154" w14:textId="77777777" w:rsidR="00B21F61" w:rsidRDefault="00000000">
      <w:pPr>
        <w:pStyle w:val="Compact"/>
        <w:numPr>
          <w:ilvl w:val="0"/>
          <w:numId w:val="38"/>
        </w:numPr>
      </w:pPr>
      <w:r>
        <w:rPr>
          <w:b/>
          <w:bCs/>
        </w:rPr>
        <w:t>Trigger:</w:t>
      </w:r>
      <w:r>
        <w:t xml:space="preserve"> Pre-bill, after coding, before scrubbing.</w:t>
      </w:r>
    </w:p>
    <w:p w14:paraId="0F90DB6A" w14:textId="77777777" w:rsidR="00B21F61" w:rsidRDefault="00000000">
      <w:pPr>
        <w:pStyle w:val="Compact"/>
        <w:numPr>
          <w:ilvl w:val="0"/>
          <w:numId w:val="39"/>
        </w:numPr>
      </w:pPr>
      <w:r>
        <w:rPr>
          <w:b/>
          <w:bCs/>
        </w:rPr>
        <w:t>Inputs:</w:t>
      </w:r>
      <w:r>
        <w:t xml:space="preserve"> Order/EHR event stream, inventory/pharmacy issue, charge master (CDM), coded claim draft.</w:t>
      </w:r>
    </w:p>
    <w:p w14:paraId="433E3851" w14:textId="77777777" w:rsidR="00B21F61" w:rsidRDefault="00000000">
      <w:pPr>
        <w:pStyle w:val="Compact"/>
        <w:numPr>
          <w:ilvl w:val="0"/>
          <w:numId w:val="40"/>
        </w:numPr>
      </w:pPr>
      <w:r>
        <w:rPr>
          <w:b/>
          <w:bCs/>
        </w:rPr>
        <w:t>Outputs:</w:t>
      </w:r>
      <w:r>
        <w:t xml:space="preserve"> Missing-charge list, under-charge flags, reconciled charge set with rationale.</w:t>
      </w:r>
    </w:p>
    <w:p w14:paraId="450347DA" w14:textId="77777777" w:rsidR="00B21F61" w:rsidRDefault="00000000">
      <w:pPr>
        <w:pStyle w:val="Compact"/>
        <w:numPr>
          <w:ilvl w:val="0"/>
          <w:numId w:val="41"/>
        </w:numPr>
      </w:pPr>
      <w:r>
        <w:rPr>
          <w:b/>
          <w:bCs/>
        </w:rPr>
        <w:t>Tools/APIs:</w:t>
      </w:r>
      <w:r>
        <w:t xml:space="preserve"> CDM lookup, inventory/pharmacy API, HIS order feed.</w:t>
      </w:r>
    </w:p>
    <w:p w14:paraId="29E85A87" w14:textId="77777777" w:rsidR="00B21F61" w:rsidRDefault="00000000">
      <w:pPr>
        <w:pStyle w:val="Compact"/>
        <w:numPr>
          <w:ilvl w:val="0"/>
          <w:numId w:val="42"/>
        </w:numPr>
      </w:pPr>
      <w:r>
        <w:rPr>
          <w:b/>
          <w:bCs/>
        </w:rPr>
        <w:t>RAG:</w:t>
      </w:r>
      <w:r>
        <w:t xml:space="preserve"> Charge master, bundling rules.</w:t>
      </w:r>
    </w:p>
    <w:p w14:paraId="51E5A8D6" w14:textId="77777777" w:rsidR="00B21F61" w:rsidRDefault="00000000">
      <w:pPr>
        <w:pStyle w:val="Compact"/>
        <w:numPr>
          <w:ilvl w:val="0"/>
          <w:numId w:val="43"/>
        </w:numPr>
      </w:pPr>
      <w:r>
        <w:rPr>
          <w:b/>
          <w:bCs/>
        </w:rPr>
        <w:t>Guardrails:</w:t>
      </w:r>
      <w:r>
        <w:t xml:space="preserve"> Proposes charges only with a traceable service event; never invents services.</w:t>
      </w:r>
    </w:p>
    <w:p w14:paraId="728AF1A1" w14:textId="77777777" w:rsidR="00B21F61" w:rsidRDefault="00000000">
      <w:pPr>
        <w:pStyle w:val="Compact"/>
        <w:numPr>
          <w:ilvl w:val="0"/>
          <w:numId w:val="44"/>
        </w:numPr>
      </w:pPr>
      <w:r>
        <w:rPr>
          <w:b/>
          <w:bCs/>
        </w:rPr>
        <w:t>Confidence:</w:t>
      </w:r>
      <w:r>
        <w:t xml:space="preserve"> ≥0.88 to auto-add a missing charge (Phase 3); else flag.</w:t>
      </w:r>
    </w:p>
    <w:p w14:paraId="5764B02A" w14:textId="77777777" w:rsidR="00B21F61" w:rsidRDefault="00000000">
      <w:pPr>
        <w:pStyle w:val="Compact"/>
        <w:numPr>
          <w:ilvl w:val="0"/>
          <w:numId w:val="45"/>
        </w:numPr>
      </w:pPr>
      <w:r>
        <w:rPr>
          <w:b/>
          <w:bCs/>
        </w:rPr>
        <w:t>HITL:</w:t>
      </w:r>
      <w:r>
        <w:t xml:space="preserve"> Any added charge above EGP threshold or implant/high-cost item → biller confirm.</w:t>
      </w:r>
      <w:bookmarkEnd w:id="11"/>
    </w:p>
    <w:p w14:paraId="4CC70CB4" w14:textId="77777777" w:rsidR="00B21F61" w:rsidRDefault="00000000">
      <w:pPr>
        <w:pStyle w:val="Heading3"/>
      </w:pPr>
      <w:bookmarkStart w:id="12" w:name="claim-scrubbing-submission-agent-merged"/>
      <w:r>
        <w:t>4.6 Claim Scrubbing &amp; Submission Agent (merged)</w:t>
      </w:r>
    </w:p>
    <w:p w14:paraId="0B3F403E" w14:textId="77777777" w:rsidR="00B21F61" w:rsidRDefault="00000000">
      <w:pPr>
        <w:pStyle w:val="Compact"/>
        <w:numPr>
          <w:ilvl w:val="0"/>
          <w:numId w:val="46"/>
        </w:numPr>
      </w:pPr>
      <w:r>
        <w:rPr>
          <w:b/>
          <w:bCs/>
        </w:rPr>
        <w:t>Purpose:</w:t>
      </w:r>
      <w:r>
        <w:t xml:space="preserve"> Apply payer-specific + national edits, confirm clean-claim criteria, package FHIR Claim, submit over HFCX with idempotency, await response.</w:t>
      </w:r>
    </w:p>
    <w:p w14:paraId="14903EC0" w14:textId="77777777" w:rsidR="00B21F61" w:rsidRDefault="00000000">
      <w:pPr>
        <w:pStyle w:val="Compact"/>
        <w:numPr>
          <w:ilvl w:val="0"/>
          <w:numId w:val="47"/>
        </w:numPr>
      </w:pPr>
      <w:r>
        <w:rPr>
          <w:b/>
          <w:bCs/>
        </w:rPr>
        <w:t>Trigger:</w:t>
      </w:r>
      <w:r>
        <w:t xml:space="preserve"> Coded + charge-reconciled claim.</w:t>
      </w:r>
    </w:p>
    <w:p w14:paraId="7CC41660" w14:textId="77777777" w:rsidR="00B21F61" w:rsidRDefault="00000000">
      <w:pPr>
        <w:pStyle w:val="Compact"/>
        <w:numPr>
          <w:ilvl w:val="0"/>
          <w:numId w:val="48"/>
        </w:numPr>
      </w:pPr>
      <w:r>
        <w:rPr>
          <w:b/>
          <w:bCs/>
        </w:rPr>
        <w:t>Inputs:</w:t>
      </w:r>
      <w:r>
        <w:t xml:space="preserve"> Final claim draft, payer rules, timely-filing windows.</w:t>
      </w:r>
    </w:p>
    <w:p w14:paraId="099B5DC9" w14:textId="77777777" w:rsidR="00B21F61" w:rsidRDefault="00000000">
      <w:pPr>
        <w:pStyle w:val="Compact"/>
        <w:numPr>
          <w:ilvl w:val="0"/>
          <w:numId w:val="49"/>
        </w:numPr>
      </w:pPr>
      <w:r>
        <w:rPr>
          <w:b/>
          <w:bCs/>
        </w:rPr>
        <w:t>Outputs:</w:t>
      </w:r>
      <w:r>
        <w:t xml:space="preserve"> Pass/fail scrub report; submitted FHIR Claim bundle; HFCX correlation id; ClaimResponse.</w:t>
      </w:r>
    </w:p>
    <w:p w14:paraId="286993B4" w14:textId="77777777" w:rsidR="00B21F61" w:rsidRDefault="00000000">
      <w:pPr>
        <w:pStyle w:val="Compact"/>
        <w:numPr>
          <w:ilvl w:val="0"/>
          <w:numId w:val="50"/>
        </w:numPr>
      </w:pPr>
      <w:r>
        <w:rPr>
          <w:b/>
          <w:bCs/>
        </w:rPr>
        <w:t>Tools/APIs:</w:t>
      </w:r>
      <w:r>
        <w:t xml:space="preserve"> HFCX </w:t>
      </w:r>
      <w:r>
        <w:rPr>
          <w:b/>
          <w:bCs/>
        </w:rPr>
        <w:t>Claim/ClaimResponse</w:t>
      </w:r>
      <w:r>
        <w:t xml:space="preserve">; X12 </w:t>
      </w:r>
      <w:r>
        <w:rPr>
          <w:b/>
          <w:bCs/>
        </w:rPr>
        <w:t>837</w:t>
      </w:r>
      <w:r>
        <w:t xml:space="preserve"> adapter; scrubber rule engine; idempotency-key store.</w:t>
      </w:r>
    </w:p>
    <w:p w14:paraId="75543641" w14:textId="77777777" w:rsidR="00B21F61" w:rsidRDefault="00000000">
      <w:pPr>
        <w:pStyle w:val="Compact"/>
        <w:numPr>
          <w:ilvl w:val="0"/>
          <w:numId w:val="51"/>
        </w:numPr>
      </w:pPr>
      <w:r>
        <w:rPr>
          <w:b/>
          <w:bCs/>
        </w:rPr>
        <w:t>RAG:</w:t>
      </w:r>
      <w:r>
        <w:t xml:space="preserve"> Payer edit libraries, NHIA/FRA formatting rules.</w:t>
      </w:r>
    </w:p>
    <w:p w14:paraId="3AB261F6" w14:textId="77777777" w:rsidR="00B21F61" w:rsidRDefault="00000000">
      <w:pPr>
        <w:pStyle w:val="Compact"/>
        <w:numPr>
          <w:ilvl w:val="0"/>
          <w:numId w:val="52"/>
        </w:numPr>
      </w:pPr>
      <w:r>
        <w:rPr>
          <w:b/>
          <w:bCs/>
        </w:rPr>
        <w:t>Guardrails:</w:t>
      </w:r>
      <w:r>
        <w:t xml:space="preserve"> Will not submit a claim failing a hard edit; idempotency key prevents duplicate submission; timely-filing guard.</w:t>
      </w:r>
    </w:p>
    <w:p w14:paraId="6864E811" w14:textId="77777777" w:rsidR="00B21F61" w:rsidRDefault="00000000">
      <w:pPr>
        <w:pStyle w:val="Compact"/>
        <w:numPr>
          <w:ilvl w:val="0"/>
          <w:numId w:val="53"/>
        </w:numPr>
      </w:pPr>
      <w:r>
        <w:rPr>
          <w:b/>
          <w:bCs/>
        </w:rPr>
        <w:t>Confidence:</w:t>
      </w:r>
      <w:r>
        <w:t xml:space="preserve"> Clean-claim score ≥0.95 to auto-submit (Phase 3, eligible claim classes only).</w:t>
      </w:r>
    </w:p>
    <w:p w14:paraId="0227BBE1" w14:textId="77777777" w:rsidR="00B21F61" w:rsidRDefault="00000000">
      <w:pPr>
        <w:pStyle w:val="Compact"/>
        <w:numPr>
          <w:ilvl w:val="0"/>
          <w:numId w:val="54"/>
        </w:numPr>
      </w:pPr>
      <w:r>
        <w:rPr>
          <w:b/>
          <w:bCs/>
        </w:rPr>
        <w:t>HITL:</w:t>
      </w:r>
      <w:r>
        <w:t xml:space="preserve"> All submissions approved in Phases 1–2; any hard-edit failure always returned to biller.</w:t>
      </w:r>
      <w:bookmarkEnd w:id="12"/>
    </w:p>
    <w:p w14:paraId="495F6933" w14:textId="77777777" w:rsidR="00B21F61" w:rsidRDefault="00000000">
      <w:pPr>
        <w:pStyle w:val="Heading3"/>
      </w:pPr>
      <w:bookmarkStart w:id="13" w:name="denial-management-appeals-agent"/>
      <w:r>
        <w:t>4.7 Denial Management &amp; Appeals Agent</w:t>
      </w:r>
    </w:p>
    <w:p w14:paraId="6C53A7C9" w14:textId="77777777" w:rsidR="00B21F61" w:rsidRDefault="00000000">
      <w:pPr>
        <w:pStyle w:val="Compact"/>
        <w:numPr>
          <w:ilvl w:val="0"/>
          <w:numId w:val="55"/>
        </w:numPr>
      </w:pPr>
      <w:r>
        <w:rPr>
          <w:b/>
          <w:bCs/>
        </w:rPr>
        <w:t>Purpose:</w:t>
      </w:r>
      <w:r>
        <w:t xml:space="preserve"> Classify denials (CARC/RARC-equiv + payer reasons), root-cause, draft evidence-backed appeals, manage resubmission and timely-appeal windows.</w:t>
      </w:r>
    </w:p>
    <w:p w14:paraId="6058CE31" w14:textId="77777777" w:rsidR="00B21F61" w:rsidRDefault="00000000">
      <w:pPr>
        <w:pStyle w:val="Compact"/>
        <w:numPr>
          <w:ilvl w:val="0"/>
          <w:numId w:val="56"/>
        </w:numPr>
      </w:pPr>
      <w:r>
        <w:rPr>
          <w:b/>
          <w:bCs/>
        </w:rPr>
        <w:lastRenderedPageBreak/>
        <w:t>Trigger:</w:t>
      </w:r>
      <w:r>
        <w:t xml:space="preserve"> Denied/partially-denied ClaimResponse or remittance adjustment.</w:t>
      </w:r>
    </w:p>
    <w:p w14:paraId="49EB1786" w14:textId="77777777" w:rsidR="00B21F61" w:rsidRDefault="00000000">
      <w:pPr>
        <w:pStyle w:val="Compact"/>
        <w:numPr>
          <w:ilvl w:val="0"/>
          <w:numId w:val="57"/>
        </w:numPr>
      </w:pPr>
      <w:r>
        <w:rPr>
          <w:b/>
          <w:bCs/>
        </w:rPr>
        <w:t>Inputs:</w:t>
      </w:r>
      <w:r>
        <w:t xml:space="preserve"> Denial reason, original claim, clinical evidence, contract terms, prior similar-denial outcomes.</w:t>
      </w:r>
    </w:p>
    <w:p w14:paraId="5AF254D5" w14:textId="77777777" w:rsidR="00B21F61" w:rsidRDefault="00000000">
      <w:pPr>
        <w:pStyle w:val="Compact"/>
        <w:numPr>
          <w:ilvl w:val="0"/>
          <w:numId w:val="58"/>
        </w:numPr>
      </w:pPr>
      <w:r>
        <w:rPr>
          <w:b/>
          <w:bCs/>
        </w:rPr>
        <w:t>Outputs:</w:t>
      </w:r>
      <w:r>
        <w:t xml:space="preserve"> Denial category, root cause, recoverability score, drafted appeal letter + evidence bundle, or write-off recommendation.</w:t>
      </w:r>
    </w:p>
    <w:p w14:paraId="1DAD5176" w14:textId="77777777" w:rsidR="00B21F61" w:rsidRDefault="00000000">
      <w:pPr>
        <w:pStyle w:val="Compact"/>
        <w:numPr>
          <w:ilvl w:val="0"/>
          <w:numId w:val="59"/>
        </w:numPr>
      </w:pPr>
      <w:r>
        <w:rPr>
          <w:b/>
          <w:bCs/>
        </w:rPr>
        <w:t>Tools/APIs:</w:t>
      </w:r>
      <w:r>
        <w:t xml:space="preserve"> HFCX resubmission/CommunicationRequest; document assembly; contract service.</w:t>
      </w:r>
    </w:p>
    <w:p w14:paraId="1D1AECCB" w14:textId="77777777" w:rsidR="00B21F61" w:rsidRDefault="00000000">
      <w:pPr>
        <w:pStyle w:val="Compact"/>
        <w:numPr>
          <w:ilvl w:val="0"/>
          <w:numId w:val="60"/>
        </w:numPr>
      </w:pPr>
      <w:r>
        <w:rPr>
          <w:b/>
          <w:bCs/>
        </w:rPr>
        <w:t>RAG:</w:t>
      </w:r>
      <w:r>
        <w:t xml:space="preserve"> Denial-reason taxonomy, won-appeal corpus, payer policy bulletins.</w:t>
      </w:r>
    </w:p>
    <w:p w14:paraId="2CFAE1D1" w14:textId="77777777" w:rsidR="00B21F61" w:rsidRDefault="00000000">
      <w:pPr>
        <w:pStyle w:val="Compact"/>
        <w:numPr>
          <w:ilvl w:val="0"/>
          <w:numId w:val="61"/>
        </w:numPr>
      </w:pPr>
      <w:r>
        <w:rPr>
          <w:b/>
          <w:bCs/>
        </w:rPr>
        <w:t>Guardrails:</w:t>
      </w:r>
      <w:r>
        <w:t xml:space="preserve"> Never auto-files an appeal that asserts unsupported facts; cites evidence; respects appeal deadlines.</w:t>
      </w:r>
    </w:p>
    <w:p w14:paraId="2FB5E000" w14:textId="77777777" w:rsidR="00B21F61" w:rsidRDefault="00000000">
      <w:pPr>
        <w:pStyle w:val="Compact"/>
        <w:numPr>
          <w:ilvl w:val="0"/>
          <w:numId w:val="62"/>
        </w:numPr>
      </w:pPr>
      <w:r>
        <w:rPr>
          <w:b/>
          <w:bCs/>
        </w:rPr>
        <w:t>Confidence:</w:t>
      </w:r>
      <w:r>
        <w:t xml:space="preserve"> Appeal drafted always; auto-file only for templated low-risk categories (Phase 3) at ≥0.90.</w:t>
      </w:r>
    </w:p>
    <w:p w14:paraId="6F5F2801" w14:textId="77777777" w:rsidR="00B21F61" w:rsidRDefault="00000000">
      <w:pPr>
        <w:pStyle w:val="Compact"/>
        <w:numPr>
          <w:ilvl w:val="0"/>
          <w:numId w:val="63"/>
        </w:numPr>
      </w:pPr>
      <w:r>
        <w:rPr>
          <w:b/>
          <w:bCs/>
        </w:rPr>
        <w:t>HITL:</w:t>
      </w:r>
      <w:r>
        <w:t xml:space="preserve"> Appeals reviewed by denial specialist; write-offs always human-approved.</w:t>
      </w:r>
      <w:bookmarkEnd w:id="13"/>
    </w:p>
    <w:p w14:paraId="308E9D8F" w14:textId="77777777" w:rsidR="00B21F61" w:rsidRDefault="00000000">
      <w:pPr>
        <w:pStyle w:val="Heading3"/>
      </w:pPr>
      <w:bookmarkStart w:id="14" w:name="payment-posting-reconciliation-agent"/>
      <w:r>
        <w:t>4.8 Payment Posting &amp; Reconciliation Agent</w:t>
      </w:r>
    </w:p>
    <w:p w14:paraId="6A3F3FB4" w14:textId="77777777" w:rsidR="00B21F61" w:rsidRDefault="00000000">
      <w:pPr>
        <w:pStyle w:val="Compact"/>
        <w:numPr>
          <w:ilvl w:val="0"/>
          <w:numId w:val="64"/>
        </w:numPr>
      </w:pPr>
      <w:r>
        <w:rPr>
          <w:b/>
          <w:bCs/>
        </w:rPr>
        <w:t>Purpose:</w:t>
      </w:r>
      <w:r>
        <w:t xml:space="preserve"> Parse remittance, post payments, detect variance vs. contracted rate, flag underpayments and unexpected adjustments.</w:t>
      </w:r>
    </w:p>
    <w:p w14:paraId="177BC48B" w14:textId="77777777" w:rsidR="00B21F61" w:rsidRDefault="00000000">
      <w:pPr>
        <w:pStyle w:val="Compact"/>
        <w:numPr>
          <w:ilvl w:val="0"/>
          <w:numId w:val="65"/>
        </w:numPr>
      </w:pPr>
      <w:r>
        <w:rPr>
          <w:b/>
          <w:bCs/>
        </w:rPr>
        <w:t>Trigger:</w:t>
      </w:r>
      <w:r>
        <w:t xml:space="preserve"> HFCX PaymentNotice / X12 835 receipt.</w:t>
      </w:r>
    </w:p>
    <w:p w14:paraId="022FCE69" w14:textId="77777777" w:rsidR="00B21F61" w:rsidRDefault="00000000">
      <w:pPr>
        <w:pStyle w:val="Compact"/>
        <w:numPr>
          <w:ilvl w:val="0"/>
          <w:numId w:val="66"/>
        </w:numPr>
      </w:pPr>
      <w:r>
        <w:rPr>
          <w:b/>
          <w:bCs/>
        </w:rPr>
        <w:t>Inputs:</w:t>
      </w:r>
      <w:r>
        <w:t xml:space="preserve"> PaymentNotice/835, original claim, contracted fee schedule.</w:t>
      </w:r>
    </w:p>
    <w:p w14:paraId="7F0E3150" w14:textId="77777777" w:rsidR="00B21F61" w:rsidRDefault="00000000">
      <w:pPr>
        <w:pStyle w:val="Compact"/>
        <w:numPr>
          <w:ilvl w:val="0"/>
          <w:numId w:val="67"/>
        </w:numPr>
      </w:pPr>
      <w:r>
        <w:rPr>
          <w:b/>
          <w:bCs/>
        </w:rPr>
        <w:t>Outputs:</w:t>
      </w:r>
      <w:r>
        <w:t xml:space="preserve"> Posting instructions, variance report, underpayment work items.</w:t>
      </w:r>
    </w:p>
    <w:p w14:paraId="5E86B97B" w14:textId="77777777" w:rsidR="00B21F61" w:rsidRDefault="00000000">
      <w:pPr>
        <w:pStyle w:val="Compact"/>
        <w:numPr>
          <w:ilvl w:val="0"/>
          <w:numId w:val="68"/>
        </w:numPr>
      </w:pPr>
      <w:r>
        <w:rPr>
          <w:b/>
          <w:bCs/>
        </w:rPr>
        <w:t>Tools/APIs:</w:t>
      </w:r>
      <w:r>
        <w:t xml:space="preserve"> HFCX </w:t>
      </w:r>
      <w:r>
        <w:rPr>
          <w:b/>
          <w:bCs/>
        </w:rPr>
        <w:t>PaymentNotice</w:t>
      </w:r>
      <w:r>
        <w:t xml:space="preserve">; X12 </w:t>
      </w:r>
      <w:r>
        <w:rPr>
          <w:b/>
          <w:bCs/>
        </w:rPr>
        <w:t>835</w:t>
      </w:r>
      <w:r>
        <w:t xml:space="preserve"> adapter; ledger API; contract service.</w:t>
      </w:r>
    </w:p>
    <w:p w14:paraId="71869858" w14:textId="77777777" w:rsidR="00B21F61" w:rsidRDefault="00000000">
      <w:pPr>
        <w:pStyle w:val="Compact"/>
        <w:numPr>
          <w:ilvl w:val="0"/>
          <w:numId w:val="69"/>
        </w:numPr>
      </w:pPr>
      <w:r>
        <w:rPr>
          <w:b/>
          <w:bCs/>
        </w:rPr>
        <w:t>RAG:</w:t>
      </w:r>
      <w:r>
        <w:t xml:space="preserve"> Contracted fee schedules.</w:t>
      </w:r>
    </w:p>
    <w:p w14:paraId="538F610D" w14:textId="77777777" w:rsidR="00B21F61" w:rsidRDefault="00000000">
      <w:pPr>
        <w:pStyle w:val="Compact"/>
        <w:numPr>
          <w:ilvl w:val="0"/>
          <w:numId w:val="70"/>
        </w:numPr>
      </w:pPr>
      <w:r>
        <w:rPr>
          <w:b/>
          <w:bCs/>
        </w:rPr>
        <w:t>Guardrails:</w:t>
      </w:r>
      <w:r>
        <w:t xml:space="preserve"> Posting is propose-only to the financial ledger until human/finance confirm in Phases 1–2; variances above threshold always surfaced.</w:t>
      </w:r>
    </w:p>
    <w:p w14:paraId="3E8B1DF1" w14:textId="77777777" w:rsidR="00B21F61" w:rsidRDefault="00000000">
      <w:pPr>
        <w:pStyle w:val="Compact"/>
        <w:numPr>
          <w:ilvl w:val="0"/>
          <w:numId w:val="71"/>
        </w:numPr>
      </w:pPr>
      <w:r>
        <w:rPr>
          <w:b/>
          <w:bCs/>
        </w:rPr>
        <w:t>Confidence:</w:t>
      </w:r>
      <w:r>
        <w:t xml:space="preserve"> Exact contract-match auto-posts (Phase 3); any variance → review.</w:t>
      </w:r>
    </w:p>
    <w:p w14:paraId="7A0887CE" w14:textId="77777777" w:rsidR="00B21F61" w:rsidRDefault="00000000">
      <w:pPr>
        <w:pStyle w:val="Compact"/>
        <w:numPr>
          <w:ilvl w:val="0"/>
          <w:numId w:val="72"/>
        </w:numPr>
      </w:pPr>
      <w:r>
        <w:rPr>
          <w:b/>
          <w:bCs/>
        </w:rPr>
        <w:t>HITL:</w:t>
      </w:r>
      <w:r>
        <w:t xml:space="preserve"> Underpayment beyond tolerance, contractual adjustment disputes → finance.</w:t>
      </w:r>
      <w:bookmarkEnd w:id="14"/>
    </w:p>
    <w:p w14:paraId="344EE133" w14:textId="77777777" w:rsidR="00B21F61" w:rsidRDefault="00000000">
      <w:pPr>
        <w:pStyle w:val="Heading3"/>
      </w:pPr>
      <w:bookmarkStart w:id="15" w:name="patient-billing-collections-agent"/>
      <w:r>
        <w:t>4.9 Patient Billing &amp; Collections Agent</w:t>
      </w:r>
    </w:p>
    <w:p w14:paraId="512222A4" w14:textId="77777777" w:rsidR="00B21F61" w:rsidRDefault="00000000">
      <w:pPr>
        <w:pStyle w:val="Compact"/>
        <w:numPr>
          <w:ilvl w:val="0"/>
          <w:numId w:val="73"/>
        </w:numPr>
      </w:pPr>
      <w:r>
        <w:rPr>
          <w:b/>
          <w:bCs/>
        </w:rPr>
        <w:t>Purpose:</w:t>
      </w:r>
      <w:r>
        <w:t xml:space="preserve"> Estimate patient responsibility, generate statements, sequence respectful reminders, surface financial-assistance/installment options.</w:t>
      </w:r>
    </w:p>
    <w:p w14:paraId="2597C180" w14:textId="77777777" w:rsidR="00B21F61" w:rsidRDefault="00000000">
      <w:pPr>
        <w:pStyle w:val="Compact"/>
        <w:numPr>
          <w:ilvl w:val="0"/>
          <w:numId w:val="74"/>
        </w:numPr>
      </w:pPr>
      <w:r>
        <w:rPr>
          <w:b/>
          <w:bCs/>
        </w:rPr>
        <w:t>Trigger:</w:t>
      </w:r>
      <w:r>
        <w:t xml:space="preserve"> Adjudication complete with patient balance; or upfront estimate at scheduling.</w:t>
      </w:r>
    </w:p>
    <w:p w14:paraId="49E70FC2" w14:textId="77777777" w:rsidR="00B21F61" w:rsidRDefault="00000000">
      <w:pPr>
        <w:pStyle w:val="Compact"/>
        <w:numPr>
          <w:ilvl w:val="0"/>
          <w:numId w:val="75"/>
        </w:numPr>
      </w:pPr>
      <w:r>
        <w:rPr>
          <w:b/>
          <w:bCs/>
        </w:rPr>
        <w:t>Inputs:</w:t>
      </w:r>
      <w:r>
        <w:t xml:space="preserve"> Adjudicated amounts, benefit detail, patient contact/consent.</w:t>
      </w:r>
    </w:p>
    <w:p w14:paraId="40547186" w14:textId="77777777" w:rsidR="00B21F61" w:rsidRDefault="00000000">
      <w:pPr>
        <w:pStyle w:val="Compact"/>
        <w:numPr>
          <w:ilvl w:val="0"/>
          <w:numId w:val="76"/>
        </w:numPr>
      </w:pPr>
      <w:r>
        <w:rPr>
          <w:b/>
          <w:bCs/>
        </w:rPr>
        <w:t>Outputs:</w:t>
      </w:r>
      <w:r>
        <w:t xml:space="preserve"> Estimate, statement, reminder cadence, payment-link (HealthPay where applicable).</w:t>
      </w:r>
    </w:p>
    <w:p w14:paraId="0293F8AD" w14:textId="77777777" w:rsidR="00B21F61" w:rsidRDefault="00000000">
      <w:pPr>
        <w:pStyle w:val="Compact"/>
        <w:numPr>
          <w:ilvl w:val="0"/>
          <w:numId w:val="77"/>
        </w:numPr>
      </w:pPr>
      <w:r>
        <w:rPr>
          <w:b/>
          <w:bCs/>
        </w:rPr>
        <w:t>Tools/APIs:</w:t>
      </w:r>
      <w:r>
        <w:t xml:space="preserve"> Statement/comms service (WhatsApp/SMS), HealthPay payment link.</w:t>
      </w:r>
    </w:p>
    <w:p w14:paraId="01B7B3E8" w14:textId="77777777" w:rsidR="00B21F61" w:rsidRDefault="00000000">
      <w:pPr>
        <w:pStyle w:val="Compact"/>
        <w:numPr>
          <w:ilvl w:val="0"/>
          <w:numId w:val="78"/>
        </w:numPr>
      </w:pPr>
      <w:r>
        <w:rPr>
          <w:b/>
          <w:bCs/>
        </w:rPr>
        <w:t>Guardrails:</w:t>
      </w:r>
      <w:r>
        <w:t xml:space="preserve"> Respects communication consent and quiet hours; no aggressive/automated dunning; clear, non-coercive language.</w:t>
      </w:r>
    </w:p>
    <w:p w14:paraId="7F7D8174" w14:textId="77777777" w:rsidR="00B21F61" w:rsidRDefault="00000000">
      <w:pPr>
        <w:pStyle w:val="Compact"/>
        <w:numPr>
          <w:ilvl w:val="0"/>
          <w:numId w:val="79"/>
        </w:numPr>
      </w:pPr>
      <w:r>
        <w:rPr>
          <w:b/>
          <w:bCs/>
        </w:rPr>
        <w:t>Confidence:</w:t>
      </w:r>
      <w:r>
        <w:t xml:space="preserve"> Estimate band shown, not false precision.</w:t>
      </w:r>
    </w:p>
    <w:p w14:paraId="0CDC3C7F" w14:textId="77777777" w:rsidR="00B21F61" w:rsidRDefault="00000000">
      <w:pPr>
        <w:pStyle w:val="Compact"/>
        <w:numPr>
          <w:ilvl w:val="0"/>
          <w:numId w:val="80"/>
        </w:numPr>
      </w:pPr>
      <w:r>
        <w:rPr>
          <w:b/>
          <w:bCs/>
        </w:rPr>
        <w:t>HITL:</w:t>
      </w:r>
      <w:r>
        <w:t xml:space="preserve"> Disputes, hardship cases, and any write-down to human.</w:t>
      </w:r>
      <w:bookmarkEnd w:id="15"/>
    </w:p>
    <w:p w14:paraId="78097B9F" w14:textId="77777777" w:rsidR="00B21F61" w:rsidRDefault="00000000">
      <w:pPr>
        <w:pStyle w:val="Heading3"/>
      </w:pPr>
      <w:bookmarkStart w:id="16" w:name="fraud-waste-medical-necessity-sentinel"/>
      <w:r>
        <w:lastRenderedPageBreak/>
        <w:t>4.10 Fraud, Waste &amp; Medical-Necessity Sentinel</w:t>
      </w:r>
    </w:p>
    <w:p w14:paraId="1ED87867" w14:textId="77777777" w:rsidR="00B21F61" w:rsidRDefault="00000000">
      <w:pPr>
        <w:pStyle w:val="Compact"/>
        <w:numPr>
          <w:ilvl w:val="0"/>
          <w:numId w:val="81"/>
        </w:numPr>
      </w:pPr>
      <w:r>
        <w:rPr>
          <w:b/>
          <w:bCs/>
        </w:rPr>
        <w:t>Purpose:</w:t>
      </w:r>
      <w:r>
        <w:t xml:space="preserve"> Cross-cutting anomaly detection — upcoding, unbundling, impossible/duplicate services, medical-necessity gaps — </w:t>
      </w:r>
      <w:r>
        <w:rPr>
          <w:i/>
          <w:iCs/>
        </w:rPr>
        <w:t>before</w:t>
      </w:r>
      <w:r>
        <w:t xml:space="preserve"> submission and on patterns over time.</w:t>
      </w:r>
    </w:p>
    <w:p w14:paraId="718FC1C9" w14:textId="77777777" w:rsidR="00B21F61" w:rsidRDefault="00000000">
      <w:pPr>
        <w:pStyle w:val="Compact"/>
        <w:numPr>
          <w:ilvl w:val="0"/>
          <w:numId w:val="82"/>
        </w:numPr>
      </w:pPr>
      <w:r>
        <w:rPr>
          <w:b/>
          <w:bCs/>
        </w:rPr>
        <w:t>Trigger:</w:t>
      </w:r>
      <w:r>
        <w:t xml:space="preserve"> Subscribes to coding, charge, and scrub outputs; periodic batch.</w:t>
      </w:r>
    </w:p>
    <w:p w14:paraId="330A28F7" w14:textId="77777777" w:rsidR="00B21F61" w:rsidRDefault="00000000">
      <w:pPr>
        <w:pStyle w:val="Compact"/>
        <w:numPr>
          <w:ilvl w:val="0"/>
          <w:numId w:val="83"/>
        </w:numPr>
      </w:pPr>
      <w:r>
        <w:rPr>
          <w:b/>
          <w:bCs/>
        </w:rPr>
        <w:t>Inputs:</w:t>
      </w:r>
      <w:r>
        <w:t xml:space="preserve"> Coded claims, charge sets, historical patterns, necessity criteria.</w:t>
      </w:r>
    </w:p>
    <w:p w14:paraId="27D269C4" w14:textId="77777777" w:rsidR="00B21F61" w:rsidRDefault="00000000">
      <w:pPr>
        <w:pStyle w:val="Compact"/>
        <w:numPr>
          <w:ilvl w:val="0"/>
          <w:numId w:val="84"/>
        </w:numPr>
      </w:pPr>
      <w:r>
        <w:rPr>
          <w:b/>
          <w:bCs/>
        </w:rPr>
        <w:t>Outputs:</w:t>
      </w:r>
      <w:r>
        <w:t xml:space="preserve"> Risk flags with rationale, blocking vs. advisory severity.</w:t>
      </w:r>
    </w:p>
    <w:p w14:paraId="4E305C78" w14:textId="77777777" w:rsidR="00B21F61" w:rsidRDefault="00000000">
      <w:pPr>
        <w:pStyle w:val="Compact"/>
        <w:numPr>
          <w:ilvl w:val="0"/>
          <w:numId w:val="85"/>
        </w:numPr>
      </w:pPr>
      <w:r>
        <w:rPr>
          <w:b/>
          <w:bCs/>
        </w:rPr>
        <w:t>Tools/APIs:</w:t>
      </w:r>
      <w:r>
        <w:t xml:space="preserve"> Anomaly models, necessity-criteria service.</w:t>
      </w:r>
    </w:p>
    <w:p w14:paraId="30584063" w14:textId="77777777" w:rsidR="00B21F61" w:rsidRDefault="00000000">
      <w:pPr>
        <w:pStyle w:val="Compact"/>
        <w:numPr>
          <w:ilvl w:val="0"/>
          <w:numId w:val="86"/>
        </w:numPr>
      </w:pPr>
      <w:r>
        <w:rPr>
          <w:b/>
          <w:bCs/>
        </w:rPr>
        <w:t>RAG:</w:t>
      </w:r>
      <w:r>
        <w:t xml:space="preserve"> Necessity guidelines, fraud-pattern library.</w:t>
      </w:r>
    </w:p>
    <w:p w14:paraId="44AAD2CF" w14:textId="77777777" w:rsidR="00B21F61" w:rsidRDefault="00000000">
      <w:pPr>
        <w:pStyle w:val="Compact"/>
        <w:numPr>
          <w:ilvl w:val="0"/>
          <w:numId w:val="87"/>
        </w:numPr>
      </w:pPr>
      <w:r>
        <w:rPr>
          <w:b/>
          <w:bCs/>
        </w:rPr>
        <w:t>Guardrails:</w:t>
      </w:r>
      <w:r>
        <w:t xml:space="preserve"> Flags, does not silently alter claims; a high-severity flag </w:t>
      </w:r>
      <w:r>
        <w:rPr>
          <w:i/>
          <w:iCs/>
        </w:rPr>
        <w:t>blocks</w:t>
      </w:r>
      <w:r>
        <w:t xml:space="preserve"> auto-submission and forces human review.</w:t>
      </w:r>
    </w:p>
    <w:p w14:paraId="6866158E" w14:textId="77777777" w:rsidR="00B21F61" w:rsidRDefault="00000000">
      <w:pPr>
        <w:pStyle w:val="Compact"/>
        <w:numPr>
          <w:ilvl w:val="0"/>
          <w:numId w:val="88"/>
        </w:numPr>
      </w:pPr>
      <w:r>
        <w:rPr>
          <w:b/>
          <w:bCs/>
        </w:rPr>
        <w:t>HITL:</w:t>
      </w:r>
      <w:r>
        <w:t xml:space="preserve"> High-severity → compliance officer; advisory → biller note.</w:t>
      </w:r>
      <w:bookmarkEnd w:id="16"/>
    </w:p>
    <w:p w14:paraId="2F55D7EE" w14:textId="77777777" w:rsidR="00B21F61" w:rsidRDefault="00000000">
      <w:pPr>
        <w:pStyle w:val="Heading3"/>
      </w:pPr>
      <w:bookmarkStart w:id="17" w:name="payer-contract-rules-knowledge-service"/>
      <w:r>
        <w:t>4.11 Payer-Contract &amp; Rules Knowledge Service</w:t>
      </w:r>
    </w:p>
    <w:p w14:paraId="0B499C28" w14:textId="77777777" w:rsidR="00B21F61" w:rsidRDefault="00000000">
      <w:pPr>
        <w:pStyle w:val="Compact"/>
        <w:numPr>
          <w:ilvl w:val="0"/>
          <w:numId w:val="89"/>
        </w:numPr>
      </w:pPr>
      <w:r>
        <w:rPr>
          <w:b/>
          <w:bCs/>
        </w:rPr>
        <w:t>Purpose:</w:t>
      </w:r>
      <w:r>
        <w:t xml:space="preserve"> Authoritative, queryable source of fee schedules, contract terms, payer-specific edits and auth lists for all other agents.</w:t>
      </w:r>
    </w:p>
    <w:p w14:paraId="21F86414" w14:textId="77777777" w:rsidR="00B21F61" w:rsidRDefault="00000000">
      <w:pPr>
        <w:pStyle w:val="Compact"/>
        <w:numPr>
          <w:ilvl w:val="0"/>
          <w:numId w:val="90"/>
        </w:numPr>
      </w:pPr>
      <w:r>
        <w:rPr>
          <w:b/>
          <w:bCs/>
        </w:rPr>
        <w:t>Trigger:</w:t>
      </w:r>
      <w:r>
        <w:t xml:space="preserve"> On-demand tool call.</w:t>
      </w:r>
    </w:p>
    <w:p w14:paraId="512419EC" w14:textId="77777777" w:rsidR="00B21F61" w:rsidRDefault="00000000">
      <w:pPr>
        <w:pStyle w:val="Compact"/>
        <w:numPr>
          <w:ilvl w:val="0"/>
          <w:numId w:val="91"/>
        </w:numPr>
      </w:pPr>
      <w:r>
        <w:rPr>
          <w:b/>
          <w:bCs/>
        </w:rPr>
        <w:t>Inputs:</w:t>
      </w:r>
      <w:r>
        <w:t xml:space="preserve"> Payer id, service code, date of service.</w:t>
      </w:r>
    </w:p>
    <w:p w14:paraId="71035796" w14:textId="77777777" w:rsidR="00B21F61" w:rsidRDefault="00000000">
      <w:pPr>
        <w:pStyle w:val="Compact"/>
        <w:numPr>
          <w:ilvl w:val="0"/>
          <w:numId w:val="92"/>
        </w:numPr>
      </w:pPr>
      <w:r>
        <w:rPr>
          <w:b/>
          <w:bCs/>
        </w:rPr>
        <w:t>Outputs:</w:t>
      </w:r>
      <w:r>
        <w:t xml:space="preserve"> Contracted rate, edit set, auth requirement, timely-filing window.</w:t>
      </w:r>
    </w:p>
    <w:p w14:paraId="28440211" w14:textId="77777777" w:rsidR="00B21F61" w:rsidRDefault="00000000">
      <w:pPr>
        <w:pStyle w:val="Compact"/>
        <w:numPr>
          <w:ilvl w:val="0"/>
          <w:numId w:val="93"/>
        </w:numPr>
      </w:pPr>
      <w:r>
        <w:rPr>
          <w:b/>
          <w:bCs/>
        </w:rPr>
        <w:t>Guardrails:</w:t>
      </w:r>
      <w:r>
        <w:t xml:space="preserve"> Versioned, effective-dated; returns provenance for every rule.</w:t>
      </w:r>
    </w:p>
    <w:p w14:paraId="5410014B" w14:textId="77777777" w:rsidR="00B21F61" w:rsidRDefault="00000000">
      <w:pPr>
        <w:pStyle w:val="Compact"/>
        <w:numPr>
          <w:ilvl w:val="0"/>
          <w:numId w:val="94"/>
        </w:numPr>
      </w:pPr>
      <w:r>
        <w:rPr>
          <w:b/>
          <w:bCs/>
        </w:rPr>
        <w:t>HITL:</w:t>
      </w:r>
      <w:r>
        <w:t xml:space="preserve"> Contract ingestion/changes reviewed by RCM SME before activation.</w:t>
      </w:r>
      <w:bookmarkEnd w:id="17"/>
    </w:p>
    <w:p w14:paraId="050E8027" w14:textId="77777777" w:rsidR="00B21F61" w:rsidRDefault="00000000">
      <w:pPr>
        <w:pStyle w:val="Heading3"/>
      </w:pPr>
      <w:r>
        <w:t>4.12 Analytics &amp; Reporting Agent</w:t>
      </w:r>
    </w:p>
    <w:p w14:paraId="18570CD8" w14:textId="77777777" w:rsidR="00B21F61" w:rsidRDefault="00000000">
      <w:pPr>
        <w:pStyle w:val="Compact"/>
        <w:numPr>
          <w:ilvl w:val="0"/>
          <w:numId w:val="95"/>
        </w:numPr>
      </w:pPr>
      <w:r>
        <w:rPr>
          <w:b/>
          <w:bCs/>
        </w:rPr>
        <w:t>Purpose:</w:t>
      </w:r>
      <w:r>
        <w:t xml:space="preserve"> Compute KPIs, narrate trends for finance leadership, feed root-cause insights back to upstream agents.</w:t>
      </w:r>
    </w:p>
    <w:p w14:paraId="5E94888B" w14:textId="77777777" w:rsidR="00B21F61" w:rsidRDefault="00000000">
      <w:pPr>
        <w:pStyle w:val="Compact"/>
        <w:numPr>
          <w:ilvl w:val="0"/>
          <w:numId w:val="96"/>
        </w:numPr>
      </w:pPr>
      <w:r>
        <w:rPr>
          <w:b/>
          <w:bCs/>
        </w:rPr>
        <w:t>Trigger:</w:t>
      </w:r>
      <w:r>
        <w:t xml:space="preserve"> Scheduled + on-demand.</w:t>
      </w:r>
    </w:p>
    <w:p w14:paraId="034720AE" w14:textId="77777777" w:rsidR="00B21F61" w:rsidRDefault="00000000">
      <w:pPr>
        <w:pStyle w:val="Compact"/>
        <w:numPr>
          <w:ilvl w:val="0"/>
          <w:numId w:val="97"/>
        </w:numPr>
      </w:pPr>
      <w:r>
        <w:rPr>
          <w:b/>
          <w:bCs/>
        </w:rPr>
        <w:t>Inputs:</w:t>
      </w:r>
      <w:r>
        <w:t xml:space="preserve"> Event store (read-only).</w:t>
      </w:r>
    </w:p>
    <w:p w14:paraId="5ABD6111" w14:textId="77777777" w:rsidR="00B21F61" w:rsidRDefault="00000000">
      <w:pPr>
        <w:pStyle w:val="Compact"/>
        <w:numPr>
          <w:ilvl w:val="0"/>
          <w:numId w:val="98"/>
        </w:numPr>
      </w:pPr>
      <w:r>
        <w:rPr>
          <w:b/>
          <w:bCs/>
        </w:rPr>
        <w:t>Outputs:</w:t>
      </w:r>
      <w:r>
        <w:t xml:space="preserve"> KPI dashboards, narrative briefs, root-cause feedback signals.</w:t>
      </w:r>
    </w:p>
    <w:p w14:paraId="2E41A950" w14:textId="77777777" w:rsidR="00B21F61" w:rsidRDefault="00000000">
      <w:pPr>
        <w:pStyle w:val="Compact"/>
        <w:numPr>
          <w:ilvl w:val="0"/>
          <w:numId w:val="99"/>
        </w:numPr>
      </w:pPr>
      <w:r>
        <w:rPr>
          <w:b/>
          <w:bCs/>
        </w:rPr>
        <w:t>Guardrails:</w:t>
      </w:r>
      <w:r>
        <w:t xml:space="preserve"> Read-only; no PHI in narrative exports beyond need; figures traceable to source events.</w:t>
      </w:r>
    </w:p>
    <w:p w14:paraId="28092E44" w14:textId="77777777" w:rsidR="00B21F61" w:rsidRDefault="00000000">
      <w:pPr>
        <w:pStyle w:val="Compact"/>
        <w:numPr>
          <w:ilvl w:val="0"/>
          <w:numId w:val="100"/>
        </w:numPr>
      </w:pPr>
      <w:r>
        <w:rPr>
          <w:b/>
          <w:bCs/>
        </w:rPr>
        <w:t>HITL:</w:t>
      </w:r>
      <w:r>
        <w:t xml:space="preserve"> None for reads; recommendations are advisory.</w:t>
      </w:r>
    </w:p>
    <w:bookmarkStart w:id="18" w:name="per-agent-specifications"/>
    <w:bookmarkStart w:id="19" w:name="analytics-reporting-agent"/>
    <w:p w14:paraId="0340B622" w14:textId="3C049885" w:rsidR="00B21F61" w:rsidRDefault="007F42AB">
      <w:r>
        <w:rPr>
          <w:noProof/>
        </w:rPr>
      </w:r>
      <w:r>
        <w:pict w14:anchorId="6B9818A5">
          <v:rect id="Rectangle 10" o:spid="_x0000_s103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18"/>
      <w:bookmarkEnd w:id="19"/>
    </w:p>
    <w:p w14:paraId="6497D824" w14:textId="77777777" w:rsidR="00B21F61" w:rsidRDefault="00000000">
      <w:pPr>
        <w:pStyle w:val="Heading2"/>
      </w:pPr>
      <w:r>
        <w:t>5. HCX Integration Design</w:t>
      </w:r>
    </w:p>
    <w:p w14:paraId="304BDA36" w14:textId="6826660A" w:rsidR="00B21F61" w:rsidRDefault="00000000">
      <w:pPr>
        <w:pStyle w:val="FirstParagraph"/>
      </w:pPr>
      <w:r>
        <w:t xml:space="preserve">HFCX is a - protocol exchange. The provider-side agents are an </w:t>
      </w:r>
      <w:r>
        <w:rPr>
          <w:b/>
          <w:bCs/>
        </w:rPr>
        <w:t>HCX participant</w:t>
      </w:r>
      <w:r>
        <w:t xml:space="preserve"> registered in the Health Provider Registry (HPR); every exchange is an asynchronous, JWE-protected FHIR R4 payload with a protocol envelope and a callback. The four core flows:</w:t>
      </w:r>
    </w:p>
    <w:p w14:paraId="68FF2122" w14:textId="77777777" w:rsidR="00B21F61" w:rsidRDefault="00000000">
      <w:pPr>
        <w:pStyle w:val="Heading3"/>
      </w:pPr>
      <w:bookmarkStart w:id="20" w:name="X3ac62992bf76563507a1c7c143b01eff8612470"/>
      <w:r>
        <w:t>5.1 Common protocol mechanics (apply to all flows)</w:t>
      </w:r>
    </w:p>
    <w:p w14:paraId="1EA6F530" w14:textId="77777777" w:rsidR="00B21F61" w:rsidRDefault="00000000">
      <w:pPr>
        <w:pStyle w:val="Compact"/>
        <w:numPr>
          <w:ilvl w:val="0"/>
          <w:numId w:val="101"/>
        </w:numPr>
      </w:pPr>
      <w:r>
        <w:rPr>
          <w:b/>
          <w:bCs/>
        </w:rPr>
        <w:t>Participant lookup:</w:t>
      </w:r>
      <w:r>
        <w:t xml:space="preserve"> Resolve sender/recipient via HPR before any send; cache with TTL.</w:t>
      </w:r>
    </w:p>
    <w:p w14:paraId="0618F221" w14:textId="77777777" w:rsidR="00B21F61" w:rsidRDefault="00000000">
      <w:pPr>
        <w:pStyle w:val="Compact"/>
        <w:numPr>
          <w:ilvl w:val="0"/>
          <w:numId w:val="102"/>
        </w:numPr>
      </w:pPr>
      <w:r>
        <w:rPr>
          <w:b/>
          <w:bCs/>
        </w:rPr>
        <w:lastRenderedPageBreak/>
        <w:t>Payload protection:</w:t>
      </w:r>
      <w:r>
        <w:t xml:space="preserve"> FHIR resource → FHIR Bundle → </w:t>
      </w:r>
      <w:r>
        <w:rPr>
          <w:b/>
          <w:bCs/>
        </w:rPr>
        <w:t>JWE</w:t>
      </w:r>
      <w:r>
        <w:t xml:space="preserve"> (encrypted to recipient’s public key) → wrapped in the HCX </w:t>
      </w:r>
      <w:r>
        <w:rPr>
          <w:b/>
          <w:bCs/>
        </w:rPr>
        <w:t>protocol envelope</w:t>
      </w:r>
      <w:r>
        <w:t xml:space="preserve"> (headers: </w:t>
      </w:r>
      <w:r>
        <w:rPr>
          <w:rStyle w:val="VerbatimChar"/>
        </w:rPr>
        <w:t>x-hcx-sender_code</w:t>
      </w:r>
      <w:r>
        <w:t xml:space="preserve">, </w:t>
      </w:r>
      <w:r>
        <w:rPr>
          <w:rStyle w:val="VerbatimChar"/>
        </w:rPr>
        <w:t>x-hcx-recipient_code</w:t>
      </w:r>
      <w:r>
        <w:t xml:space="preserve">, </w:t>
      </w:r>
      <w:r>
        <w:rPr>
          <w:rStyle w:val="VerbatimChar"/>
        </w:rPr>
        <w:t>x-hcx-correlation_id</w:t>
      </w:r>
      <w:r>
        <w:t xml:space="preserve">, </w:t>
      </w:r>
      <w:r>
        <w:rPr>
          <w:rStyle w:val="VerbatimChar"/>
        </w:rPr>
        <w:t>x-hcx-api_call_id</w:t>
      </w:r>
      <w:r>
        <w:t xml:space="preserve">, </w:t>
      </w:r>
      <w:r>
        <w:rPr>
          <w:rStyle w:val="VerbatimChar"/>
        </w:rPr>
        <w:t>x-hcx-timestamp</w:t>
      </w:r>
      <w:r>
        <w:t xml:space="preserve">, </w:t>
      </w:r>
      <w:r>
        <w:rPr>
          <w:rStyle w:val="VerbatimChar"/>
        </w:rPr>
        <w:t>x-hcx-status</w:t>
      </w:r>
      <w:r>
        <w:t>).</w:t>
      </w:r>
    </w:p>
    <w:p w14:paraId="060D9E9A" w14:textId="77777777" w:rsidR="00B21F61" w:rsidRDefault="00000000">
      <w:pPr>
        <w:pStyle w:val="Compact"/>
        <w:numPr>
          <w:ilvl w:val="0"/>
          <w:numId w:val="103"/>
        </w:numPr>
      </w:pPr>
      <w:r>
        <w:rPr>
          <w:b/>
          <w:bCs/>
        </w:rPr>
        <w:t>Async pattern:</w:t>
      </w:r>
      <w:r>
        <w:t xml:space="preserve"> Sender POSTs to the recipient’s HCX </w:t>
      </w:r>
      <w:r>
        <w:rPr>
          <w:rStyle w:val="VerbatimChar"/>
        </w:rPr>
        <w:t>/submit</w:t>
      </w:r>
      <w:r>
        <w:t xml:space="preserve"> endpoint and receives an HTTP </w:t>
      </w:r>
      <w:r>
        <w:rPr>
          <w:rStyle w:val="VerbatimChar"/>
        </w:rPr>
        <w:t>202 Accepted</w:t>
      </w:r>
      <w:r>
        <w:t xml:space="preserve">. The actual business response arrives later as an inbound POST to the sender’s </w:t>
      </w:r>
      <w:r>
        <w:rPr>
          <w:rStyle w:val="VerbatimChar"/>
        </w:rPr>
        <w:t>/on_*</w:t>
      </w:r>
      <w:r>
        <w:t xml:space="preserve"> callback endpoint, correlated by </w:t>
      </w:r>
      <w:r>
        <w:rPr>
          <w:rStyle w:val="VerbatimChar"/>
        </w:rPr>
        <w:t>correlation_id</w:t>
      </w:r>
      <w:r>
        <w:t>.</w:t>
      </w:r>
    </w:p>
    <w:p w14:paraId="538A3FC7" w14:textId="77777777" w:rsidR="00B21F61" w:rsidRDefault="00000000">
      <w:pPr>
        <w:pStyle w:val="Compact"/>
        <w:numPr>
          <w:ilvl w:val="0"/>
          <w:numId w:val="104"/>
        </w:numPr>
      </w:pPr>
      <w:r>
        <w:rPr>
          <w:b/>
          <w:bCs/>
        </w:rPr>
        <w:t>Idempotency:</w:t>
      </w:r>
      <w:r>
        <w:t xml:space="preserve"> </w:t>
      </w:r>
      <w:r>
        <w:rPr>
          <w:rStyle w:val="VerbatimChar"/>
        </w:rPr>
        <w:t>api_call_id</w:t>
      </w:r>
      <w:r>
        <w:t xml:space="preserve"> is unique per attempt; </w:t>
      </w:r>
      <w:r>
        <w:rPr>
          <w:rStyle w:val="VerbatimChar"/>
        </w:rPr>
        <w:t>correlation_id</w:t>
      </w:r>
      <w:r>
        <w:t xml:space="preserve"> is stable across the request/response pair. The Submission Agent persists </w:t>
      </w:r>
      <w:r>
        <w:rPr>
          <w:rStyle w:val="VerbatimChar"/>
        </w:rPr>
        <w:t>(correlation_id, claim_id)</w:t>
      </w:r>
      <w:r>
        <w:t xml:space="preserve"> so retries never double-submit.</w:t>
      </w:r>
    </w:p>
    <w:p w14:paraId="79BD9A38" w14:textId="77777777" w:rsidR="00B21F61" w:rsidRDefault="00000000">
      <w:pPr>
        <w:pStyle w:val="Compact"/>
        <w:numPr>
          <w:ilvl w:val="0"/>
          <w:numId w:val="105"/>
        </w:numPr>
      </w:pPr>
      <w:r>
        <w:rPr>
          <w:b/>
          <w:bCs/>
        </w:rPr>
        <w:t>Error/retry:</w:t>
      </w:r>
      <w:r>
        <w:t xml:space="preserve"> </w:t>
      </w:r>
      <w:r>
        <w:rPr>
          <w:rStyle w:val="VerbatimChar"/>
        </w:rPr>
        <w:t>202</w:t>
      </w:r>
      <w:r>
        <w:t xml:space="preserve"> only acknowledges receipt. Protocol errors return HCX error codes; business errors arrive in the callback’s </w:t>
      </w:r>
      <w:r>
        <w:rPr>
          <w:rStyle w:val="VerbatimChar"/>
        </w:rPr>
        <w:t>ClaimResponse.outcome</w:t>
      </w:r>
      <w:r>
        <w:t>/</w:t>
      </w:r>
      <w:r>
        <w:rPr>
          <w:rStyle w:val="VerbatimChar"/>
        </w:rPr>
        <w:t>error</w:t>
      </w:r>
      <w:r>
        <w:t>. Retry with exponential backoff on transport failures; never retry a business denial as if it were a transport error.</w:t>
      </w:r>
      <w:bookmarkEnd w:id="20"/>
    </w:p>
    <w:p w14:paraId="79D249E1" w14:textId="77777777" w:rsidR="00B21F61" w:rsidRDefault="00000000">
      <w:pPr>
        <w:pStyle w:val="Heading3"/>
      </w:pPr>
      <w:bookmarkStart w:id="21" w:name="Xd92bf357d3399d5802999fe97acd6b4df9cab67"/>
      <w:r>
        <w:t>5.2 The four flows and their FHIR R4 resources</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B21F61" w14:paraId="5525BEFF"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1369408A" w14:textId="77777777" w:rsidR="00B21F61" w:rsidRDefault="00000000">
            <w:pPr>
              <w:pStyle w:val="Compact"/>
              <w:rPr>
                <w:rFonts w:ascii="Cambria" w:eastAsia="Cambria" w:hAnsi="Cambria"/>
              </w:rPr>
            </w:pPr>
            <w:r>
              <w:rPr>
                <w:rFonts w:eastAsia="Cambria"/>
              </w:rPr>
              <w:t>Flow</w:t>
            </w:r>
          </w:p>
        </w:tc>
        <w:tc>
          <w:tcPr>
            <w:tcW w:w="1872" w:type="dxa"/>
            <w:tcBorders>
              <w:bottom w:val="single" w:sz="6" w:space="0" w:color="000000"/>
            </w:tcBorders>
          </w:tcPr>
          <w:p w14:paraId="47DDB517" w14:textId="77777777" w:rsidR="00B21F61" w:rsidRDefault="00000000">
            <w:pPr>
              <w:pStyle w:val="Compact"/>
              <w:rPr>
                <w:rFonts w:ascii="Cambria" w:eastAsia="Cambria" w:hAnsi="Cambria"/>
              </w:rPr>
            </w:pPr>
            <w:r>
              <w:rPr>
                <w:rFonts w:eastAsia="Cambria"/>
              </w:rPr>
              <w:t>Request resource(s)</w:t>
            </w:r>
          </w:p>
        </w:tc>
        <w:tc>
          <w:tcPr>
            <w:tcW w:w="1872" w:type="dxa"/>
            <w:tcBorders>
              <w:bottom w:val="single" w:sz="6" w:space="0" w:color="000000"/>
            </w:tcBorders>
          </w:tcPr>
          <w:p w14:paraId="1F790DB9" w14:textId="77777777" w:rsidR="00B21F61" w:rsidRDefault="00000000">
            <w:pPr>
              <w:pStyle w:val="Compact"/>
              <w:rPr>
                <w:rFonts w:ascii="Cambria" w:eastAsia="Cambria" w:hAnsi="Cambria"/>
              </w:rPr>
            </w:pPr>
            <w:r>
              <w:rPr>
                <w:rFonts w:eastAsia="Cambria"/>
              </w:rPr>
              <w:t>Response resource(s)</w:t>
            </w:r>
          </w:p>
        </w:tc>
        <w:tc>
          <w:tcPr>
            <w:tcW w:w="1872" w:type="dxa"/>
            <w:tcBorders>
              <w:bottom w:val="single" w:sz="6" w:space="0" w:color="000000"/>
            </w:tcBorders>
          </w:tcPr>
          <w:p w14:paraId="021027EF" w14:textId="77777777" w:rsidR="00B21F61" w:rsidRDefault="00000000">
            <w:pPr>
              <w:pStyle w:val="Compact"/>
              <w:rPr>
                <w:rFonts w:ascii="Cambria" w:eastAsia="Cambria" w:hAnsi="Cambria"/>
              </w:rPr>
            </w:pPr>
            <w:r>
              <w:rPr>
                <w:rFonts w:eastAsia="Cambria"/>
              </w:rPr>
              <w:t>Driven by</w:t>
            </w:r>
          </w:p>
        </w:tc>
        <w:tc>
          <w:tcPr>
            <w:tcW w:w="1872" w:type="dxa"/>
            <w:tcBorders>
              <w:bottom w:val="single" w:sz="6" w:space="0" w:color="000000"/>
            </w:tcBorders>
          </w:tcPr>
          <w:p w14:paraId="40D8B85E" w14:textId="77777777" w:rsidR="00B21F61" w:rsidRDefault="00000000">
            <w:pPr>
              <w:pStyle w:val="Compact"/>
              <w:rPr>
                <w:rFonts w:ascii="Cambria" w:eastAsia="Cambria" w:hAnsi="Cambria"/>
              </w:rPr>
            </w:pPr>
            <w:r>
              <w:rPr>
                <w:rFonts w:eastAsia="Cambria"/>
              </w:rPr>
              <w:t>Callback</w:t>
            </w:r>
          </w:p>
        </w:tc>
      </w:tr>
      <w:tr w:rsidR="00B21F61" w14:paraId="525A49B2" w14:textId="77777777" w:rsidTr="00B21F61">
        <w:tc>
          <w:tcPr>
            <w:tcW w:w="1872" w:type="dxa"/>
          </w:tcPr>
          <w:p w14:paraId="241D2D1B" w14:textId="77777777" w:rsidR="00B21F61" w:rsidRDefault="00000000">
            <w:pPr>
              <w:pStyle w:val="Compact"/>
              <w:rPr>
                <w:rFonts w:ascii="Cambria" w:eastAsia="Cambria" w:hAnsi="Cambria"/>
              </w:rPr>
            </w:pPr>
            <w:r>
              <w:rPr>
                <w:rFonts w:eastAsia="Cambria"/>
                <w:b/>
                <w:bCs/>
              </w:rPr>
              <w:t>Coverage eligibility</w:t>
            </w:r>
          </w:p>
        </w:tc>
        <w:tc>
          <w:tcPr>
            <w:tcW w:w="1872" w:type="dxa"/>
          </w:tcPr>
          <w:p w14:paraId="0E5830F0" w14:textId="77777777" w:rsidR="00B21F61" w:rsidRDefault="00000000">
            <w:pPr>
              <w:pStyle w:val="Compact"/>
              <w:rPr>
                <w:rFonts w:ascii="Cambria" w:eastAsia="Cambria" w:hAnsi="Cambria"/>
              </w:rPr>
            </w:pPr>
            <w:r>
              <w:rPr>
                <w:rStyle w:val="VerbatimChar"/>
                <w:rFonts w:eastAsia="Cambria"/>
              </w:rPr>
              <w:t>CoverageEligibilityRequest</w:t>
            </w:r>
            <w:r>
              <w:rPr>
                <w:rFonts w:eastAsia="Cambria"/>
              </w:rPr>
              <w:t xml:space="preserve">, </w:t>
            </w:r>
            <w:r>
              <w:rPr>
                <w:rStyle w:val="VerbatimChar"/>
                <w:rFonts w:eastAsia="Cambria"/>
              </w:rPr>
              <w:t>Coverage</w:t>
            </w:r>
            <w:r>
              <w:rPr>
                <w:rFonts w:eastAsia="Cambria"/>
              </w:rPr>
              <w:t xml:space="preserve">, </w:t>
            </w:r>
            <w:r>
              <w:rPr>
                <w:rStyle w:val="VerbatimChar"/>
                <w:rFonts w:eastAsia="Cambria"/>
              </w:rPr>
              <w:t>Patient</w:t>
            </w:r>
          </w:p>
        </w:tc>
        <w:tc>
          <w:tcPr>
            <w:tcW w:w="1872" w:type="dxa"/>
          </w:tcPr>
          <w:p w14:paraId="685A2FA4" w14:textId="77777777" w:rsidR="00B21F61" w:rsidRDefault="00000000">
            <w:pPr>
              <w:pStyle w:val="Compact"/>
              <w:rPr>
                <w:rFonts w:ascii="Cambria" w:eastAsia="Cambria" w:hAnsi="Cambria"/>
              </w:rPr>
            </w:pPr>
            <w:r>
              <w:rPr>
                <w:rStyle w:val="VerbatimChar"/>
                <w:rFonts w:eastAsia="Cambria"/>
              </w:rPr>
              <w:t>CoverageEligibilityResponse</w:t>
            </w:r>
          </w:p>
        </w:tc>
        <w:tc>
          <w:tcPr>
            <w:tcW w:w="1872" w:type="dxa"/>
          </w:tcPr>
          <w:p w14:paraId="66E29937" w14:textId="77777777" w:rsidR="00B21F61" w:rsidRDefault="00000000">
            <w:pPr>
              <w:pStyle w:val="Compact"/>
              <w:rPr>
                <w:rFonts w:ascii="Cambria" w:eastAsia="Cambria" w:hAnsi="Cambria"/>
              </w:rPr>
            </w:pPr>
            <w:r>
              <w:rPr>
                <w:rFonts w:eastAsia="Cambria"/>
              </w:rPr>
              <w:t>Eligibility Agent</w:t>
            </w:r>
          </w:p>
        </w:tc>
        <w:tc>
          <w:tcPr>
            <w:tcW w:w="1872" w:type="dxa"/>
          </w:tcPr>
          <w:p w14:paraId="1E1CCFBD" w14:textId="77777777" w:rsidR="00B21F61" w:rsidRDefault="00000000">
            <w:pPr>
              <w:pStyle w:val="Compact"/>
              <w:rPr>
                <w:rFonts w:ascii="Cambria" w:eastAsia="Cambria" w:hAnsi="Cambria"/>
              </w:rPr>
            </w:pPr>
            <w:r>
              <w:rPr>
                <w:rStyle w:val="VerbatimChar"/>
                <w:rFonts w:eastAsia="Cambria"/>
              </w:rPr>
              <w:t>/on_check</w:t>
            </w:r>
          </w:p>
        </w:tc>
      </w:tr>
      <w:tr w:rsidR="00B21F61" w14:paraId="5FC0A635" w14:textId="77777777" w:rsidTr="00B21F61">
        <w:tc>
          <w:tcPr>
            <w:tcW w:w="1872" w:type="dxa"/>
          </w:tcPr>
          <w:p w14:paraId="6CCA08CE" w14:textId="77777777" w:rsidR="00B21F61" w:rsidRDefault="00000000">
            <w:pPr>
              <w:pStyle w:val="Compact"/>
              <w:rPr>
                <w:rFonts w:ascii="Cambria" w:eastAsia="Cambria" w:hAnsi="Cambria"/>
              </w:rPr>
            </w:pPr>
            <w:r>
              <w:rPr>
                <w:rFonts w:eastAsia="Cambria"/>
                <w:b/>
                <w:bCs/>
              </w:rPr>
              <w:t>Pre-authorization</w:t>
            </w:r>
          </w:p>
        </w:tc>
        <w:tc>
          <w:tcPr>
            <w:tcW w:w="1872" w:type="dxa"/>
          </w:tcPr>
          <w:p w14:paraId="1DC0AA31" w14:textId="77777777" w:rsidR="00B21F61" w:rsidRDefault="00000000">
            <w:pPr>
              <w:pStyle w:val="Compact"/>
              <w:rPr>
                <w:rFonts w:ascii="Cambria" w:eastAsia="Cambria" w:hAnsi="Cambria"/>
              </w:rPr>
            </w:pPr>
            <w:r>
              <w:rPr>
                <w:rStyle w:val="VerbatimChar"/>
                <w:rFonts w:eastAsia="Cambria"/>
              </w:rPr>
              <w:t>Claim(use=preauthorization)</w:t>
            </w:r>
            <w:r>
              <w:rPr>
                <w:rFonts w:eastAsia="Cambria"/>
              </w:rPr>
              <w:t xml:space="preserve">, </w:t>
            </w:r>
            <w:r>
              <w:rPr>
                <w:rStyle w:val="VerbatimChar"/>
                <w:rFonts w:eastAsia="Cambria"/>
              </w:rPr>
              <w:t>Coverage</w:t>
            </w:r>
            <w:r>
              <w:rPr>
                <w:rFonts w:eastAsia="Cambria"/>
              </w:rPr>
              <w:t xml:space="preserve">, </w:t>
            </w:r>
            <w:r>
              <w:rPr>
                <w:rStyle w:val="VerbatimChar"/>
                <w:rFonts w:eastAsia="Cambria"/>
              </w:rPr>
              <w:t>Condition</w:t>
            </w:r>
            <w:r>
              <w:rPr>
                <w:rFonts w:eastAsia="Cambria"/>
              </w:rPr>
              <w:t xml:space="preserve">, </w:t>
            </w:r>
            <w:r>
              <w:rPr>
                <w:rStyle w:val="VerbatimChar"/>
                <w:rFonts w:eastAsia="Cambria"/>
              </w:rPr>
              <w:t>ServiceRequest</w:t>
            </w:r>
          </w:p>
        </w:tc>
        <w:tc>
          <w:tcPr>
            <w:tcW w:w="1872" w:type="dxa"/>
          </w:tcPr>
          <w:p w14:paraId="034DEE40" w14:textId="77777777" w:rsidR="00B21F61" w:rsidRDefault="00000000">
            <w:pPr>
              <w:pStyle w:val="Compact"/>
              <w:rPr>
                <w:rFonts w:ascii="Cambria" w:eastAsia="Cambria" w:hAnsi="Cambria"/>
              </w:rPr>
            </w:pPr>
            <w:r>
              <w:rPr>
                <w:rStyle w:val="VerbatimChar"/>
                <w:rFonts w:eastAsia="Cambria"/>
              </w:rPr>
              <w:t>ClaimResponse(use=preauthorization)</w:t>
            </w:r>
          </w:p>
        </w:tc>
        <w:tc>
          <w:tcPr>
            <w:tcW w:w="1872" w:type="dxa"/>
          </w:tcPr>
          <w:p w14:paraId="5FB9B58F" w14:textId="77777777" w:rsidR="00B21F61" w:rsidRDefault="00000000">
            <w:pPr>
              <w:pStyle w:val="Compact"/>
              <w:rPr>
                <w:rFonts w:ascii="Cambria" w:eastAsia="Cambria" w:hAnsi="Cambria"/>
              </w:rPr>
            </w:pPr>
            <w:r>
              <w:rPr>
                <w:rFonts w:eastAsia="Cambria"/>
              </w:rPr>
              <w:t>Prior-Auth Agent</w:t>
            </w:r>
          </w:p>
        </w:tc>
        <w:tc>
          <w:tcPr>
            <w:tcW w:w="1872" w:type="dxa"/>
          </w:tcPr>
          <w:p w14:paraId="72772483" w14:textId="77777777" w:rsidR="00B21F61" w:rsidRDefault="00000000">
            <w:pPr>
              <w:pStyle w:val="Compact"/>
              <w:rPr>
                <w:rFonts w:ascii="Cambria" w:eastAsia="Cambria" w:hAnsi="Cambria"/>
              </w:rPr>
            </w:pPr>
            <w:r>
              <w:rPr>
                <w:rStyle w:val="VerbatimChar"/>
                <w:rFonts w:eastAsia="Cambria"/>
              </w:rPr>
              <w:t>/on_submit</w:t>
            </w:r>
          </w:p>
        </w:tc>
      </w:tr>
      <w:tr w:rsidR="00B21F61" w14:paraId="1DF37C42" w14:textId="77777777" w:rsidTr="00B21F61">
        <w:tc>
          <w:tcPr>
            <w:tcW w:w="1872" w:type="dxa"/>
          </w:tcPr>
          <w:p w14:paraId="7CB51964" w14:textId="77777777" w:rsidR="00B21F61" w:rsidRDefault="00000000">
            <w:pPr>
              <w:pStyle w:val="Compact"/>
              <w:rPr>
                <w:rFonts w:ascii="Cambria" w:eastAsia="Cambria" w:hAnsi="Cambria"/>
              </w:rPr>
            </w:pPr>
            <w:r>
              <w:rPr>
                <w:rFonts w:eastAsia="Cambria"/>
                <w:b/>
                <w:bCs/>
              </w:rPr>
              <w:t>Claim submission</w:t>
            </w:r>
          </w:p>
        </w:tc>
        <w:tc>
          <w:tcPr>
            <w:tcW w:w="1872" w:type="dxa"/>
          </w:tcPr>
          <w:p w14:paraId="4A9BFEDF" w14:textId="77777777" w:rsidR="00B21F61" w:rsidRDefault="00000000">
            <w:pPr>
              <w:pStyle w:val="Compact"/>
              <w:rPr>
                <w:rFonts w:ascii="Cambria" w:eastAsia="Cambria" w:hAnsi="Cambria"/>
              </w:rPr>
            </w:pPr>
            <w:r>
              <w:rPr>
                <w:rStyle w:val="VerbatimChar"/>
                <w:rFonts w:eastAsia="Cambria"/>
              </w:rPr>
              <w:t>Claim(use=claim)</w:t>
            </w:r>
            <w:r>
              <w:rPr>
                <w:rFonts w:eastAsia="Cambria"/>
              </w:rPr>
              <w:t xml:space="preserve">, </w:t>
            </w:r>
            <w:r>
              <w:rPr>
                <w:rStyle w:val="VerbatimChar"/>
                <w:rFonts w:eastAsia="Cambria"/>
              </w:rPr>
              <w:t>Encounter</w:t>
            </w:r>
            <w:r>
              <w:rPr>
                <w:rFonts w:eastAsia="Cambria"/>
              </w:rPr>
              <w:t xml:space="preserve">, </w:t>
            </w:r>
            <w:r>
              <w:rPr>
                <w:rStyle w:val="VerbatimChar"/>
                <w:rFonts w:eastAsia="Cambria"/>
              </w:rPr>
              <w:t>Procedure</w:t>
            </w:r>
            <w:r>
              <w:rPr>
                <w:rFonts w:eastAsia="Cambria"/>
              </w:rPr>
              <w:t xml:space="preserve">, </w:t>
            </w:r>
            <w:r>
              <w:rPr>
                <w:rStyle w:val="VerbatimChar"/>
                <w:rFonts w:eastAsia="Cambria"/>
              </w:rPr>
              <w:t>Coverage</w:t>
            </w:r>
            <w:r>
              <w:rPr>
                <w:rFonts w:eastAsia="Cambria"/>
              </w:rPr>
              <w:t xml:space="preserve">, </w:t>
            </w:r>
            <w:r>
              <w:rPr>
                <w:rStyle w:val="VerbatimChar"/>
                <w:rFonts w:eastAsia="Cambria"/>
              </w:rPr>
              <w:t>Organization</w:t>
            </w:r>
            <w:r>
              <w:rPr>
                <w:rFonts w:eastAsia="Cambria"/>
              </w:rPr>
              <w:t xml:space="preserve">, </w:t>
            </w:r>
            <w:r>
              <w:rPr>
                <w:rStyle w:val="VerbatimChar"/>
                <w:rFonts w:eastAsia="Cambria"/>
              </w:rPr>
              <w:t>Practitioner</w:t>
            </w:r>
          </w:p>
        </w:tc>
        <w:tc>
          <w:tcPr>
            <w:tcW w:w="1872" w:type="dxa"/>
          </w:tcPr>
          <w:p w14:paraId="5D8DA06E" w14:textId="77777777" w:rsidR="00B21F61" w:rsidRDefault="00000000">
            <w:pPr>
              <w:pStyle w:val="Compact"/>
              <w:rPr>
                <w:rFonts w:ascii="Cambria" w:eastAsia="Cambria" w:hAnsi="Cambria"/>
              </w:rPr>
            </w:pPr>
            <w:r>
              <w:rPr>
                <w:rStyle w:val="VerbatimChar"/>
                <w:rFonts w:eastAsia="Cambria"/>
              </w:rPr>
              <w:t>ClaimResponse(use=claim)</w:t>
            </w:r>
            <w:r>
              <w:rPr>
                <w:rFonts w:eastAsia="Cambria"/>
              </w:rPr>
              <w:t xml:space="preserve">; optional </w:t>
            </w:r>
            <w:r>
              <w:rPr>
                <w:rStyle w:val="VerbatimChar"/>
                <w:rFonts w:eastAsia="Cambria"/>
              </w:rPr>
              <w:t>CommunicationRequest</w:t>
            </w:r>
            <w:r>
              <w:rPr>
                <w:rFonts w:eastAsia="Cambria"/>
              </w:rPr>
              <w:t xml:space="preserve"> for additional info</w:t>
            </w:r>
          </w:p>
        </w:tc>
        <w:tc>
          <w:tcPr>
            <w:tcW w:w="1872" w:type="dxa"/>
          </w:tcPr>
          <w:p w14:paraId="1D5079A0" w14:textId="77777777" w:rsidR="00B21F61" w:rsidRDefault="00000000">
            <w:pPr>
              <w:pStyle w:val="Compact"/>
              <w:rPr>
                <w:rFonts w:ascii="Cambria" w:eastAsia="Cambria" w:hAnsi="Cambria"/>
              </w:rPr>
            </w:pPr>
            <w:r>
              <w:rPr>
                <w:rFonts w:eastAsia="Cambria"/>
              </w:rPr>
              <w:t>Scrubbing &amp; Submission Agent</w:t>
            </w:r>
          </w:p>
        </w:tc>
        <w:tc>
          <w:tcPr>
            <w:tcW w:w="1872" w:type="dxa"/>
          </w:tcPr>
          <w:p w14:paraId="3356A48D" w14:textId="77777777" w:rsidR="00B21F61" w:rsidRDefault="00000000">
            <w:pPr>
              <w:pStyle w:val="Compact"/>
              <w:rPr>
                <w:rFonts w:ascii="Cambria" w:eastAsia="Cambria" w:hAnsi="Cambria"/>
              </w:rPr>
            </w:pPr>
            <w:r>
              <w:rPr>
                <w:rStyle w:val="VerbatimChar"/>
                <w:rFonts w:eastAsia="Cambria"/>
              </w:rPr>
              <w:t>/on_submit</w:t>
            </w:r>
            <w:r>
              <w:rPr>
                <w:rFonts w:eastAsia="Cambria"/>
              </w:rPr>
              <w:t xml:space="preserve">, </w:t>
            </w:r>
            <w:r>
              <w:rPr>
                <w:rStyle w:val="VerbatimChar"/>
                <w:rFonts w:eastAsia="Cambria"/>
              </w:rPr>
              <w:t>/on_communication</w:t>
            </w:r>
          </w:p>
        </w:tc>
      </w:tr>
      <w:tr w:rsidR="00B21F61" w14:paraId="62D09A1D" w14:textId="77777777" w:rsidTr="00B21F61">
        <w:tc>
          <w:tcPr>
            <w:tcW w:w="1872" w:type="dxa"/>
          </w:tcPr>
          <w:p w14:paraId="20F2AAF3" w14:textId="77777777" w:rsidR="00B21F61" w:rsidRDefault="00000000">
            <w:pPr>
              <w:pStyle w:val="Compact"/>
              <w:rPr>
                <w:rFonts w:ascii="Cambria" w:eastAsia="Cambria" w:hAnsi="Cambria"/>
              </w:rPr>
            </w:pPr>
            <w:r>
              <w:rPr>
                <w:rFonts w:eastAsia="Cambria"/>
                <w:b/>
                <w:bCs/>
              </w:rPr>
              <w:t>Payment notice / remittance</w:t>
            </w:r>
          </w:p>
        </w:tc>
        <w:tc>
          <w:tcPr>
            <w:tcW w:w="1872" w:type="dxa"/>
          </w:tcPr>
          <w:p w14:paraId="1894DDE2" w14:textId="77777777" w:rsidR="00B21F61" w:rsidRDefault="00000000">
            <w:pPr>
              <w:pStyle w:val="Compact"/>
              <w:rPr>
                <w:rFonts w:ascii="Cambria" w:eastAsia="Cambria" w:hAnsi="Cambria"/>
              </w:rPr>
            </w:pPr>
            <w:r>
              <w:rPr>
                <w:rStyle w:val="VerbatimChar"/>
                <w:rFonts w:eastAsia="Cambria"/>
              </w:rPr>
              <w:t>PaymentNotice</w:t>
            </w:r>
            <w:r>
              <w:rPr>
                <w:rFonts w:eastAsia="Cambria"/>
              </w:rPr>
              <w:t xml:space="preserve"> (and reconciliation context)</w:t>
            </w:r>
          </w:p>
        </w:tc>
        <w:tc>
          <w:tcPr>
            <w:tcW w:w="1872" w:type="dxa"/>
          </w:tcPr>
          <w:p w14:paraId="2210E405" w14:textId="77777777" w:rsidR="00B21F61" w:rsidRDefault="00000000">
            <w:pPr>
              <w:pStyle w:val="Compact"/>
              <w:rPr>
                <w:rFonts w:ascii="Cambria" w:eastAsia="Cambria" w:hAnsi="Cambria"/>
              </w:rPr>
            </w:pPr>
            <w:r>
              <w:rPr>
                <w:rStyle w:val="VerbatimChar"/>
                <w:rFonts w:eastAsia="Cambria"/>
              </w:rPr>
              <w:t>PaymentReconciliation</w:t>
            </w:r>
            <w:r>
              <w:rPr>
                <w:rFonts w:eastAsia="Cambria"/>
              </w:rPr>
              <w:t xml:space="preserve"> / </w:t>
            </w:r>
            <w:r>
              <w:rPr>
                <w:rStyle w:val="VerbatimChar"/>
                <w:rFonts w:eastAsia="Cambria"/>
              </w:rPr>
              <w:t>PaymentNotice</w:t>
            </w:r>
            <w:r>
              <w:rPr>
                <w:rFonts w:eastAsia="Cambria"/>
              </w:rPr>
              <w:t xml:space="preserve"> ack</w:t>
            </w:r>
          </w:p>
        </w:tc>
        <w:tc>
          <w:tcPr>
            <w:tcW w:w="1872" w:type="dxa"/>
          </w:tcPr>
          <w:p w14:paraId="7D086124" w14:textId="77777777" w:rsidR="00B21F61" w:rsidRDefault="00000000">
            <w:pPr>
              <w:pStyle w:val="Compact"/>
              <w:rPr>
                <w:rFonts w:ascii="Cambria" w:eastAsia="Cambria" w:hAnsi="Cambria"/>
              </w:rPr>
            </w:pPr>
            <w:r>
              <w:rPr>
                <w:rFonts w:eastAsia="Cambria"/>
              </w:rPr>
              <w:t>Reconciliation Agent</w:t>
            </w:r>
          </w:p>
        </w:tc>
        <w:tc>
          <w:tcPr>
            <w:tcW w:w="1872" w:type="dxa"/>
          </w:tcPr>
          <w:p w14:paraId="45838D4D" w14:textId="77777777" w:rsidR="00B21F61" w:rsidRDefault="00000000">
            <w:pPr>
              <w:pStyle w:val="Compact"/>
              <w:rPr>
                <w:rFonts w:ascii="Cambria" w:eastAsia="Cambria" w:hAnsi="Cambria"/>
              </w:rPr>
            </w:pPr>
            <w:r>
              <w:rPr>
                <w:rStyle w:val="VerbatimChar"/>
                <w:rFonts w:eastAsia="Cambria"/>
              </w:rPr>
              <w:t>/on_payment</w:t>
            </w:r>
          </w:p>
        </w:tc>
      </w:tr>
    </w:tbl>
    <w:p w14:paraId="77B52DE3" w14:textId="77777777" w:rsidR="00B21F61" w:rsidRDefault="00000000">
      <w:pPr>
        <w:pStyle w:val="BodyText"/>
      </w:pPr>
      <w:r>
        <w:rPr>
          <w:rStyle w:val="VerbatimChar"/>
        </w:rPr>
        <w:t>CommunicationRequest</w:t>
      </w:r>
      <w:r>
        <w:t xml:space="preserve"> / </w:t>
      </w:r>
      <w:r>
        <w:rPr>
          <w:rStyle w:val="VerbatimChar"/>
        </w:rPr>
        <w:t>Communication</w:t>
      </w:r>
      <w:r>
        <w:t xml:space="preserve"> handle the “payer needs more documentation” loop for both pre-auth and claims — the Prior-Auth and Denial agents own those responses.</w:t>
      </w:r>
      <w:bookmarkEnd w:id="21"/>
    </w:p>
    <w:p w14:paraId="7CAE581E" w14:textId="77777777" w:rsidR="00B21F61" w:rsidRDefault="00000000">
      <w:pPr>
        <w:pStyle w:val="Heading3"/>
      </w:pPr>
      <w:r>
        <w:lastRenderedPageBreak/>
        <w:t>5.3 Sequence — Coverage eligibility</w:t>
      </w:r>
    </w:p>
    <w:p w14:paraId="47778470" w14:textId="77777777" w:rsidR="00B21F61" w:rsidRDefault="00000000">
      <w:pPr>
        <w:pStyle w:val="FirstParagraph"/>
      </w:pPr>
      <w:r>
        <w:rPr>
          <w:noProof/>
        </w:rPr>
        <w:drawing>
          <wp:inline distT="0" distB="0" distL="0" distR="0" wp14:anchorId="0DF4D871" wp14:editId="052027CB">
            <wp:extent cx="5334000" cy="259905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6"/>
                    <a:stretch>
                      <a:fillRect/>
                    </a:stretch>
                  </pic:blipFill>
                  <pic:spPr bwMode="auto">
                    <a:xfrm>
                      <a:off x="0" y="0"/>
                      <a:ext cx="5334000" cy="2599055"/>
                    </a:xfrm>
                    <a:prstGeom prst="rect">
                      <a:avLst/>
                    </a:prstGeom>
                  </pic:spPr>
                </pic:pic>
              </a:graphicData>
            </a:graphic>
          </wp:inline>
        </w:drawing>
      </w:r>
    </w:p>
    <w:p w14:paraId="4F209B2C" w14:textId="77777777" w:rsidR="00B21F61" w:rsidRDefault="00000000">
      <w:pPr>
        <w:pStyle w:val="BodyText"/>
      </w:pPr>
      <w:bookmarkStart w:id="22" w:name="sequence-coverage-eligibility"/>
      <w:r>
        <w:rPr>
          <w:i/>
          <w:iCs/>
        </w:rPr>
        <w:t>Figure 2 — Coverage eligibility sequence (Agent to HFCX to Payer)</w:t>
      </w:r>
      <w:bookmarkEnd w:id="22"/>
    </w:p>
    <w:p w14:paraId="30EDC2B3" w14:textId="77777777" w:rsidR="00B21F61" w:rsidRDefault="00000000">
      <w:pPr>
        <w:pStyle w:val="Heading3"/>
      </w:pPr>
      <w:r>
        <w:t>5.4 Sequence — Claim submission &amp; adjudication</w:t>
      </w:r>
    </w:p>
    <w:p w14:paraId="2C530D18" w14:textId="77777777" w:rsidR="00B21F61" w:rsidRDefault="00000000">
      <w:pPr>
        <w:pStyle w:val="FirstParagraph"/>
      </w:pPr>
      <w:r>
        <w:rPr>
          <w:noProof/>
        </w:rPr>
        <w:drawing>
          <wp:inline distT="0" distB="0" distL="0" distR="0" wp14:anchorId="3DA347D3" wp14:editId="3C074285">
            <wp:extent cx="5334000" cy="4204335"/>
            <wp:effectExtent l="0" t="0" r="0" b="0"/>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7"/>
                    <a:stretch>
                      <a:fillRect/>
                    </a:stretch>
                  </pic:blipFill>
                  <pic:spPr bwMode="auto">
                    <a:xfrm>
                      <a:off x="0" y="0"/>
                      <a:ext cx="5334000" cy="4204335"/>
                    </a:xfrm>
                    <a:prstGeom prst="rect">
                      <a:avLst/>
                    </a:prstGeom>
                  </pic:spPr>
                </pic:pic>
              </a:graphicData>
            </a:graphic>
          </wp:inline>
        </w:drawing>
      </w:r>
    </w:p>
    <w:p w14:paraId="092A10D0" w14:textId="77777777" w:rsidR="00B21F61" w:rsidRDefault="00000000">
      <w:pPr>
        <w:pStyle w:val="BodyText"/>
      </w:pPr>
      <w:bookmarkStart w:id="23" w:name="sequence-claim-submission-adjudication"/>
      <w:r>
        <w:rPr>
          <w:i/>
          <w:iCs/>
        </w:rPr>
        <w:t>Figure 3 — Claim submission &amp; adjudication sequence</w:t>
      </w:r>
      <w:bookmarkEnd w:id="23"/>
    </w:p>
    <w:p w14:paraId="2DD3ACCB" w14:textId="77777777" w:rsidR="00B21F61" w:rsidRDefault="00000000">
      <w:pPr>
        <w:pStyle w:val="Heading3"/>
      </w:pPr>
      <w:r>
        <w:lastRenderedPageBreak/>
        <w:t>5.5 Error, retry &amp; idempotency rules</w:t>
      </w:r>
    </w:p>
    <w:p w14:paraId="2C98A830" w14:textId="77777777" w:rsidR="00B21F61" w:rsidRDefault="00000000">
      <w:pPr>
        <w:pStyle w:val="Compact"/>
        <w:numPr>
          <w:ilvl w:val="0"/>
          <w:numId w:val="106"/>
        </w:numPr>
      </w:pPr>
      <w:r>
        <w:rPr>
          <w:b/>
          <w:bCs/>
        </w:rPr>
        <w:t>Transport failure / no 202:</w:t>
      </w:r>
      <w:r>
        <w:t xml:space="preserve"> retry with backoff (e.g., 1s, 4s, 15s, then dead-letter to a human queue). Same </w:t>
      </w:r>
      <w:r>
        <w:rPr>
          <w:rStyle w:val="VerbatimChar"/>
        </w:rPr>
        <w:t>api_call_id</w:t>
      </w:r>
      <w:r>
        <w:t xml:space="preserve"> reused only within a bounded retry window; a new attempt gets a new </w:t>
      </w:r>
      <w:r>
        <w:rPr>
          <w:rStyle w:val="VerbatimChar"/>
        </w:rPr>
        <w:t>api_call_id</w:t>
      </w:r>
      <w:r>
        <w:t xml:space="preserve"> but the same </w:t>
      </w:r>
      <w:r>
        <w:rPr>
          <w:rStyle w:val="VerbatimChar"/>
        </w:rPr>
        <w:t>correlation_id</w:t>
      </w:r>
      <w:r>
        <w:t>.</w:t>
      </w:r>
    </w:p>
    <w:p w14:paraId="7778F501" w14:textId="77777777" w:rsidR="00B21F61" w:rsidRDefault="00000000">
      <w:pPr>
        <w:pStyle w:val="Compact"/>
        <w:numPr>
          <w:ilvl w:val="0"/>
          <w:numId w:val="107"/>
        </w:numPr>
      </w:pPr>
      <w:r>
        <w:rPr>
          <w:b/>
          <w:bCs/>
        </w:rPr>
        <w:t>Duplicate callback:</w:t>
      </w:r>
      <w:r>
        <w:t xml:space="preserve"> callbacks are deduplicated on </w:t>
      </w:r>
      <w:r>
        <w:rPr>
          <w:rStyle w:val="VerbatimChar"/>
        </w:rPr>
        <w:t>correlation_id</w:t>
      </w:r>
      <w:r>
        <w:t xml:space="preserve"> + resource hash; second arrival is logged and ignored.</w:t>
      </w:r>
    </w:p>
    <w:p w14:paraId="765C10B6" w14:textId="77777777" w:rsidR="00B21F61" w:rsidRDefault="00000000">
      <w:pPr>
        <w:pStyle w:val="Compact"/>
        <w:numPr>
          <w:ilvl w:val="0"/>
          <w:numId w:val="108"/>
        </w:numPr>
      </w:pPr>
      <w:r>
        <w:rPr>
          <w:b/>
          <w:bCs/>
        </w:rPr>
        <w:t>Stale claim:</w:t>
      </w:r>
      <w:r>
        <w:t xml:space="preserve"> if no callback within the payer SLA, Supervisor raises an aging-claim work item rather than blindly resubmitting.</w:t>
      </w:r>
    </w:p>
    <w:p w14:paraId="44F9FEF1" w14:textId="77777777" w:rsidR="00B21F61" w:rsidRDefault="00000000">
      <w:pPr>
        <w:pStyle w:val="Compact"/>
        <w:numPr>
          <w:ilvl w:val="0"/>
          <w:numId w:val="109"/>
        </w:numPr>
      </w:pPr>
      <w:r>
        <w:rPr>
          <w:b/>
          <w:bCs/>
        </w:rPr>
        <w:t>Decryption/verification failure:</w:t>
      </w:r>
      <w:r>
        <w:t xml:space="preserve"> never processed; routed to security incident queue.</w:t>
      </w:r>
    </w:p>
    <w:bookmarkStart w:id="24" w:name="hcx-integration-design"/>
    <w:bookmarkStart w:id="25" w:name="error-retry-idempotency-rules"/>
    <w:p w14:paraId="45B641E3" w14:textId="1C5C60AC" w:rsidR="00B21F61" w:rsidRDefault="007F42AB">
      <w:r>
        <w:rPr>
          <w:noProof/>
        </w:rPr>
      </w:r>
      <w:r>
        <w:pict w14:anchorId="61B92A85">
          <v:rect id="Rectangle 14" o:spid="_x0000_s103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24"/>
      <w:bookmarkEnd w:id="25"/>
    </w:p>
    <w:p w14:paraId="7C0A6F3D" w14:textId="77777777" w:rsidR="00B21F61" w:rsidRDefault="00000000">
      <w:pPr>
        <w:pStyle w:val="Heading2"/>
      </w:pPr>
      <w:r>
        <w:t>6. Data &amp; Interoperability Layer</w:t>
      </w:r>
    </w:p>
    <w:p w14:paraId="375A65D5" w14:textId="77777777" w:rsidR="00B21F61" w:rsidRDefault="00000000">
      <w:pPr>
        <w:pStyle w:val="Heading3"/>
      </w:pPr>
      <w:bookmarkStart w:id="26" w:name="canonical-internal-model"/>
      <w:r>
        <w:t>6.1 Canonical internal model</w:t>
      </w:r>
    </w:p>
    <w:p w14:paraId="22015ACC" w14:textId="77777777" w:rsidR="00B21F61" w:rsidRDefault="00000000">
      <w:pPr>
        <w:pStyle w:val="FirstParagraph"/>
      </w:pPr>
      <w:r>
        <w:t xml:space="preserve">A single </w:t>
      </w:r>
      <w:r>
        <w:rPr>
          <w:b/>
          <w:bCs/>
        </w:rPr>
        <w:t>canonical claim graph</w:t>
      </w:r>
      <w:r>
        <w:t xml:space="preserve"> is the agents’ shared truth, normalized away from any one HIS/EHR dialect. Core entities: </w:t>
      </w:r>
      <w:r>
        <w:rPr>
          <w:rStyle w:val="VerbatimChar"/>
        </w:rPr>
        <w:t>Patient</w:t>
      </w:r>
      <w:r>
        <w:t xml:space="preserve">, </w:t>
      </w:r>
      <w:r>
        <w:rPr>
          <w:rStyle w:val="VerbatimChar"/>
        </w:rPr>
        <w:t>Coverage</w:t>
      </w:r>
      <w:r>
        <w:t xml:space="preserve">, </w:t>
      </w:r>
      <w:r>
        <w:rPr>
          <w:rStyle w:val="VerbatimChar"/>
        </w:rPr>
        <w:t>Encounter</w:t>
      </w:r>
      <w:r>
        <w:t xml:space="preserve">, </w:t>
      </w:r>
      <w:r>
        <w:rPr>
          <w:rStyle w:val="VerbatimChar"/>
        </w:rPr>
        <w:t>ServiceLine</w:t>
      </w:r>
      <w:r>
        <w:t xml:space="preserve"> (order → charge → code), </w:t>
      </w:r>
      <w:r>
        <w:rPr>
          <w:rStyle w:val="VerbatimChar"/>
        </w:rPr>
        <w:t>ClaimDraft</w:t>
      </w:r>
      <w:r>
        <w:t xml:space="preserve">, </w:t>
      </w:r>
      <w:r>
        <w:rPr>
          <w:rStyle w:val="VerbatimChar"/>
        </w:rPr>
        <w:t>ClaimSubmission</w:t>
      </w:r>
      <w:r>
        <w:t xml:space="preserve">, </w:t>
      </w:r>
      <w:r>
        <w:rPr>
          <w:rStyle w:val="VerbatimChar"/>
        </w:rPr>
        <w:t>Adjudication</w:t>
      </w:r>
      <w:r>
        <w:t xml:space="preserve">, </w:t>
      </w:r>
      <w:r>
        <w:rPr>
          <w:rStyle w:val="VerbatimChar"/>
        </w:rPr>
        <w:t>Remittance</w:t>
      </w:r>
      <w:r>
        <w:t xml:space="preserve">, </w:t>
      </w:r>
      <w:r>
        <w:rPr>
          <w:rStyle w:val="VerbatimChar"/>
        </w:rPr>
        <w:t>Denial</w:t>
      </w:r>
      <w:r>
        <w:t xml:space="preserve">, </w:t>
      </w:r>
      <w:r>
        <w:rPr>
          <w:rStyle w:val="VerbatimChar"/>
        </w:rPr>
        <w:t>Appeal</w:t>
      </w:r>
      <w:r>
        <w:t xml:space="preserve">, </w:t>
      </w:r>
      <w:r>
        <w:rPr>
          <w:rStyle w:val="VerbatimChar"/>
        </w:rPr>
        <w:t>PatientBalance</w:t>
      </w:r>
      <w:r>
        <w:t xml:space="preserve">. Each carries provenance (source system, timestamp, responsible actor) and an </w:t>
      </w:r>
      <w:r>
        <w:rPr>
          <w:rStyle w:val="VerbatimChar"/>
        </w:rPr>
        <w:t>evidence[]</w:t>
      </w:r>
      <w:r>
        <w:t xml:space="preserve"> array linking back to source documentation spans.</w:t>
      </w:r>
      <w:bookmarkEnd w:id="26"/>
    </w:p>
    <w:p w14:paraId="2905035A" w14:textId="77777777" w:rsidR="00B21F61" w:rsidRDefault="00000000">
      <w:pPr>
        <w:pStyle w:val="Heading3"/>
      </w:pPr>
      <w:bookmarkStart w:id="27" w:name="mapping-strategy-three-layer"/>
      <w:r>
        <w:t>6.2 Mapping strategy (three-layer)</w:t>
      </w:r>
    </w:p>
    <w:p w14:paraId="405E52DC" w14:textId="77777777" w:rsidR="00B21F61" w:rsidRDefault="00000000">
      <w:pPr>
        <w:pStyle w:val="FirstParagraph"/>
      </w:pPr>
      <w:r>
        <w:rPr>
          <w:noProof/>
        </w:rPr>
        <w:drawing>
          <wp:inline distT="0" distB="0" distL="0" distR="0" wp14:anchorId="0D05EA6E" wp14:editId="36FF2AC5">
            <wp:extent cx="5334000" cy="13335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8"/>
                    <a:stretch>
                      <a:fillRect/>
                    </a:stretch>
                  </pic:blipFill>
                  <pic:spPr bwMode="auto">
                    <a:xfrm>
                      <a:off x="0" y="0"/>
                      <a:ext cx="5334000" cy="1333500"/>
                    </a:xfrm>
                    <a:prstGeom prst="rect">
                      <a:avLst/>
                    </a:prstGeom>
                  </pic:spPr>
                </pic:pic>
              </a:graphicData>
            </a:graphic>
          </wp:inline>
        </w:drawing>
      </w:r>
    </w:p>
    <w:p w14:paraId="7D9DA07A" w14:textId="77777777" w:rsidR="00B21F61" w:rsidRDefault="00000000">
      <w:pPr>
        <w:pStyle w:val="BodyText"/>
      </w:pPr>
      <w:r>
        <w:rPr>
          <w:i/>
          <w:iCs/>
        </w:rPr>
        <w:t>Figure 4 — Three-layer data normalization &amp; mapping</w:t>
      </w:r>
      <w:r>
        <w:t xml:space="preserve"> - </w:t>
      </w:r>
      <w:r>
        <w:rPr>
          <w:b/>
          <w:bCs/>
        </w:rPr>
        <w:t>Inbound:</w:t>
      </w:r>
      <w:r>
        <w:t xml:space="preserve"> vendor adapters translate HL7v2 / vendor REST / OpenMRS-FHIR into the canonical graph. - </w:t>
      </w:r>
      <w:r>
        <w:rPr>
          <w:b/>
          <w:bCs/>
        </w:rPr>
        <w:t>Outbound:</w:t>
      </w:r>
      <w:r>
        <w:t xml:space="preserve"> the canonical graph renders to </w:t>
      </w:r>
      <w:r>
        <w:rPr>
          <w:b/>
          <w:bCs/>
        </w:rPr>
        <w:t>FHIR R4 HFCX profiles</w:t>
      </w:r>
      <w:r>
        <w:t xml:space="preserve"> (primary) or </w:t>
      </w:r>
      <w:r>
        <w:rPr>
          <w:b/>
          <w:bCs/>
        </w:rPr>
        <w:t>X12</w:t>
      </w:r>
      <w:r>
        <w:t xml:space="preserve"> (legacy TPA edge). FHIR is the contract; X12 is an adapter, never the internal model.</w:t>
      </w:r>
      <w:bookmarkEnd w:id="27"/>
    </w:p>
    <w:p w14:paraId="2322715E" w14:textId="77777777" w:rsidR="00B21F61" w:rsidRDefault="00000000">
      <w:pPr>
        <w:pStyle w:val="Heading3"/>
      </w:pPr>
      <w:bookmarkStart w:id="28" w:name="terminology-services"/>
      <w:r>
        <w:t>6.3 Terminology services</w:t>
      </w:r>
    </w:p>
    <w:p w14:paraId="7B63DF2A" w14:textId="77777777" w:rsidR="00B21F61" w:rsidRDefault="00000000">
      <w:pPr>
        <w:pStyle w:val="FirstParagraph"/>
      </w:pPr>
      <w:r>
        <w:t xml:space="preserve">A central terminology service backs the Coding Agent and validates every code on the canonical graph: - </w:t>
      </w:r>
      <w:r>
        <w:rPr>
          <w:b/>
          <w:bCs/>
        </w:rPr>
        <w:t>ICD-10</w:t>
      </w:r>
      <w:r>
        <w:t xml:space="preserve"> (and ICD-10-AM/local Egyptian variants where mandated by NHIA), </w:t>
      </w:r>
      <w:r>
        <w:rPr>
          <w:b/>
          <w:bCs/>
        </w:rPr>
        <w:t>CPT/procedure</w:t>
      </w:r>
      <w:r>
        <w:t xml:space="preserve">, </w:t>
      </w:r>
      <w:r>
        <w:rPr>
          <w:b/>
          <w:bCs/>
        </w:rPr>
        <w:t>HCPCS-equivalent</w:t>
      </w:r>
      <w:r>
        <w:t xml:space="preserve">, </w:t>
      </w:r>
      <w:r>
        <w:rPr>
          <w:b/>
          <w:bCs/>
        </w:rPr>
        <w:t>SNOMED CT</w:t>
      </w:r>
      <w:r>
        <w:t xml:space="preserve">, </w:t>
      </w:r>
      <w:r>
        <w:rPr>
          <w:b/>
          <w:bCs/>
        </w:rPr>
        <w:t>LOINC</w:t>
      </w:r>
      <w:r>
        <w:t xml:space="preserve"> (labs), </w:t>
      </w:r>
      <w:r>
        <w:rPr>
          <w:b/>
          <w:bCs/>
        </w:rPr>
        <w:t>EDA drug dictionary</w:t>
      </w:r>
      <w:r>
        <w:t xml:space="preserve"> mapping for medications. - Exposed as a tool (</w:t>
      </w:r>
      <w:r>
        <w:rPr>
          <w:rStyle w:val="VerbatimChar"/>
        </w:rPr>
        <w:t>/terminology/validate</w:t>
      </w:r>
      <w:r>
        <w:t xml:space="preserve">, </w:t>
      </w:r>
      <w:r>
        <w:rPr>
          <w:rStyle w:val="VerbatimChar"/>
        </w:rPr>
        <w:t>/terminology/lookup</w:t>
      </w:r>
      <w:r>
        <w:t xml:space="preserve">, </w:t>
      </w:r>
      <w:r>
        <w:rPr>
          <w:rStyle w:val="VerbatimChar"/>
        </w:rPr>
        <w:t>/terminology/crosswalk</w:t>
      </w:r>
      <w:r>
        <w:t>) with effective-dating and value-set binding. Arabic ↔ English term resolution uses the Arabic clinical NLP stack (AraBERT/BiMediX) for free-text Arabic notes.</w:t>
      </w:r>
      <w:bookmarkEnd w:id="28"/>
    </w:p>
    <w:p w14:paraId="41753B0E" w14:textId="77777777" w:rsidR="00B21F61" w:rsidRDefault="00000000">
      <w:pPr>
        <w:pStyle w:val="Heading3"/>
      </w:pPr>
      <w:r>
        <w:lastRenderedPageBreak/>
        <w:t>6.4 Normalization guarantees</w:t>
      </w:r>
    </w:p>
    <w:p w14:paraId="49675809" w14:textId="77777777" w:rsidR="00B21F61" w:rsidRDefault="00000000">
      <w:pPr>
        <w:pStyle w:val="FirstParagraph"/>
      </w:pPr>
      <w:r>
        <w:t xml:space="preserve">Clinical and financial data are reconciled into one timeline per encounter so the Charge-Integrity and Coding agents see the </w:t>
      </w:r>
      <w:r>
        <w:rPr>
          <w:i/>
          <w:iCs/>
        </w:rPr>
        <w:t>same</w:t>
      </w:r>
      <w:r>
        <w:t xml:space="preserve"> set of events. No agent acts on a source dialect directly — only on the canonical graph — which keeps adapters swappable as the HIS estate changes.</w:t>
      </w:r>
    </w:p>
    <w:bookmarkStart w:id="29" w:name="data-interoperability-layer"/>
    <w:bookmarkStart w:id="30" w:name="normalization-guarantees"/>
    <w:p w14:paraId="1CA923D8" w14:textId="3828187A" w:rsidR="00B21F61" w:rsidRDefault="007F42AB">
      <w:r>
        <w:rPr>
          <w:noProof/>
        </w:rPr>
      </w:r>
      <w:r>
        <w:pict w14:anchorId="0DB60CEB">
          <v:rect id="Rectangle 17" o:spid="_x0000_s103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29"/>
      <w:bookmarkEnd w:id="30"/>
    </w:p>
    <w:p w14:paraId="1FD0CF64" w14:textId="77777777" w:rsidR="00B21F61" w:rsidRDefault="00000000">
      <w:pPr>
        <w:pStyle w:val="Heading2"/>
      </w:pPr>
      <w:r>
        <w:t>7. Technology Stack &amp; Infrastructure</w:t>
      </w:r>
    </w:p>
    <w:tbl>
      <w:tblPr>
        <w:tblStyle w:val="Table"/>
        <w:tblW w:w="5000" w:type="pct"/>
        <w:tblInd w:w="108" w:type="dxa"/>
        <w:tblLayout w:type="fixed"/>
        <w:tblLook w:val="0020" w:firstRow="1" w:lastRow="0" w:firstColumn="0" w:lastColumn="0" w:noHBand="0" w:noVBand="0"/>
      </w:tblPr>
      <w:tblGrid>
        <w:gridCol w:w="3192"/>
        <w:gridCol w:w="3192"/>
        <w:gridCol w:w="3192"/>
      </w:tblGrid>
      <w:tr w:rsidR="00B21F61" w14:paraId="1BEA1401"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28B0F277" w14:textId="77777777" w:rsidR="00B21F61" w:rsidRDefault="00000000">
            <w:pPr>
              <w:pStyle w:val="Compact"/>
              <w:rPr>
                <w:rFonts w:ascii="Cambria" w:eastAsia="Cambria" w:hAnsi="Cambria"/>
              </w:rPr>
            </w:pPr>
            <w:r>
              <w:rPr>
                <w:rFonts w:eastAsia="Cambria"/>
              </w:rPr>
              <w:t>Layer</w:t>
            </w:r>
          </w:p>
        </w:tc>
        <w:tc>
          <w:tcPr>
            <w:tcW w:w="3120" w:type="dxa"/>
            <w:tcBorders>
              <w:bottom w:val="single" w:sz="6" w:space="0" w:color="000000"/>
            </w:tcBorders>
          </w:tcPr>
          <w:p w14:paraId="27528F7B" w14:textId="77777777" w:rsidR="00B21F61" w:rsidRDefault="00000000">
            <w:pPr>
              <w:pStyle w:val="Compact"/>
              <w:rPr>
                <w:rFonts w:ascii="Cambria" w:eastAsia="Cambria" w:hAnsi="Cambria"/>
              </w:rPr>
            </w:pPr>
            <w:r>
              <w:rPr>
                <w:rFonts w:eastAsia="Cambria"/>
              </w:rPr>
              <w:t>Choice</w:t>
            </w:r>
          </w:p>
        </w:tc>
        <w:tc>
          <w:tcPr>
            <w:tcW w:w="3120" w:type="dxa"/>
            <w:tcBorders>
              <w:bottom w:val="single" w:sz="6" w:space="0" w:color="000000"/>
            </w:tcBorders>
          </w:tcPr>
          <w:p w14:paraId="255729C4" w14:textId="77777777" w:rsidR="00B21F61" w:rsidRDefault="00000000">
            <w:pPr>
              <w:pStyle w:val="Compact"/>
              <w:rPr>
                <w:rFonts w:ascii="Cambria" w:eastAsia="Cambria" w:hAnsi="Cambria"/>
              </w:rPr>
            </w:pPr>
            <w:r>
              <w:rPr>
                <w:rFonts w:eastAsia="Cambria"/>
              </w:rPr>
              <w:t>Notes</w:t>
            </w:r>
          </w:p>
        </w:tc>
      </w:tr>
      <w:tr w:rsidR="00B21F61" w14:paraId="733F671A" w14:textId="77777777" w:rsidTr="00B21F61">
        <w:tc>
          <w:tcPr>
            <w:tcW w:w="3120" w:type="dxa"/>
          </w:tcPr>
          <w:p w14:paraId="7E0E2EFE" w14:textId="77777777" w:rsidR="00B21F61" w:rsidRDefault="00000000">
            <w:pPr>
              <w:pStyle w:val="Compact"/>
              <w:rPr>
                <w:rFonts w:ascii="Cambria" w:eastAsia="Cambria" w:hAnsi="Cambria"/>
              </w:rPr>
            </w:pPr>
            <w:r>
              <w:rPr>
                <w:rFonts w:eastAsia="Cambria"/>
                <w:b/>
                <w:bCs/>
              </w:rPr>
              <w:t>Agent orchestration</w:t>
            </w:r>
          </w:p>
        </w:tc>
        <w:tc>
          <w:tcPr>
            <w:tcW w:w="3120" w:type="dxa"/>
          </w:tcPr>
          <w:p w14:paraId="012DD52A" w14:textId="77777777" w:rsidR="00B21F61" w:rsidRDefault="00000000">
            <w:pPr>
              <w:pStyle w:val="Compact"/>
              <w:rPr>
                <w:rFonts w:ascii="Cambria" w:eastAsia="Cambria" w:hAnsi="Cambria"/>
              </w:rPr>
            </w:pPr>
            <w:r>
              <w:rPr>
                <w:rFonts w:eastAsia="Cambria"/>
              </w:rPr>
              <w:t xml:space="preserve">Python + </w:t>
            </w:r>
            <w:r>
              <w:rPr>
                <w:rFonts w:eastAsia="Cambria"/>
                <w:b/>
                <w:bCs/>
              </w:rPr>
              <w:t>LangGraph</w:t>
            </w:r>
          </w:p>
        </w:tc>
        <w:tc>
          <w:tcPr>
            <w:tcW w:w="3120" w:type="dxa"/>
          </w:tcPr>
          <w:p w14:paraId="56576EB8" w14:textId="77777777" w:rsidR="00B21F61" w:rsidRDefault="00000000">
            <w:pPr>
              <w:pStyle w:val="Compact"/>
              <w:rPr>
                <w:rFonts w:ascii="Cambria" w:eastAsia="Cambria" w:hAnsi="Cambria"/>
              </w:rPr>
            </w:pPr>
            <w:r>
              <w:rPr>
                <w:rFonts w:eastAsia="Cambria"/>
              </w:rPr>
              <w:t xml:space="preserve">Matches existing </w:t>
            </w:r>
            <w:r>
              <w:rPr>
                <w:rStyle w:val="VerbatimChar"/>
                <w:rFonts w:eastAsia="Cambria"/>
              </w:rPr>
              <w:t>hfcx-ai-claims</w:t>
            </w:r>
            <w:r>
              <w:rPr>
                <w:rFonts w:eastAsia="Cambria"/>
              </w:rPr>
              <w:t xml:space="preserve">; durable checkpoints in Postgres; </w:t>
            </w:r>
            <w:r>
              <w:rPr>
                <w:rStyle w:val="VerbatimChar"/>
                <w:rFonts w:eastAsia="Cambria"/>
              </w:rPr>
              <w:t>interrupt()</w:t>
            </w:r>
            <w:r>
              <w:rPr>
                <w:rFonts w:eastAsia="Cambria"/>
              </w:rPr>
              <w:t xml:space="preserve"> for HITL gates.</w:t>
            </w:r>
          </w:p>
        </w:tc>
      </w:tr>
      <w:tr w:rsidR="00B21F61" w14:paraId="2962AE25" w14:textId="77777777" w:rsidTr="00B21F61">
        <w:tc>
          <w:tcPr>
            <w:tcW w:w="3120" w:type="dxa"/>
          </w:tcPr>
          <w:p w14:paraId="62634914" w14:textId="77777777" w:rsidR="00B21F61" w:rsidRDefault="00000000">
            <w:pPr>
              <w:pStyle w:val="Compact"/>
              <w:rPr>
                <w:rFonts w:ascii="Cambria" w:eastAsia="Cambria" w:hAnsi="Cambria"/>
              </w:rPr>
            </w:pPr>
            <w:r>
              <w:rPr>
                <w:rFonts w:eastAsia="Cambria"/>
                <w:b/>
                <w:bCs/>
              </w:rPr>
              <w:t>Model strategy</w:t>
            </w:r>
          </w:p>
        </w:tc>
        <w:tc>
          <w:tcPr>
            <w:tcW w:w="3120" w:type="dxa"/>
          </w:tcPr>
          <w:p w14:paraId="15F76F31" w14:textId="77777777" w:rsidR="00B21F61" w:rsidRDefault="00000000">
            <w:pPr>
              <w:pStyle w:val="Compact"/>
              <w:rPr>
                <w:rFonts w:ascii="Cambria" w:eastAsia="Cambria" w:hAnsi="Cambria"/>
              </w:rPr>
            </w:pPr>
            <w:r>
              <w:rPr>
                <w:rFonts w:eastAsia="Cambria"/>
              </w:rPr>
              <w:t>Tiered</w:t>
            </w:r>
          </w:p>
        </w:tc>
        <w:tc>
          <w:tcPr>
            <w:tcW w:w="3120" w:type="dxa"/>
          </w:tcPr>
          <w:p w14:paraId="507165FE" w14:textId="77777777" w:rsidR="00B21F61" w:rsidRDefault="00000000">
            <w:pPr>
              <w:pStyle w:val="Compact"/>
              <w:rPr>
                <w:rFonts w:ascii="Cambria" w:eastAsia="Cambria" w:hAnsi="Cambria"/>
              </w:rPr>
            </w:pPr>
            <w:r>
              <w:rPr>
                <w:rFonts w:eastAsia="Cambria"/>
              </w:rPr>
              <w:t>Frontier reasoning model (e.g., Claude class) for coding rationale, denial appeals, ambiguous reasoning; smaller/fine-tuned models for classification (denial category, auth-required, eligibility parse); deterministic rule engine for hard payer edits. Route by task, not one-model-fits-all.</w:t>
            </w:r>
          </w:p>
        </w:tc>
      </w:tr>
      <w:tr w:rsidR="00B21F61" w14:paraId="53F34C19" w14:textId="77777777" w:rsidTr="00B21F61">
        <w:tc>
          <w:tcPr>
            <w:tcW w:w="3120" w:type="dxa"/>
          </w:tcPr>
          <w:p w14:paraId="49BF985C" w14:textId="77777777" w:rsidR="00B21F61" w:rsidRDefault="00000000">
            <w:pPr>
              <w:pStyle w:val="Compact"/>
              <w:rPr>
                <w:rFonts w:ascii="Cambria" w:eastAsia="Cambria" w:hAnsi="Cambria"/>
              </w:rPr>
            </w:pPr>
            <w:r>
              <w:rPr>
                <w:rFonts w:eastAsia="Cambria"/>
                <w:b/>
                <w:bCs/>
              </w:rPr>
              <w:t>Clinical NLP</w:t>
            </w:r>
          </w:p>
        </w:tc>
        <w:tc>
          <w:tcPr>
            <w:tcW w:w="3120" w:type="dxa"/>
          </w:tcPr>
          <w:p w14:paraId="5644CFDF" w14:textId="77777777" w:rsidR="00B21F61" w:rsidRDefault="00000000">
            <w:pPr>
              <w:pStyle w:val="Compact"/>
              <w:rPr>
                <w:rFonts w:ascii="Cambria" w:eastAsia="Cambria" w:hAnsi="Cambria"/>
              </w:rPr>
            </w:pPr>
            <w:r>
              <w:rPr>
                <w:rFonts w:eastAsia="Cambria"/>
              </w:rPr>
              <w:t>AraBERT / BiMediX, Bio_ClinicalBERT-class</w:t>
            </w:r>
          </w:p>
        </w:tc>
        <w:tc>
          <w:tcPr>
            <w:tcW w:w="3120" w:type="dxa"/>
          </w:tcPr>
          <w:p w14:paraId="28E77EAC" w14:textId="77777777" w:rsidR="00B21F61" w:rsidRDefault="00000000">
            <w:pPr>
              <w:pStyle w:val="Compact"/>
              <w:rPr>
                <w:rFonts w:ascii="Cambria" w:eastAsia="Cambria" w:hAnsi="Cambria"/>
              </w:rPr>
            </w:pPr>
            <w:r>
              <w:rPr>
                <w:rFonts w:eastAsia="Cambria"/>
              </w:rPr>
              <w:t>Arabic + English documentation understanding, DDI, ICD assist (reuse of existing ai-engine assets).</w:t>
            </w:r>
          </w:p>
        </w:tc>
      </w:tr>
      <w:tr w:rsidR="00B21F61" w14:paraId="442FCA50" w14:textId="77777777" w:rsidTr="00B21F61">
        <w:tc>
          <w:tcPr>
            <w:tcW w:w="3120" w:type="dxa"/>
          </w:tcPr>
          <w:p w14:paraId="37BB3D17" w14:textId="77777777" w:rsidR="00B21F61" w:rsidRDefault="00000000">
            <w:pPr>
              <w:pStyle w:val="Compact"/>
              <w:rPr>
                <w:rFonts w:ascii="Cambria" w:eastAsia="Cambria" w:hAnsi="Cambria"/>
              </w:rPr>
            </w:pPr>
            <w:r>
              <w:rPr>
                <w:rFonts w:eastAsia="Cambria"/>
                <w:b/>
                <w:bCs/>
              </w:rPr>
              <w:t>Vector store</w:t>
            </w:r>
          </w:p>
        </w:tc>
        <w:tc>
          <w:tcPr>
            <w:tcW w:w="3120" w:type="dxa"/>
          </w:tcPr>
          <w:p w14:paraId="25236550" w14:textId="77777777" w:rsidR="00B21F61" w:rsidRDefault="00000000">
            <w:pPr>
              <w:pStyle w:val="Compact"/>
              <w:rPr>
                <w:rFonts w:ascii="Cambria" w:eastAsia="Cambria" w:hAnsi="Cambria"/>
              </w:rPr>
            </w:pPr>
            <w:r>
              <w:rPr>
                <w:rFonts w:eastAsia="Cambria"/>
              </w:rPr>
              <w:t>pgvector or Qdrant</w:t>
            </w:r>
          </w:p>
        </w:tc>
        <w:tc>
          <w:tcPr>
            <w:tcW w:w="3120" w:type="dxa"/>
          </w:tcPr>
          <w:p w14:paraId="59F26C40" w14:textId="77777777" w:rsidR="00B21F61" w:rsidRDefault="00000000">
            <w:pPr>
              <w:pStyle w:val="Compact"/>
              <w:rPr>
                <w:rFonts w:ascii="Cambria" w:eastAsia="Cambria" w:hAnsi="Cambria"/>
              </w:rPr>
            </w:pPr>
            <w:r>
              <w:rPr>
                <w:rFonts w:eastAsia="Cambria"/>
              </w:rPr>
              <w:t>RAG corpora: payer rules, coding guidelines, contracts, won-appeal library.</w:t>
            </w:r>
          </w:p>
        </w:tc>
      </w:tr>
      <w:tr w:rsidR="00B21F61" w14:paraId="694FD940" w14:textId="77777777" w:rsidTr="00B21F61">
        <w:tc>
          <w:tcPr>
            <w:tcW w:w="3120" w:type="dxa"/>
          </w:tcPr>
          <w:p w14:paraId="78712A96" w14:textId="77777777" w:rsidR="00B21F61" w:rsidRDefault="00000000">
            <w:pPr>
              <w:pStyle w:val="Compact"/>
              <w:rPr>
                <w:rFonts w:ascii="Cambria" w:eastAsia="Cambria" w:hAnsi="Cambria"/>
              </w:rPr>
            </w:pPr>
            <w:r>
              <w:rPr>
                <w:rFonts w:eastAsia="Cambria"/>
                <w:b/>
                <w:bCs/>
              </w:rPr>
              <w:t>Message bus</w:t>
            </w:r>
          </w:p>
        </w:tc>
        <w:tc>
          <w:tcPr>
            <w:tcW w:w="3120" w:type="dxa"/>
          </w:tcPr>
          <w:p w14:paraId="287BC04B" w14:textId="77777777" w:rsidR="00B21F61" w:rsidRDefault="00000000">
            <w:pPr>
              <w:pStyle w:val="Compact"/>
              <w:rPr>
                <w:rFonts w:ascii="Cambria" w:eastAsia="Cambria" w:hAnsi="Cambria"/>
              </w:rPr>
            </w:pPr>
            <w:r>
              <w:rPr>
                <w:rFonts w:eastAsia="Cambria"/>
                <w:b/>
                <w:bCs/>
              </w:rPr>
              <w:t>Kafka / Redpanda</w:t>
            </w:r>
          </w:p>
        </w:tc>
        <w:tc>
          <w:tcPr>
            <w:tcW w:w="3120" w:type="dxa"/>
          </w:tcPr>
          <w:p w14:paraId="2E8CC434" w14:textId="77777777" w:rsidR="00B21F61" w:rsidRDefault="00000000">
            <w:pPr>
              <w:pStyle w:val="Compact"/>
              <w:rPr>
                <w:rFonts w:ascii="Cambria" w:eastAsia="Cambria" w:hAnsi="Cambria"/>
              </w:rPr>
            </w:pPr>
            <w:r>
              <w:rPr>
                <w:rFonts w:eastAsia="Cambria"/>
              </w:rPr>
              <w:t xml:space="preserve">Agent events as topics: </w:t>
            </w:r>
            <w:r>
              <w:rPr>
                <w:rStyle w:val="VerbatimChar"/>
                <w:rFonts w:eastAsia="Cambria"/>
              </w:rPr>
              <w:t>rcm.eligibility</w:t>
            </w:r>
            <w:r>
              <w:rPr>
                <w:rFonts w:eastAsia="Cambria"/>
              </w:rPr>
              <w:t xml:space="preserve">, </w:t>
            </w:r>
            <w:r>
              <w:rPr>
                <w:rStyle w:val="VerbatimChar"/>
                <w:rFonts w:eastAsia="Cambria"/>
              </w:rPr>
              <w:t>rcm.coding</w:t>
            </w:r>
            <w:r>
              <w:rPr>
                <w:rFonts w:eastAsia="Cambria"/>
              </w:rPr>
              <w:t xml:space="preserve">, </w:t>
            </w:r>
            <w:r>
              <w:rPr>
                <w:rStyle w:val="VerbatimChar"/>
                <w:rFonts w:eastAsia="Cambria"/>
              </w:rPr>
              <w:t>rcm.charge</w:t>
            </w:r>
            <w:r>
              <w:rPr>
                <w:rFonts w:eastAsia="Cambria"/>
              </w:rPr>
              <w:t xml:space="preserve">, </w:t>
            </w:r>
            <w:r>
              <w:rPr>
                <w:rStyle w:val="VerbatimChar"/>
                <w:rFonts w:eastAsia="Cambria"/>
              </w:rPr>
              <w:t>rcm.scrub</w:t>
            </w:r>
            <w:r>
              <w:rPr>
                <w:rFonts w:eastAsia="Cambria"/>
              </w:rPr>
              <w:t xml:space="preserve">, </w:t>
            </w:r>
            <w:r>
              <w:rPr>
                <w:rStyle w:val="VerbatimChar"/>
                <w:rFonts w:eastAsia="Cambria"/>
              </w:rPr>
              <w:t>rcm.submission</w:t>
            </w:r>
            <w:r>
              <w:rPr>
                <w:rFonts w:eastAsia="Cambria"/>
              </w:rPr>
              <w:t xml:space="preserve">, </w:t>
            </w:r>
            <w:r>
              <w:rPr>
                <w:rStyle w:val="VerbatimChar"/>
                <w:rFonts w:eastAsia="Cambria"/>
              </w:rPr>
              <w:t>rcm.adjudication</w:t>
            </w:r>
            <w:r>
              <w:rPr>
                <w:rFonts w:eastAsia="Cambria"/>
              </w:rPr>
              <w:t xml:space="preserve">, </w:t>
            </w:r>
            <w:r>
              <w:rPr>
                <w:rStyle w:val="VerbatimChar"/>
                <w:rFonts w:eastAsia="Cambria"/>
              </w:rPr>
              <w:t>rcm.denial</w:t>
            </w:r>
            <w:r>
              <w:rPr>
                <w:rFonts w:eastAsia="Cambria"/>
              </w:rPr>
              <w:t xml:space="preserve">, </w:t>
            </w:r>
            <w:r>
              <w:rPr>
                <w:rStyle w:val="VerbatimChar"/>
                <w:rFonts w:eastAsia="Cambria"/>
              </w:rPr>
              <w:t>rcm.remittance</w:t>
            </w:r>
            <w:r>
              <w:rPr>
                <w:rFonts w:eastAsia="Cambria"/>
              </w:rPr>
              <w:t xml:space="preserve">, </w:t>
            </w:r>
            <w:r>
              <w:rPr>
                <w:rStyle w:val="VerbatimChar"/>
                <w:rFonts w:eastAsia="Cambria"/>
              </w:rPr>
              <w:t>rcm.audit</w:t>
            </w:r>
            <w:r>
              <w:rPr>
                <w:rFonts w:eastAsia="Cambria"/>
              </w:rPr>
              <w:t>. Same backbone as HFCX integration.</w:t>
            </w:r>
          </w:p>
        </w:tc>
      </w:tr>
      <w:tr w:rsidR="00B21F61" w14:paraId="65FD5FF2" w14:textId="77777777" w:rsidTr="00B21F61">
        <w:tc>
          <w:tcPr>
            <w:tcW w:w="3120" w:type="dxa"/>
          </w:tcPr>
          <w:p w14:paraId="374E6EB3" w14:textId="77777777" w:rsidR="00B21F61" w:rsidRDefault="00000000">
            <w:pPr>
              <w:pStyle w:val="Compact"/>
              <w:rPr>
                <w:rFonts w:ascii="Cambria" w:eastAsia="Cambria" w:hAnsi="Cambria"/>
              </w:rPr>
            </w:pPr>
            <w:r>
              <w:rPr>
                <w:rFonts w:eastAsia="Cambria"/>
                <w:b/>
                <w:bCs/>
              </w:rPr>
              <w:t>Operational DB</w:t>
            </w:r>
          </w:p>
        </w:tc>
        <w:tc>
          <w:tcPr>
            <w:tcW w:w="3120" w:type="dxa"/>
          </w:tcPr>
          <w:p w14:paraId="56F9ABEE" w14:textId="77777777" w:rsidR="00B21F61" w:rsidRDefault="00000000">
            <w:pPr>
              <w:pStyle w:val="Compact"/>
              <w:rPr>
                <w:rFonts w:ascii="Cambria" w:eastAsia="Cambria" w:hAnsi="Cambria"/>
              </w:rPr>
            </w:pPr>
            <w:r>
              <w:rPr>
                <w:rFonts w:eastAsia="Cambria"/>
              </w:rPr>
              <w:t xml:space="preserve">PostgreSQL (+ TimescaleDB </w:t>
            </w:r>
            <w:r>
              <w:rPr>
                <w:rFonts w:eastAsia="Cambria"/>
              </w:rPr>
              <w:lastRenderedPageBreak/>
              <w:t>for KPI time-series)</w:t>
            </w:r>
          </w:p>
        </w:tc>
        <w:tc>
          <w:tcPr>
            <w:tcW w:w="3120" w:type="dxa"/>
          </w:tcPr>
          <w:p w14:paraId="4345C0AC" w14:textId="77777777" w:rsidR="00B21F61" w:rsidRDefault="00000000">
            <w:pPr>
              <w:pStyle w:val="Compact"/>
              <w:rPr>
                <w:rFonts w:ascii="Cambria" w:eastAsia="Cambria" w:hAnsi="Cambria"/>
              </w:rPr>
            </w:pPr>
            <w:r>
              <w:rPr>
                <w:rFonts w:eastAsia="Cambria"/>
              </w:rPr>
              <w:lastRenderedPageBreak/>
              <w:t xml:space="preserve">Canonical graph, claim state, </w:t>
            </w:r>
            <w:r>
              <w:rPr>
                <w:rFonts w:eastAsia="Cambria"/>
              </w:rPr>
              <w:lastRenderedPageBreak/>
              <w:t>audit log.</w:t>
            </w:r>
          </w:p>
        </w:tc>
      </w:tr>
      <w:tr w:rsidR="00B21F61" w14:paraId="30AD229E" w14:textId="77777777" w:rsidTr="00B21F61">
        <w:tc>
          <w:tcPr>
            <w:tcW w:w="3120" w:type="dxa"/>
          </w:tcPr>
          <w:p w14:paraId="4456C279" w14:textId="77777777" w:rsidR="00B21F61" w:rsidRDefault="00000000">
            <w:pPr>
              <w:pStyle w:val="Compact"/>
              <w:rPr>
                <w:rFonts w:ascii="Cambria" w:eastAsia="Cambria" w:hAnsi="Cambria"/>
              </w:rPr>
            </w:pPr>
            <w:r>
              <w:rPr>
                <w:rFonts w:eastAsia="Cambria"/>
                <w:b/>
                <w:bCs/>
              </w:rPr>
              <w:lastRenderedPageBreak/>
              <w:t>Hot state / cache</w:t>
            </w:r>
          </w:p>
        </w:tc>
        <w:tc>
          <w:tcPr>
            <w:tcW w:w="3120" w:type="dxa"/>
          </w:tcPr>
          <w:p w14:paraId="4F6F6396" w14:textId="77777777" w:rsidR="00B21F61" w:rsidRDefault="00000000">
            <w:pPr>
              <w:pStyle w:val="Compact"/>
              <w:rPr>
                <w:rFonts w:ascii="Cambria" w:eastAsia="Cambria" w:hAnsi="Cambria"/>
              </w:rPr>
            </w:pPr>
            <w:r>
              <w:rPr>
                <w:rFonts w:eastAsia="Cambria"/>
              </w:rPr>
              <w:t>Redis</w:t>
            </w:r>
          </w:p>
        </w:tc>
        <w:tc>
          <w:tcPr>
            <w:tcW w:w="3120" w:type="dxa"/>
          </w:tcPr>
          <w:p w14:paraId="7F4C6434" w14:textId="77777777" w:rsidR="00B21F61" w:rsidRDefault="00000000">
            <w:pPr>
              <w:pStyle w:val="Compact"/>
              <w:rPr>
                <w:rFonts w:ascii="Cambria" w:eastAsia="Cambria" w:hAnsi="Cambria"/>
              </w:rPr>
            </w:pPr>
            <w:r>
              <w:rPr>
                <w:rFonts w:eastAsia="Cambria"/>
              </w:rPr>
              <w:t>Eligibility cache, idempotency keys, LangGraph short-term checkpoints.</w:t>
            </w:r>
          </w:p>
        </w:tc>
      </w:tr>
      <w:tr w:rsidR="00B21F61" w14:paraId="725343C7" w14:textId="77777777" w:rsidTr="00B21F61">
        <w:tc>
          <w:tcPr>
            <w:tcW w:w="3120" w:type="dxa"/>
          </w:tcPr>
          <w:p w14:paraId="7D15C775" w14:textId="77777777" w:rsidR="00B21F61" w:rsidRDefault="00000000">
            <w:pPr>
              <w:pStyle w:val="Compact"/>
              <w:rPr>
                <w:rFonts w:ascii="Cambria" w:eastAsia="Cambria" w:hAnsi="Cambria"/>
              </w:rPr>
            </w:pPr>
            <w:r>
              <w:rPr>
                <w:rFonts w:eastAsia="Cambria"/>
                <w:b/>
                <w:bCs/>
              </w:rPr>
              <w:t>Identity / access</w:t>
            </w:r>
          </w:p>
        </w:tc>
        <w:tc>
          <w:tcPr>
            <w:tcW w:w="3120" w:type="dxa"/>
          </w:tcPr>
          <w:p w14:paraId="4791DF52" w14:textId="77777777" w:rsidR="00B21F61" w:rsidRDefault="00000000">
            <w:pPr>
              <w:pStyle w:val="Compact"/>
              <w:rPr>
                <w:rFonts w:ascii="Cambria" w:eastAsia="Cambria" w:hAnsi="Cambria"/>
              </w:rPr>
            </w:pPr>
            <w:r>
              <w:rPr>
                <w:rFonts w:eastAsia="Cambria"/>
                <w:b/>
                <w:bCs/>
              </w:rPr>
              <w:t>Keycloak</w:t>
            </w:r>
          </w:p>
        </w:tc>
        <w:tc>
          <w:tcPr>
            <w:tcW w:w="3120" w:type="dxa"/>
          </w:tcPr>
          <w:p w14:paraId="42312488" w14:textId="77777777" w:rsidR="00B21F61" w:rsidRDefault="00000000">
            <w:pPr>
              <w:pStyle w:val="Compact"/>
              <w:rPr>
                <w:rFonts w:ascii="Cambria" w:eastAsia="Cambria" w:hAnsi="Cambria"/>
              </w:rPr>
            </w:pPr>
            <w:r>
              <w:rPr>
                <w:rFonts w:eastAsia="Cambria"/>
              </w:rPr>
              <w:t>Actor identity for every action (agent service accounts + human users), OIDC, RBAC.</w:t>
            </w:r>
          </w:p>
        </w:tc>
      </w:tr>
      <w:tr w:rsidR="00B21F61" w14:paraId="62C2EC6F" w14:textId="77777777" w:rsidTr="00B21F61">
        <w:tc>
          <w:tcPr>
            <w:tcW w:w="3120" w:type="dxa"/>
          </w:tcPr>
          <w:p w14:paraId="7F5C2958" w14:textId="77777777" w:rsidR="00B21F61" w:rsidRDefault="00000000">
            <w:pPr>
              <w:pStyle w:val="Compact"/>
              <w:rPr>
                <w:rFonts w:ascii="Cambria" w:eastAsia="Cambria" w:hAnsi="Cambria"/>
              </w:rPr>
            </w:pPr>
            <w:r>
              <w:rPr>
                <w:rFonts w:eastAsia="Cambria"/>
                <w:b/>
                <w:bCs/>
              </w:rPr>
              <w:t>HCX client</w:t>
            </w:r>
          </w:p>
        </w:tc>
        <w:tc>
          <w:tcPr>
            <w:tcW w:w="3120" w:type="dxa"/>
          </w:tcPr>
          <w:p w14:paraId="0DAAFF25" w14:textId="77777777" w:rsidR="00B21F61" w:rsidRDefault="00000000">
            <w:pPr>
              <w:pStyle w:val="Compact"/>
              <w:rPr>
                <w:rFonts w:ascii="Cambria" w:eastAsia="Cambria" w:hAnsi="Cambria"/>
              </w:rPr>
            </w:pPr>
            <w:r>
              <w:rPr>
                <w:rFonts w:eastAsia="Cambria"/>
              </w:rPr>
              <w:t>Reused HFCX participant SDK</w:t>
            </w:r>
          </w:p>
        </w:tc>
        <w:tc>
          <w:tcPr>
            <w:tcW w:w="3120" w:type="dxa"/>
          </w:tcPr>
          <w:p w14:paraId="740AF0C0" w14:textId="77777777" w:rsidR="00B21F61" w:rsidRDefault="00000000">
            <w:pPr>
              <w:pStyle w:val="Compact"/>
              <w:rPr>
                <w:rFonts w:ascii="Cambria" w:eastAsia="Cambria" w:hAnsi="Cambria"/>
              </w:rPr>
            </w:pPr>
            <w:r>
              <w:rPr>
                <w:rFonts w:eastAsia="Cambria"/>
              </w:rPr>
              <w:t>JWE, envelope, callbacks, HPR lookup.</w:t>
            </w:r>
          </w:p>
        </w:tc>
      </w:tr>
      <w:tr w:rsidR="00B21F61" w14:paraId="012F2EC9" w14:textId="77777777" w:rsidTr="00B21F61">
        <w:tc>
          <w:tcPr>
            <w:tcW w:w="3120" w:type="dxa"/>
          </w:tcPr>
          <w:p w14:paraId="6AF553BC" w14:textId="77777777" w:rsidR="00B21F61" w:rsidRDefault="00000000">
            <w:pPr>
              <w:pStyle w:val="Compact"/>
              <w:rPr>
                <w:rFonts w:ascii="Cambria" w:eastAsia="Cambria" w:hAnsi="Cambria"/>
              </w:rPr>
            </w:pPr>
            <w:r>
              <w:rPr>
                <w:rFonts w:eastAsia="Cambria"/>
                <w:b/>
                <w:bCs/>
              </w:rPr>
              <w:t>Deployment</w:t>
            </w:r>
          </w:p>
        </w:tc>
        <w:tc>
          <w:tcPr>
            <w:tcW w:w="3120" w:type="dxa"/>
          </w:tcPr>
          <w:p w14:paraId="609A4556" w14:textId="77777777" w:rsidR="00B21F61" w:rsidRDefault="00000000">
            <w:pPr>
              <w:pStyle w:val="Compact"/>
              <w:rPr>
                <w:rFonts w:ascii="Cambria" w:eastAsia="Cambria" w:hAnsi="Cambria"/>
              </w:rPr>
            </w:pPr>
            <w:r>
              <w:rPr>
                <w:rFonts w:eastAsia="Cambria"/>
                <w:b/>
                <w:bCs/>
              </w:rPr>
              <w:t>DigitalOcean Kubernetes (DOKS)</w:t>
            </w:r>
          </w:p>
        </w:tc>
        <w:tc>
          <w:tcPr>
            <w:tcW w:w="3120" w:type="dxa"/>
          </w:tcPr>
          <w:p w14:paraId="1962DFC4" w14:textId="77777777" w:rsidR="00B21F61" w:rsidRDefault="00000000">
            <w:pPr>
              <w:pStyle w:val="Compact"/>
              <w:rPr>
                <w:rFonts w:ascii="Cambria" w:eastAsia="Cambria" w:hAnsi="Cambria"/>
              </w:rPr>
            </w:pPr>
            <w:r>
              <w:rPr>
                <w:rFonts w:eastAsia="Cambria"/>
              </w:rPr>
              <w:t xml:space="preserve">AI services as an </w:t>
            </w:r>
            <w:r>
              <w:rPr>
                <w:rFonts w:eastAsia="Cambria"/>
                <w:b/>
                <w:bCs/>
              </w:rPr>
              <w:t>additive namespace</w:t>
            </w:r>
            <w:r>
              <w:rPr>
                <w:rFonts w:eastAsia="Cambria"/>
              </w:rPr>
              <w:t xml:space="preserve"> beside the HFCX Java/Scala core; never in the core’s critical path.</w:t>
            </w:r>
          </w:p>
        </w:tc>
      </w:tr>
      <w:tr w:rsidR="00B21F61" w14:paraId="1471148E" w14:textId="77777777" w:rsidTr="00B21F61">
        <w:tc>
          <w:tcPr>
            <w:tcW w:w="3120" w:type="dxa"/>
          </w:tcPr>
          <w:p w14:paraId="0A227A90" w14:textId="77777777" w:rsidR="00B21F61" w:rsidRDefault="00000000">
            <w:pPr>
              <w:pStyle w:val="Compact"/>
              <w:rPr>
                <w:rFonts w:ascii="Cambria" w:eastAsia="Cambria" w:hAnsi="Cambria"/>
              </w:rPr>
            </w:pPr>
            <w:r>
              <w:rPr>
                <w:rFonts w:eastAsia="Cambria"/>
                <w:b/>
                <w:bCs/>
              </w:rPr>
              <w:t>Observability</w:t>
            </w:r>
          </w:p>
        </w:tc>
        <w:tc>
          <w:tcPr>
            <w:tcW w:w="3120" w:type="dxa"/>
          </w:tcPr>
          <w:p w14:paraId="67C499DD" w14:textId="77777777" w:rsidR="00B21F61" w:rsidRDefault="00000000">
            <w:pPr>
              <w:pStyle w:val="Compact"/>
              <w:rPr>
                <w:rFonts w:ascii="Cambria" w:eastAsia="Cambria" w:hAnsi="Cambria"/>
              </w:rPr>
            </w:pPr>
            <w:r>
              <w:rPr>
                <w:rFonts w:eastAsia="Cambria"/>
              </w:rPr>
              <w:t>LangSmith/OpenTelemetry + Prometheus/Grafana</w:t>
            </w:r>
          </w:p>
        </w:tc>
        <w:tc>
          <w:tcPr>
            <w:tcW w:w="3120" w:type="dxa"/>
          </w:tcPr>
          <w:p w14:paraId="7C4F976C" w14:textId="77777777" w:rsidR="00B21F61" w:rsidRDefault="00000000">
            <w:pPr>
              <w:pStyle w:val="Compact"/>
              <w:rPr>
                <w:rFonts w:ascii="Cambria" w:eastAsia="Cambria" w:hAnsi="Cambria"/>
              </w:rPr>
            </w:pPr>
            <w:r>
              <w:rPr>
                <w:rFonts w:eastAsia="Cambria"/>
              </w:rPr>
              <w:t>Multi-agent run tracing + infra metrics.</w:t>
            </w:r>
          </w:p>
        </w:tc>
      </w:tr>
    </w:tbl>
    <w:p w14:paraId="512E4B0D" w14:textId="77777777" w:rsidR="00B21F61" w:rsidRDefault="00000000">
      <w:pPr>
        <w:pStyle w:val="BodyText"/>
      </w:pPr>
      <w:r>
        <w:rPr>
          <w:b/>
          <w:bCs/>
        </w:rPr>
        <w:t>Where AI sits:</w:t>
      </w:r>
      <w:r>
        <w:t xml:space="preserve"> the AI agents are an </w:t>
      </w:r>
      <w:r>
        <w:rPr>
          <w:b/>
          <w:bCs/>
        </w:rPr>
        <w:t>additive layer</w:t>
      </w:r>
      <w:r>
        <w:t>. They read from HIS and HFCX, write proposals and audit events, and call HFCX for exchange — but the system of record for money remains the hospital’s ledger/HIS, and the exchange rail remains HFCX. The AI namespace can be disabled without stopping claims from flowing manually.</w:t>
      </w:r>
    </w:p>
    <w:bookmarkStart w:id="31" w:name="technology-stack-infrastructure"/>
    <w:p w14:paraId="780205CA" w14:textId="1D362D76" w:rsidR="00B21F61" w:rsidRDefault="007F42AB">
      <w:r>
        <w:rPr>
          <w:noProof/>
        </w:rPr>
      </w:r>
      <w:r>
        <w:pict w14:anchorId="19A44AB9">
          <v:rect id="Rectangle 19" o:spid="_x0000_s103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1"/>
    </w:p>
    <w:p w14:paraId="00A50EF2" w14:textId="77777777" w:rsidR="00B21F61" w:rsidRDefault="00000000">
      <w:pPr>
        <w:pStyle w:val="Heading2"/>
      </w:pPr>
      <w:r>
        <w:t>8. Security, Privacy &amp; Compliance (Egypt regime)</w:t>
      </w:r>
    </w:p>
    <w:tbl>
      <w:tblPr>
        <w:tblStyle w:val="Table"/>
        <w:tblW w:w="5000" w:type="pct"/>
        <w:tblInd w:w="108" w:type="dxa"/>
        <w:tblLayout w:type="fixed"/>
        <w:tblLook w:val="0020" w:firstRow="1" w:lastRow="0" w:firstColumn="0" w:lastColumn="0" w:noHBand="0" w:noVBand="0"/>
      </w:tblPr>
      <w:tblGrid>
        <w:gridCol w:w="3192"/>
        <w:gridCol w:w="3192"/>
        <w:gridCol w:w="3192"/>
      </w:tblGrid>
      <w:tr w:rsidR="00B21F61" w14:paraId="21E065F0"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573B176E" w14:textId="77777777" w:rsidR="00B21F61" w:rsidRDefault="00000000">
            <w:pPr>
              <w:pStyle w:val="Compact"/>
              <w:rPr>
                <w:rFonts w:ascii="Cambria" w:eastAsia="Cambria" w:hAnsi="Cambria"/>
              </w:rPr>
            </w:pPr>
            <w:r>
              <w:rPr>
                <w:rFonts w:eastAsia="Cambria"/>
              </w:rPr>
              <w:t>Domain</w:t>
            </w:r>
          </w:p>
        </w:tc>
        <w:tc>
          <w:tcPr>
            <w:tcW w:w="3120" w:type="dxa"/>
            <w:tcBorders>
              <w:bottom w:val="single" w:sz="6" w:space="0" w:color="000000"/>
            </w:tcBorders>
          </w:tcPr>
          <w:p w14:paraId="10FEB5AD" w14:textId="77777777" w:rsidR="00B21F61" w:rsidRDefault="00000000">
            <w:pPr>
              <w:pStyle w:val="Compact"/>
              <w:rPr>
                <w:rFonts w:ascii="Cambria" w:eastAsia="Cambria" w:hAnsi="Cambria"/>
              </w:rPr>
            </w:pPr>
            <w:r>
              <w:rPr>
                <w:rFonts w:eastAsia="Cambria"/>
              </w:rPr>
              <w:t>Control</w:t>
            </w:r>
          </w:p>
        </w:tc>
        <w:tc>
          <w:tcPr>
            <w:tcW w:w="3120" w:type="dxa"/>
            <w:tcBorders>
              <w:bottom w:val="single" w:sz="6" w:space="0" w:color="000000"/>
            </w:tcBorders>
          </w:tcPr>
          <w:p w14:paraId="168C5D35" w14:textId="77777777" w:rsidR="00B21F61" w:rsidRDefault="00000000">
            <w:pPr>
              <w:pStyle w:val="Compact"/>
              <w:rPr>
                <w:rFonts w:ascii="Cambria" w:eastAsia="Cambria" w:hAnsi="Cambria"/>
              </w:rPr>
            </w:pPr>
            <w:r>
              <w:rPr>
                <w:rFonts w:eastAsia="Cambria"/>
              </w:rPr>
              <w:t>Mapped authority</w:t>
            </w:r>
          </w:p>
        </w:tc>
      </w:tr>
      <w:tr w:rsidR="00B21F61" w14:paraId="003CA2FF" w14:textId="77777777" w:rsidTr="00B21F61">
        <w:tc>
          <w:tcPr>
            <w:tcW w:w="3120" w:type="dxa"/>
          </w:tcPr>
          <w:p w14:paraId="38B37E0E" w14:textId="77777777" w:rsidR="00B21F61" w:rsidRDefault="00000000">
            <w:pPr>
              <w:pStyle w:val="Compact"/>
              <w:rPr>
                <w:rFonts w:ascii="Cambria" w:eastAsia="Cambria" w:hAnsi="Cambria"/>
              </w:rPr>
            </w:pPr>
            <w:r>
              <w:rPr>
                <w:rFonts w:eastAsia="Cambria"/>
                <w:b/>
                <w:bCs/>
              </w:rPr>
              <w:t>PHI / personal data</w:t>
            </w:r>
          </w:p>
        </w:tc>
        <w:tc>
          <w:tcPr>
            <w:tcW w:w="3120" w:type="dxa"/>
          </w:tcPr>
          <w:p w14:paraId="58F7BF11" w14:textId="77777777" w:rsidR="00B21F61" w:rsidRDefault="00000000">
            <w:pPr>
              <w:pStyle w:val="Compact"/>
              <w:rPr>
                <w:rFonts w:ascii="Cambria" w:eastAsia="Cambria" w:hAnsi="Cambria"/>
              </w:rPr>
            </w:pPr>
            <w:r>
              <w:rPr>
                <w:rFonts w:eastAsia="Cambria"/>
              </w:rPr>
              <w:t xml:space="preserve">Egypt </w:t>
            </w:r>
            <w:r>
              <w:rPr>
                <w:rFonts w:eastAsia="Cambria"/>
                <w:b/>
                <w:bCs/>
              </w:rPr>
              <w:t>Personal Data Protection Law (151/2020)</w:t>
            </w:r>
            <w:r>
              <w:rPr>
                <w:rFonts w:eastAsia="Cambria"/>
              </w:rPr>
              <w:t>: lawful basis, minimization, patient consent for comms, data-subject rights.</w:t>
            </w:r>
          </w:p>
        </w:tc>
        <w:tc>
          <w:tcPr>
            <w:tcW w:w="3120" w:type="dxa"/>
          </w:tcPr>
          <w:p w14:paraId="3369E32A" w14:textId="77777777" w:rsidR="00B21F61" w:rsidRDefault="00000000">
            <w:pPr>
              <w:pStyle w:val="Compact"/>
              <w:rPr>
                <w:rFonts w:ascii="Cambria" w:eastAsia="Cambria" w:hAnsi="Cambria"/>
              </w:rPr>
            </w:pPr>
            <w:r>
              <w:rPr>
                <w:rFonts w:eastAsia="Cambria"/>
              </w:rPr>
              <w:t>PDPL / MOHP</w:t>
            </w:r>
          </w:p>
        </w:tc>
      </w:tr>
      <w:tr w:rsidR="00B21F61" w14:paraId="00331B3B" w14:textId="77777777" w:rsidTr="00B21F61">
        <w:tc>
          <w:tcPr>
            <w:tcW w:w="3120" w:type="dxa"/>
          </w:tcPr>
          <w:p w14:paraId="3145B0DB" w14:textId="77777777" w:rsidR="00B21F61" w:rsidRDefault="00000000">
            <w:pPr>
              <w:pStyle w:val="Compact"/>
              <w:rPr>
                <w:rFonts w:ascii="Cambria" w:eastAsia="Cambria" w:hAnsi="Cambria"/>
              </w:rPr>
            </w:pPr>
            <w:r>
              <w:rPr>
                <w:rFonts w:eastAsia="Cambria"/>
                <w:b/>
                <w:bCs/>
              </w:rPr>
              <w:t>Data residency</w:t>
            </w:r>
          </w:p>
        </w:tc>
        <w:tc>
          <w:tcPr>
            <w:tcW w:w="3120" w:type="dxa"/>
          </w:tcPr>
          <w:p w14:paraId="599E9F72" w14:textId="77777777" w:rsidR="00B21F61" w:rsidRDefault="00000000">
            <w:pPr>
              <w:pStyle w:val="Compact"/>
              <w:rPr>
                <w:rFonts w:ascii="Cambria" w:eastAsia="Cambria" w:hAnsi="Cambria"/>
              </w:rPr>
            </w:pPr>
            <w:r>
              <w:rPr>
                <w:rFonts w:eastAsia="Cambria"/>
              </w:rPr>
              <w:t>Primary data and audit store kept in-Egypt where feasible; where DOKS region is EU, apply contractual + encryption mitigations and a residency review.</w:t>
            </w:r>
          </w:p>
        </w:tc>
        <w:tc>
          <w:tcPr>
            <w:tcW w:w="3120" w:type="dxa"/>
          </w:tcPr>
          <w:p w14:paraId="3557B121" w14:textId="77777777" w:rsidR="00B21F61" w:rsidRDefault="00000000">
            <w:pPr>
              <w:pStyle w:val="Compact"/>
              <w:rPr>
                <w:rFonts w:ascii="Cambria" w:eastAsia="Cambria" w:hAnsi="Cambria"/>
              </w:rPr>
            </w:pPr>
            <w:r>
              <w:rPr>
                <w:rFonts w:eastAsia="Cambria"/>
              </w:rPr>
              <w:t>PDPL</w:t>
            </w:r>
          </w:p>
        </w:tc>
      </w:tr>
      <w:tr w:rsidR="00B21F61" w14:paraId="13CBB2C2" w14:textId="77777777" w:rsidTr="00B21F61">
        <w:tc>
          <w:tcPr>
            <w:tcW w:w="3120" w:type="dxa"/>
          </w:tcPr>
          <w:p w14:paraId="43A84A8D" w14:textId="77777777" w:rsidR="00B21F61" w:rsidRDefault="00000000">
            <w:pPr>
              <w:pStyle w:val="Compact"/>
              <w:rPr>
                <w:rFonts w:ascii="Cambria" w:eastAsia="Cambria" w:hAnsi="Cambria"/>
              </w:rPr>
            </w:pPr>
            <w:r>
              <w:rPr>
                <w:rFonts w:eastAsia="Cambria"/>
                <w:b/>
                <w:bCs/>
              </w:rPr>
              <w:t>Encryption in transit</w:t>
            </w:r>
          </w:p>
        </w:tc>
        <w:tc>
          <w:tcPr>
            <w:tcW w:w="3120" w:type="dxa"/>
          </w:tcPr>
          <w:p w14:paraId="2A40CBD5" w14:textId="77777777" w:rsidR="00B21F61" w:rsidRDefault="00000000">
            <w:pPr>
              <w:pStyle w:val="Compact"/>
              <w:rPr>
                <w:rFonts w:ascii="Cambria" w:eastAsia="Cambria" w:hAnsi="Cambria"/>
              </w:rPr>
            </w:pPr>
            <w:r>
              <w:rPr>
                <w:rFonts w:eastAsia="Cambria"/>
              </w:rPr>
              <w:t xml:space="preserve">TLS 1.2+ everywhere; </w:t>
            </w:r>
            <w:r>
              <w:rPr>
                <w:rFonts w:eastAsia="Cambria"/>
                <w:b/>
                <w:bCs/>
              </w:rPr>
              <w:t>JWE</w:t>
            </w:r>
            <w:r>
              <w:rPr>
                <w:rFonts w:eastAsia="Cambria"/>
              </w:rPr>
              <w:t xml:space="preserve"> payload protection end-to-end for all HFCX exchanges (defense beyond transport).</w:t>
            </w:r>
          </w:p>
        </w:tc>
        <w:tc>
          <w:tcPr>
            <w:tcW w:w="3120" w:type="dxa"/>
          </w:tcPr>
          <w:p w14:paraId="12D86C9E" w14:textId="77777777" w:rsidR="00B21F61" w:rsidRDefault="00000000">
            <w:pPr>
              <w:pStyle w:val="Compact"/>
              <w:rPr>
                <w:rFonts w:ascii="Cambria" w:eastAsia="Cambria" w:hAnsi="Cambria"/>
              </w:rPr>
            </w:pPr>
            <w:r>
              <w:rPr>
                <w:rFonts w:eastAsia="Cambria"/>
              </w:rPr>
              <w:t>HCX protocol</w:t>
            </w:r>
          </w:p>
        </w:tc>
      </w:tr>
      <w:tr w:rsidR="00B21F61" w14:paraId="51232952" w14:textId="77777777" w:rsidTr="00B21F61">
        <w:tc>
          <w:tcPr>
            <w:tcW w:w="3120" w:type="dxa"/>
          </w:tcPr>
          <w:p w14:paraId="0895694A" w14:textId="77777777" w:rsidR="00B21F61" w:rsidRDefault="00000000">
            <w:pPr>
              <w:pStyle w:val="Compact"/>
              <w:rPr>
                <w:rFonts w:ascii="Cambria" w:eastAsia="Cambria" w:hAnsi="Cambria"/>
              </w:rPr>
            </w:pPr>
            <w:r>
              <w:rPr>
                <w:rFonts w:eastAsia="Cambria"/>
                <w:b/>
                <w:bCs/>
              </w:rPr>
              <w:lastRenderedPageBreak/>
              <w:t>Encryption at rest</w:t>
            </w:r>
          </w:p>
        </w:tc>
        <w:tc>
          <w:tcPr>
            <w:tcW w:w="3120" w:type="dxa"/>
          </w:tcPr>
          <w:p w14:paraId="66F4E0D2" w14:textId="77777777" w:rsidR="00B21F61" w:rsidRDefault="00000000">
            <w:pPr>
              <w:pStyle w:val="Compact"/>
              <w:rPr>
                <w:rFonts w:ascii="Cambria" w:eastAsia="Cambria" w:hAnsi="Cambria"/>
              </w:rPr>
            </w:pPr>
            <w:r>
              <w:rPr>
                <w:rFonts w:eastAsia="Cambria"/>
              </w:rPr>
              <w:t>DB + object storage encryption; key management via KMS; field-level encryption for identifiers.</w:t>
            </w:r>
          </w:p>
        </w:tc>
        <w:tc>
          <w:tcPr>
            <w:tcW w:w="3120" w:type="dxa"/>
          </w:tcPr>
          <w:p w14:paraId="5B61C72E" w14:textId="77777777" w:rsidR="00B21F61" w:rsidRDefault="00000000">
            <w:pPr>
              <w:pStyle w:val="Compact"/>
              <w:rPr>
                <w:rFonts w:ascii="Cambria" w:eastAsia="Cambria" w:hAnsi="Cambria"/>
              </w:rPr>
            </w:pPr>
            <w:r>
              <w:rPr>
                <w:rFonts w:eastAsia="Cambria"/>
              </w:rPr>
              <w:t>PDPL / good practice</w:t>
            </w:r>
          </w:p>
        </w:tc>
      </w:tr>
      <w:tr w:rsidR="00B21F61" w14:paraId="214B8A44" w14:textId="77777777" w:rsidTr="00B21F61">
        <w:tc>
          <w:tcPr>
            <w:tcW w:w="3120" w:type="dxa"/>
          </w:tcPr>
          <w:p w14:paraId="4CF5010F" w14:textId="77777777" w:rsidR="00B21F61" w:rsidRDefault="00000000">
            <w:pPr>
              <w:pStyle w:val="Compact"/>
              <w:rPr>
                <w:rFonts w:ascii="Cambria" w:eastAsia="Cambria" w:hAnsi="Cambria"/>
              </w:rPr>
            </w:pPr>
            <w:r>
              <w:rPr>
                <w:rFonts w:eastAsia="Cambria"/>
                <w:b/>
                <w:bCs/>
              </w:rPr>
              <w:t>Audit logging</w:t>
            </w:r>
          </w:p>
        </w:tc>
        <w:tc>
          <w:tcPr>
            <w:tcW w:w="3120" w:type="dxa"/>
          </w:tcPr>
          <w:p w14:paraId="6E368738" w14:textId="77777777" w:rsidR="00B21F61" w:rsidRDefault="00000000">
            <w:pPr>
              <w:pStyle w:val="Compact"/>
              <w:rPr>
                <w:rFonts w:ascii="Cambria" w:eastAsia="Cambria" w:hAnsi="Cambria"/>
              </w:rPr>
            </w:pPr>
            <w:r>
              <w:rPr>
                <w:rFonts w:eastAsia="Cambria"/>
                <w:b/>
                <w:bCs/>
              </w:rPr>
              <w:t>Every agent decision</w:t>
            </w:r>
            <w:r>
              <w:rPr>
                <w:rFonts w:eastAsia="Cambria"/>
              </w:rPr>
              <w:t xml:space="preserve"> logged: inputs, RAG sources used, reasoning summary, output, confidence, model/version, responsible human, timestamp — immutable, append-only.</w:t>
            </w:r>
          </w:p>
        </w:tc>
        <w:tc>
          <w:tcPr>
            <w:tcW w:w="3120" w:type="dxa"/>
          </w:tcPr>
          <w:p w14:paraId="3CEE6954" w14:textId="77777777" w:rsidR="00B21F61" w:rsidRDefault="00000000">
            <w:pPr>
              <w:pStyle w:val="Compact"/>
              <w:rPr>
                <w:rFonts w:ascii="Cambria" w:eastAsia="Cambria" w:hAnsi="Cambria"/>
              </w:rPr>
            </w:pPr>
            <w:r>
              <w:rPr>
                <w:rFonts w:eastAsia="Cambria"/>
              </w:rPr>
              <w:t>Auditability principle</w:t>
            </w:r>
          </w:p>
        </w:tc>
      </w:tr>
      <w:tr w:rsidR="00B21F61" w14:paraId="44045861" w14:textId="77777777" w:rsidTr="00B21F61">
        <w:tc>
          <w:tcPr>
            <w:tcW w:w="3120" w:type="dxa"/>
          </w:tcPr>
          <w:p w14:paraId="6A0428DE" w14:textId="77777777" w:rsidR="00B21F61" w:rsidRDefault="00000000">
            <w:pPr>
              <w:pStyle w:val="Compact"/>
              <w:rPr>
                <w:rFonts w:ascii="Cambria" w:eastAsia="Cambria" w:hAnsi="Cambria"/>
              </w:rPr>
            </w:pPr>
            <w:r>
              <w:rPr>
                <w:rFonts w:eastAsia="Cambria"/>
                <w:b/>
                <w:bCs/>
              </w:rPr>
              <w:t>Access control</w:t>
            </w:r>
          </w:p>
        </w:tc>
        <w:tc>
          <w:tcPr>
            <w:tcW w:w="3120" w:type="dxa"/>
          </w:tcPr>
          <w:p w14:paraId="3CA0C881" w14:textId="77777777" w:rsidR="00B21F61" w:rsidRDefault="00000000">
            <w:pPr>
              <w:pStyle w:val="Compact"/>
              <w:rPr>
                <w:rFonts w:ascii="Cambria" w:eastAsia="Cambria" w:hAnsi="Cambria"/>
              </w:rPr>
            </w:pPr>
            <w:r>
              <w:rPr>
                <w:rFonts w:eastAsia="Cambria"/>
              </w:rPr>
              <w:t>Keycloak RBAC; least privilege; separate service accounts per agent; human roles (coder, biller, denial specialist, compliance, finance) scoped to their queues.</w:t>
            </w:r>
          </w:p>
        </w:tc>
        <w:tc>
          <w:tcPr>
            <w:tcW w:w="3120" w:type="dxa"/>
          </w:tcPr>
          <w:p w14:paraId="7F38E05D" w14:textId="77777777" w:rsidR="00B21F61" w:rsidRDefault="00000000">
            <w:pPr>
              <w:pStyle w:val="Compact"/>
              <w:rPr>
                <w:rFonts w:ascii="Cambria" w:eastAsia="Cambria" w:hAnsi="Cambria"/>
              </w:rPr>
            </w:pPr>
            <w:r>
              <w:rPr>
                <w:rFonts w:eastAsia="Cambria"/>
              </w:rPr>
              <w:t>PDPL / GAHAR</w:t>
            </w:r>
          </w:p>
        </w:tc>
      </w:tr>
      <w:tr w:rsidR="00B21F61" w14:paraId="03D8B086" w14:textId="77777777" w:rsidTr="00B21F61">
        <w:tc>
          <w:tcPr>
            <w:tcW w:w="3120" w:type="dxa"/>
          </w:tcPr>
          <w:p w14:paraId="75BF602B" w14:textId="77777777" w:rsidR="00B21F61" w:rsidRDefault="00000000">
            <w:pPr>
              <w:pStyle w:val="Compact"/>
              <w:rPr>
                <w:rFonts w:ascii="Cambria" w:eastAsia="Cambria" w:hAnsi="Cambria"/>
              </w:rPr>
            </w:pPr>
            <w:r>
              <w:rPr>
                <w:rFonts w:eastAsia="Cambria"/>
                <w:b/>
                <w:bCs/>
              </w:rPr>
              <w:t>Payments / PCI</w:t>
            </w:r>
          </w:p>
        </w:tc>
        <w:tc>
          <w:tcPr>
            <w:tcW w:w="3120" w:type="dxa"/>
          </w:tcPr>
          <w:p w14:paraId="49D95725" w14:textId="77777777" w:rsidR="00B21F61" w:rsidRDefault="00000000">
            <w:pPr>
              <w:pStyle w:val="Compact"/>
              <w:rPr>
                <w:rFonts w:ascii="Cambria" w:eastAsia="Cambria" w:hAnsi="Cambria"/>
              </w:rPr>
            </w:pPr>
            <w:r>
              <w:rPr>
                <w:rFonts w:eastAsia="Cambria"/>
              </w:rPr>
              <w:t>Patient payments via HealthPay (CBE-licensed) keep card data out of scope of the RCM system (</w:t>
            </w:r>
            <w:r>
              <w:rPr>
                <w:rFonts w:eastAsia="Cambria"/>
                <w:b/>
                <w:bCs/>
              </w:rPr>
              <w:t>PCI DSS SAQ-D</w:t>
            </w:r>
            <w:r>
              <w:rPr>
                <w:rFonts w:eastAsia="Cambria"/>
              </w:rPr>
              <w:t xml:space="preserve"> boundary stays with the payment processor); RCM stores tokens/refs only.</w:t>
            </w:r>
          </w:p>
        </w:tc>
        <w:tc>
          <w:tcPr>
            <w:tcW w:w="3120" w:type="dxa"/>
          </w:tcPr>
          <w:p w14:paraId="31F0F44B" w14:textId="77777777" w:rsidR="00B21F61" w:rsidRDefault="00000000">
            <w:pPr>
              <w:pStyle w:val="Compact"/>
              <w:rPr>
                <w:rFonts w:ascii="Cambria" w:eastAsia="Cambria" w:hAnsi="Cambria"/>
              </w:rPr>
            </w:pPr>
            <w:r>
              <w:rPr>
                <w:rFonts w:eastAsia="Cambria"/>
              </w:rPr>
              <w:t>CBE / PCI DSS</w:t>
            </w:r>
          </w:p>
        </w:tc>
      </w:tr>
      <w:tr w:rsidR="00B21F61" w14:paraId="4EB446A1" w14:textId="77777777" w:rsidTr="00B21F61">
        <w:tc>
          <w:tcPr>
            <w:tcW w:w="3120" w:type="dxa"/>
          </w:tcPr>
          <w:p w14:paraId="2AF8BEE7" w14:textId="77777777" w:rsidR="00B21F61" w:rsidRDefault="00000000">
            <w:pPr>
              <w:pStyle w:val="Compact"/>
              <w:rPr>
                <w:rFonts w:ascii="Cambria" w:eastAsia="Cambria" w:hAnsi="Cambria"/>
              </w:rPr>
            </w:pPr>
            <w:r>
              <w:rPr>
                <w:rFonts w:eastAsia="Cambria"/>
                <w:b/>
                <w:bCs/>
              </w:rPr>
              <w:t>AML/CFT</w:t>
            </w:r>
          </w:p>
        </w:tc>
        <w:tc>
          <w:tcPr>
            <w:tcW w:w="3120" w:type="dxa"/>
          </w:tcPr>
          <w:p w14:paraId="23C05C91" w14:textId="77777777" w:rsidR="00B21F61" w:rsidRDefault="00000000">
            <w:pPr>
              <w:pStyle w:val="Compact"/>
              <w:rPr>
                <w:rFonts w:ascii="Cambria" w:eastAsia="Cambria" w:hAnsi="Cambria"/>
              </w:rPr>
            </w:pPr>
            <w:r>
              <w:rPr>
                <w:rFonts w:eastAsia="Cambria"/>
              </w:rPr>
              <w:t>Where settlement flows touch HealthPay, AML/CFT screening is the payment system’s responsibility; RCM passes references, not raw financial instruments.</w:t>
            </w:r>
          </w:p>
        </w:tc>
        <w:tc>
          <w:tcPr>
            <w:tcW w:w="3120" w:type="dxa"/>
          </w:tcPr>
          <w:p w14:paraId="25ABE671" w14:textId="77777777" w:rsidR="00B21F61" w:rsidRDefault="00000000">
            <w:pPr>
              <w:pStyle w:val="Compact"/>
              <w:rPr>
                <w:rFonts w:ascii="Cambria" w:eastAsia="Cambria" w:hAnsi="Cambria"/>
              </w:rPr>
            </w:pPr>
            <w:r>
              <w:rPr>
                <w:rFonts w:eastAsia="Cambria"/>
              </w:rPr>
              <w:t>CBE Law 194/2020</w:t>
            </w:r>
          </w:p>
        </w:tc>
      </w:tr>
      <w:tr w:rsidR="00B21F61" w14:paraId="00AE6BC5" w14:textId="77777777" w:rsidTr="00B21F61">
        <w:tc>
          <w:tcPr>
            <w:tcW w:w="3120" w:type="dxa"/>
          </w:tcPr>
          <w:p w14:paraId="75067690" w14:textId="77777777" w:rsidR="00B21F61" w:rsidRDefault="00000000">
            <w:pPr>
              <w:pStyle w:val="Compact"/>
              <w:rPr>
                <w:rFonts w:ascii="Cambria" w:eastAsia="Cambria" w:hAnsi="Cambria"/>
              </w:rPr>
            </w:pPr>
            <w:r>
              <w:rPr>
                <w:rFonts w:eastAsia="Cambria"/>
                <w:b/>
                <w:bCs/>
              </w:rPr>
              <w:t>Regulatory edits</w:t>
            </w:r>
          </w:p>
        </w:tc>
        <w:tc>
          <w:tcPr>
            <w:tcW w:w="3120" w:type="dxa"/>
          </w:tcPr>
          <w:p w14:paraId="13FF579E" w14:textId="77777777" w:rsidR="00B21F61" w:rsidRDefault="00000000">
            <w:pPr>
              <w:pStyle w:val="Compact"/>
              <w:rPr>
                <w:rFonts w:ascii="Cambria" w:eastAsia="Cambria" w:hAnsi="Cambria"/>
              </w:rPr>
            </w:pPr>
            <w:r>
              <w:rPr>
                <w:rFonts w:eastAsia="Cambria"/>
              </w:rPr>
              <w:t>NHIA claim rules, EDA drug coding, FRA private-insurer formatting enforced in the rules service and scrubber.</w:t>
            </w:r>
          </w:p>
        </w:tc>
        <w:tc>
          <w:tcPr>
            <w:tcW w:w="3120" w:type="dxa"/>
          </w:tcPr>
          <w:p w14:paraId="45D1120E" w14:textId="77777777" w:rsidR="00B21F61" w:rsidRDefault="00000000">
            <w:pPr>
              <w:pStyle w:val="Compact"/>
              <w:rPr>
                <w:rFonts w:ascii="Cambria" w:eastAsia="Cambria" w:hAnsi="Cambria"/>
              </w:rPr>
            </w:pPr>
            <w:r>
              <w:rPr>
                <w:rFonts w:eastAsia="Cambria"/>
              </w:rPr>
              <w:t>NHIA / EDA / FRA</w:t>
            </w:r>
          </w:p>
        </w:tc>
      </w:tr>
      <w:tr w:rsidR="00B21F61" w14:paraId="4302CBE6" w14:textId="77777777" w:rsidTr="00B21F61">
        <w:tc>
          <w:tcPr>
            <w:tcW w:w="3120" w:type="dxa"/>
          </w:tcPr>
          <w:p w14:paraId="3E691F63" w14:textId="77777777" w:rsidR="00B21F61" w:rsidRDefault="00000000">
            <w:pPr>
              <w:pStyle w:val="Compact"/>
              <w:rPr>
                <w:rFonts w:ascii="Cambria" w:eastAsia="Cambria" w:hAnsi="Cambria"/>
              </w:rPr>
            </w:pPr>
            <w:r>
              <w:rPr>
                <w:rFonts w:eastAsia="Cambria"/>
                <w:b/>
                <w:bCs/>
              </w:rPr>
              <w:t>Clinical accreditation</w:t>
            </w:r>
          </w:p>
        </w:tc>
        <w:tc>
          <w:tcPr>
            <w:tcW w:w="3120" w:type="dxa"/>
          </w:tcPr>
          <w:p w14:paraId="61E5E2FE" w14:textId="77777777" w:rsidR="00B21F61" w:rsidRDefault="00000000">
            <w:pPr>
              <w:pStyle w:val="Compact"/>
              <w:rPr>
                <w:rFonts w:ascii="Cambria" w:eastAsia="Cambria" w:hAnsi="Cambria"/>
              </w:rPr>
            </w:pPr>
            <w:r>
              <w:rPr>
                <w:rFonts w:eastAsia="Cambria"/>
              </w:rPr>
              <w:t>Coding/necessity workflows align to GAHAR documentation standards.</w:t>
            </w:r>
          </w:p>
        </w:tc>
        <w:tc>
          <w:tcPr>
            <w:tcW w:w="3120" w:type="dxa"/>
          </w:tcPr>
          <w:p w14:paraId="4B422142" w14:textId="77777777" w:rsidR="00B21F61" w:rsidRDefault="00000000">
            <w:pPr>
              <w:pStyle w:val="Compact"/>
              <w:rPr>
                <w:rFonts w:ascii="Cambria" w:eastAsia="Cambria" w:hAnsi="Cambria"/>
              </w:rPr>
            </w:pPr>
            <w:r>
              <w:rPr>
                <w:rFonts w:eastAsia="Cambria"/>
              </w:rPr>
              <w:t>GAHAR</w:t>
            </w:r>
          </w:p>
        </w:tc>
      </w:tr>
    </w:tbl>
    <w:p w14:paraId="5D55181C" w14:textId="77777777" w:rsidR="00B21F61" w:rsidRDefault="00000000">
      <w:pPr>
        <w:pStyle w:val="BodyText"/>
      </w:pPr>
      <w:r>
        <w:rPr>
          <w:b/>
          <w:bCs/>
        </w:rPr>
        <w:t>Principle:</w:t>
      </w:r>
      <w:r>
        <w:t xml:space="preserve"> the RCM system handles </w:t>
      </w:r>
      <w:r>
        <w:rPr>
          <w:i/>
          <w:iCs/>
        </w:rPr>
        <w:t>clinical and claims</w:t>
      </w:r>
      <w:r>
        <w:t xml:space="preserve"> PHI but deliberately </w:t>
      </w:r>
      <w:r>
        <w:rPr>
          <w:b/>
          <w:bCs/>
        </w:rPr>
        <w:t>does not hold cardholder data</w:t>
      </w:r>
      <w:r>
        <w:t xml:space="preserve"> and </w:t>
      </w:r>
      <w:r>
        <w:rPr>
          <w:b/>
          <w:bCs/>
        </w:rPr>
        <w:t>does not perform settlement</w:t>
      </w:r>
      <w:r>
        <w:t xml:space="preserve"> — those stay inside HealthPay/CBE scope, sharply narrowing PCI and AML exposure.</w:t>
      </w:r>
    </w:p>
    <w:bookmarkStart w:id="32" w:name="security-privacy-compliance-egypt-regime"/>
    <w:p w14:paraId="248AD70B" w14:textId="63670BFD" w:rsidR="00B21F61" w:rsidRDefault="007F42AB">
      <w:r>
        <w:rPr>
          <w:noProof/>
        </w:rPr>
      </w:r>
      <w:r>
        <w:pict w14:anchorId="25086E35">
          <v:rect id="Rectangle 21" o:sp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2"/>
    </w:p>
    <w:p w14:paraId="7D6897E9" w14:textId="77777777" w:rsidR="00B21F61" w:rsidRDefault="00000000">
      <w:pPr>
        <w:pStyle w:val="Heading2"/>
      </w:pPr>
      <w:r>
        <w:t>9. AI Governance, Safety &amp; Human Oversight</w:t>
      </w:r>
    </w:p>
    <w:p w14:paraId="3098BA76" w14:textId="77777777" w:rsidR="00B21F61" w:rsidRDefault="00000000">
      <w:pPr>
        <w:pStyle w:val="Heading3"/>
      </w:pPr>
      <w:r>
        <w:t>9.1 Decision-authority matrix</w:t>
      </w:r>
    </w:p>
    <w:p w14:paraId="6E35FB3C" w14:textId="77777777" w:rsidR="00B21F61" w:rsidRDefault="00000000">
      <w:pPr>
        <w:pStyle w:val="FirstParagraph"/>
      </w:pPr>
      <w:r>
        <w:t xml:space="preserve">“Autonomous” means an agent may execute without per-instance approval </w:t>
      </w:r>
      <w:r>
        <w:rPr>
          <w:i/>
          <w:iCs/>
        </w:rPr>
        <w:t>once the phase gate is met</w:t>
      </w:r>
      <w:r>
        <w:t>; until then everything high-impact is propose-only.</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B21F61" w14:paraId="7BE87645"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27F419BF" w14:textId="77777777" w:rsidR="00B21F61" w:rsidRDefault="00000000">
            <w:pPr>
              <w:pStyle w:val="Compact"/>
              <w:rPr>
                <w:rFonts w:ascii="Cambria" w:eastAsia="Cambria" w:hAnsi="Cambria"/>
              </w:rPr>
            </w:pPr>
            <w:r>
              <w:rPr>
                <w:rFonts w:eastAsia="Cambria"/>
              </w:rPr>
              <w:t>Action</w:t>
            </w:r>
          </w:p>
        </w:tc>
        <w:tc>
          <w:tcPr>
            <w:tcW w:w="2340" w:type="dxa"/>
            <w:tcBorders>
              <w:bottom w:val="single" w:sz="6" w:space="0" w:color="000000"/>
            </w:tcBorders>
          </w:tcPr>
          <w:p w14:paraId="5A8C6C0F" w14:textId="77777777" w:rsidR="00B21F61" w:rsidRDefault="00000000">
            <w:pPr>
              <w:pStyle w:val="Compact"/>
              <w:rPr>
                <w:rFonts w:ascii="Cambria" w:eastAsia="Cambria" w:hAnsi="Cambria"/>
              </w:rPr>
            </w:pPr>
            <w:r>
              <w:rPr>
                <w:rFonts w:eastAsia="Cambria"/>
              </w:rPr>
              <w:t>Phase 1</w:t>
            </w:r>
          </w:p>
        </w:tc>
        <w:tc>
          <w:tcPr>
            <w:tcW w:w="2340" w:type="dxa"/>
            <w:tcBorders>
              <w:bottom w:val="single" w:sz="6" w:space="0" w:color="000000"/>
            </w:tcBorders>
          </w:tcPr>
          <w:p w14:paraId="581A53B7" w14:textId="77777777" w:rsidR="00B21F61" w:rsidRDefault="00000000">
            <w:pPr>
              <w:pStyle w:val="Compact"/>
              <w:rPr>
                <w:rFonts w:ascii="Cambria" w:eastAsia="Cambria" w:hAnsi="Cambria"/>
              </w:rPr>
            </w:pPr>
            <w:r>
              <w:rPr>
                <w:rFonts w:eastAsia="Cambria"/>
              </w:rPr>
              <w:t>Phase 2</w:t>
            </w:r>
          </w:p>
        </w:tc>
        <w:tc>
          <w:tcPr>
            <w:tcW w:w="2340" w:type="dxa"/>
            <w:tcBorders>
              <w:bottom w:val="single" w:sz="6" w:space="0" w:color="000000"/>
            </w:tcBorders>
          </w:tcPr>
          <w:p w14:paraId="050A6C46" w14:textId="77777777" w:rsidR="00B21F61" w:rsidRDefault="00000000">
            <w:pPr>
              <w:pStyle w:val="Compact"/>
              <w:rPr>
                <w:rFonts w:ascii="Cambria" w:eastAsia="Cambria" w:hAnsi="Cambria"/>
              </w:rPr>
            </w:pPr>
            <w:r>
              <w:rPr>
                <w:rFonts w:eastAsia="Cambria"/>
              </w:rPr>
              <w:t>Phase 3 (gated)</w:t>
            </w:r>
          </w:p>
        </w:tc>
      </w:tr>
      <w:tr w:rsidR="00B21F61" w14:paraId="0E6E234C" w14:textId="77777777" w:rsidTr="00B21F61">
        <w:tc>
          <w:tcPr>
            <w:tcW w:w="2339" w:type="dxa"/>
          </w:tcPr>
          <w:p w14:paraId="200E21CA" w14:textId="77777777" w:rsidR="00B21F61" w:rsidRDefault="00000000">
            <w:pPr>
              <w:pStyle w:val="Compact"/>
              <w:rPr>
                <w:rFonts w:ascii="Cambria" w:eastAsia="Cambria" w:hAnsi="Cambria"/>
              </w:rPr>
            </w:pPr>
            <w:r>
              <w:rPr>
                <w:rFonts w:eastAsia="Cambria"/>
              </w:rPr>
              <w:t>Eligibility check (read)</w:t>
            </w:r>
          </w:p>
        </w:tc>
        <w:tc>
          <w:tcPr>
            <w:tcW w:w="2340" w:type="dxa"/>
          </w:tcPr>
          <w:p w14:paraId="59330B70" w14:textId="77777777" w:rsidR="00B21F61" w:rsidRDefault="00000000">
            <w:pPr>
              <w:pStyle w:val="Compact"/>
              <w:rPr>
                <w:rFonts w:ascii="Cambria" w:eastAsia="Cambria" w:hAnsi="Cambria"/>
              </w:rPr>
            </w:pPr>
            <w:r>
              <w:rPr>
                <w:rFonts w:eastAsia="Cambria"/>
              </w:rPr>
              <w:t>Auto</w:t>
            </w:r>
          </w:p>
        </w:tc>
        <w:tc>
          <w:tcPr>
            <w:tcW w:w="2340" w:type="dxa"/>
          </w:tcPr>
          <w:p w14:paraId="164AA55A" w14:textId="77777777" w:rsidR="00B21F61" w:rsidRDefault="00000000">
            <w:pPr>
              <w:pStyle w:val="Compact"/>
              <w:rPr>
                <w:rFonts w:ascii="Cambria" w:eastAsia="Cambria" w:hAnsi="Cambria"/>
              </w:rPr>
            </w:pPr>
            <w:r>
              <w:rPr>
                <w:rFonts w:eastAsia="Cambria"/>
              </w:rPr>
              <w:t>Auto</w:t>
            </w:r>
          </w:p>
        </w:tc>
        <w:tc>
          <w:tcPr>
            <w:tcW w:w="2340" w:type="dxa"/>
          </w:tcPr>
          <w:p w14:paraId="48B6231E" w14:textId="77777777" w:rsidR="00B21F61" w:rsidRDefault="00000000">
            <w:pPr>
              <w:pStyle w:val="Compact"/>
              <w:rPr>
                <w:rFonts w:ascii="Cambria" w:eastAsia="Cambria" w:hAnsi="Cambria"/>
              </w:rPr>
            </w:pPr>
            <w:r>
              <w:rPr>
                <w:rFonts w:eastAsia="Cambria"/>
              </w:rPr>
              <w:t>Auto</w:t>
            </w:r>
          </w:p>
        </w:tc>
      </w:tr>
      <w:tr w:rsidR="00B21F61" w14:paraId="0C878990" w14:textId="77777777" w:rsidTr="00B21F61">
        <w:tc>
          <w:tcPr>
            <w:tcW w:w="2339" w:type="dxa"/>
          </w:tcPr>
          <w:p w14:paraId="324CD594" w14:textId="77777777" w:rsidR="00B21F61" w:rsidRDefault="00000000">
            <w:pPr>
              <w:pStyle w:val="Compact"/>
              <w:rPr>
                <w:rFonts w:ascii="Cambria" w:eastAsia="Cambria" w:hAnsi="Cambria"/>
              </w:rPr>
            </w:pPr>
            <w:r>
              <w:rPr>
                <w:rFonts w:eastAsia="Cambria"/>
              </w:rPr>
              <w:t>Mark patient eligible</w:t>
            </w:r>
          </w:p>
        </w:tc>
        <w:tc>
          <w:tcPr>
            <w:tcW w:w="2340" w:type="dxa"/>
          </w:tcPr>
          <w:p w14:paraId="48AA66BB" w14:textId="77777777" w:rsidR="00B21F61" w:rsidRDefault="00000000">
            <w:pPr>
              <w:pStyle w:val="Compact"/>
              <w:rPr>
                <w:rFonts w:ascii="Cambria" w:eastAsia="Cambria" w:hAnsi="Cambria"/>
              </w:rPr>
            </w:pPr>
            <w:r>
              <w:rPr>
                <w:rFonts w:eastAsia="Cambria"/>
              </w:rPr>
              <w:t>Propose</w:t>
            </w:r>
          </w:p>
        </w:tc>
        <w:tc>
          <w:tcPr>
            <w:tcW w:w="2340" w:type="dxa"/>
          </w:tcPr>
          <w:p w14:paraId="4C33F737" w14:textId="77777777" w:rsidR="00B21F61" w:rsidRDefault="00000000">
            <w:pPr>
              <w:pStyle w:val="Compact"/>
              <w:rPr>
                <w:rFonts w:ascii="Cambria" w:eastAsia="Cambria" w:hAnsi="Cambria"/>
              </w:rPr>
            </w:pPr>
            <w:r>
              <w:rPr>
                <w:rFonts w:eastAsia="Cambria"/>
              </w:rPr>
              <w:t>Propose</w:t>
            </w:r>
          </w:p>
        </w:tc>
        <w:tc>
          <w:tcPr>
            <w:tcW w:w="2340" w:type="dxa"/>
          </w:tcPr>
          <w:p w14:paraId="009FC650" w14:textId="77777777" w:rsidR="00B21F61" w:rsidRDefault="00000000">
            <w:pPr>
              <w:pStyle w:val="Compact"/>
              <w:rPr>
                <w:rFonts w:ascii="Cambria" w:eastAsia="Cambria" w:hAnsi="Cambria"/>
              </w:rPr>
            </w:pPr>
            <w:r>
              <w:rPr>
                <w:rFonts w:eastAsia="Cambria"/>
              </w:rPr>
              <w:t>Auto if conf ≥0.90</w:t>
            </w:r>
          </w:p>
        </w:tc>
      </w:tr>
      <w:tr w:rsidR="00B21F61" w14:paraId="1CAF3108" w14:textId="77777777" w:rsidTr="00B21F61">
        <w:tc>
          <w:tcPr>
            <w:tcW w:w="2339" w:type="dxa"/>
          </w:tcPr>
          <w:p w14:paraId="46B50A04" w14:textId="77777777" w:rsidR="00B21F61" w:rsidRDefault="00000000">
            <w:pPr>
              <w:pStyle w:val="Compact"/>
              <w:rPr>
                <w:rFonts w:ascii="Cambria" w:eastAsia="Cambria" w:hAnsi="Cambria"/>
              </w:rPr>
            </w:pPr>
            <w:r>
              <w:rPr>
                <w:rFonts w:eastAsia="Cambria"/>
              </w:rPr>
              <w:t>Submit pre-auth</w:t>
            </w:r>
          </w:p>
        </w:tc>
        <w:tc>
          <w:tcPr>
            <w:tcW w:w="2340" w:type="dxa"/>
          </w:tcPr>
          <w:p w14:paraId="2A4E2358" w14:textId="77777777" w:rsidR="00B21F61" w:rsidRDefault="00000000">
            <w:pPr>
              <w:pStyle w:val="Compact"/>
              <w:rPr>
                <w:rFonts w:ascii="Cambria" w:eastAsia="Cambria" w:hAnsi="Cambria"/>
              </w:rPr>
            </w:pPr>
            <w:r>
              <w:rPr>
                <w:rFonts w:eastAsia="Cambria"/>
              </w:rPr>
              <w:t>Propose</w:t>
            </w:r>
          </w:p>
        </w:tc>
        <w:tc>
          <w:tcPr>
            <w:tcW w:w="2340" w:type="dxa"/>
          </w:tcPr>
          <w:p w14:paraId="12AEA7B6" w14:textId="77777777" w:rsidR="00B21F61" w:rsidRDefault="00000000">
            <w:pPr>
              <w:pStyle w:val="Compact"/>
              <w:rPr>
                <w:rFonts w:ascii="Cambria" w:eastAsia="Cambria" w:hAnsi="Cambria"/>
              </w:rPr>
            </w:pPr>
            <w:r>
              <w:rPr>
                <w:rFonts w:eastAsia="Cambria"/>
              </w:rPr>
              <w:t>Propose</w:t>
            </w:r>
          </w:p>
        </w:tc>
        <w:tc>
          <w:tcPr>
            <w:tcW w:w="2340" w:type="dxa"/>
          </w:tcPr>
          <w:p w14:paraId="5164A232" w14:textId="77777777" w:rsidR="00B21F61" w:rsidRDefault="00000000">
            <w:pPr>
              <w:pStyle w:val="Compact"/>
              <w:rPr>
                <w:rFonts w:ascii="Cambria" w:eastAsia="Cambria" w:hAnsi="Cambria"/>
              </w:rPr>
            </w:pPr>
            <w:r>
              <w:rPr>
                <w:rFonts w:eastAsia="Cambria"/>
              </w:rPr>
              <w:t>Propose (always)</w:t>
            </w:r>
          </w:p>
        </w:tc>
      </w:tr>
      <w:tr w:rsidR="00B21F61" w14:paraId="24C57605" w14:textId="77777777" w:rsidTr="00B21F61">
        <w:tc>
          <w:tcPr>
            <w:tcW w:w="2339" w:type="dxa"/>
          </w:tcPr>
          <w:p w14:paraId="07F8C3B8" w14:textId="77777777" w:rsidR="00B21F61" w:rsidRDefault="00000000">
            <w:pPr>
              <w:pStyle w:val="Compact"/>
              <w:rPr>
                <w:rFonts w:ascii="Cambria" w:eastAsia="Cambria" w:hAnsi="Cambria"/>
              </w:rPr>
            </w:pPr>
            <w:r>
              <w:rPr>
                <w:rFonts w:eastAsia="Cambria"/>
              </w:rPr>
              <w:t>Assign medical codes</w:t>
            </w:r>
          </w:p>
        </w:tc>
        <w:tc>
          <w:tcPr>
            <w:tcW w:w="2340" w:type="dxa"/>
          </w:tcPr>
          <w:p w14:paraId="6D792C14" w14:textId="77777777" w:rsidR="00B21F61" w:rsidRDefault="00000000">
            <w:pPr>
              <w:pStyle w:val="Compact"/>
              <w:rPr>
                <w:rFonts w:ascii="Cambria" w:eastAsia="Cambria" w:hAnsi="Cambria"/>
              </w:rPr>
            </w:pPr>
            <w:r>
              <w:rPr>
                <w:rFonts w:eastAsia="Cambria"/>
              </w:rPr>
              <w:t>Propose</w:t>
            </w:r>
          </w:p>
        </w:tc>
        <w:tc>
          <w:tcPr>
            <w:tcW w:w="2340" w:type="dxa"/>
          </w:tcPr>
          <w:p w14:paraId="5C9CEAFB" w14:textId="77777777" w:rsidR="00B21F61" w:rsidRDefault="00000000">
            <w:pPr>
              <w:pStyle w:val="Compact"/>
              <w:rPr>
                <w:rFonts w:ascii="Cambria" w:eastAsia="Cambria" w:hAnsi="Cambria"/>
              </w:rPr>
            </w:pPr>
            <w:r>
              <w:rPr>
                <w:rFonts w:eastAsia="Cambria"/>
              </w:rPr>
              <w:t>Propose</w:t>
            </w:r>
          </w:p>
        </w:tc>
        <w:tc>
          <w:tcPr>
            <w:tcW w:w="2340" w:type="dxa"/>
          </w:tcPr>
          <w:p w14:paraId="0AEF98CC" w14:textId="77777777" w:rsidR="00B21F61" w:rsidRDefault="00000000">
            <w:pPr>
              <w:pStyle w:val="Compact"/>
              <w:rPr>
                <w:rFonts w:ascii="Cambria" w:eastAsia="Cambria" w:hAnsi="Cambria"/>
              </w:rPr>
            </w:pPr>
            <w:r>
              <w:rPr>
                <w:rFonts w:eastAsia="Cambria"/>
              </w:rPr>
              <w:t>Auto per-code ≥0.92 (low-risk classes)</w:t>
            </w:r>
          </w:p>
        </w:tc>
      </w:tr>
      <w:tr w:rsidR="00B21F61" w14:paraId="5206FB52" w14:textId="77777777" w:rsidTr="00B21F61">
        <w:tc>
          <w:tcPr>
            <w:tcW w:w="2339" w:type="dxa"/>
          </w:tcPr>
          <w:p w14:paraId="464D623A" w14:textId="77777777" w:rsidR="00B21F61" w:rsidRDefault="00000000">
            <w:pPr>
              <w:pStyle w:val="Compact"/>
              <w:rPr>
                <w:rFonts w:ascii="Cambria" w:eastAsia="Cambria" w:hAnsi="Cambria"/>
              </w:rPr>
            </w:pPr>
            <w:r>
              <w:rPr>
                <w:rFonts w:eastAsia="Cambria"/>
              </w:rPr>
              <w:t>Add missing charge</w:t>
            </w:r>
          </w:p>
        </w:tc>
        <w:tc>
          <w:tcPr>
            <w:tcW w:w="2340" w:type="dxa"/>
          </w:tcPr>
          <w:p w14:paraId="21BE1EB1" w14:textId="77777777" w:rsidR="00B21F61" w:rsidRDefault="00000000">
            <w:pPr>
              <w:pStyle w:val="Compact"/>
              <w:rPr>
                <w:rFonts w:ascii="Cambria" w:eastAsia="Cambria" w:hAnsi="Cambria"/>
              </w:rPr>
            </w:pPr>
            <w:r>
              <w:rPr>
                <w:rFonts w:eastAsia="Cambria"/>
              </w:rPr>
              <w:t>Propose</w:t>
            </w:r>
          </w:p>
        </w:tc>
        <w:tc>
          <w:tcPr>
            <w:tcW w:w="2340" w:type="dxa"/>
          </w:tcPr>
          <w:p w14:paraId="15AC3B0E" w14:textId="77777777" w:rsidR="00B21F61" w:rsidRDefault="00000000">
            <w:pPr>
              <w:pStyle w:val="Compact"/>
              <w:rPr>
                <w:rFonts w:ascii="Cambria" w:eastAsia="Cambria" w:hAnsi="Cambria"/>
              </w:rPr>
            </w:pPr>
            <w:r>
              <w:rPr>
                <w:rFonts w:eastAsia="Cambria"/>
              </w:rPr>
              <w:t>Propose</w:t>
            </w:r>
          </w:p>
        </w:tc>
        <w:tc>
          <w:tcPr>
            <w:tcW w:w="2340" w:type="dxa"/>
          </w:tcPr>
          <w:p w14:paraId="0B6237E5" w14:textId="77777777" w:rsidR="00B21F61" w:rsidRDefault="00000000">
            <w:pPr>
              <w:pStyle w:val="Compact"/>
              <w:rPr>
                <w:rFonts w:ascii="Cambria" w:eastAsia="Cambria" w:hAnsi="Cambria"/>
              </w:rPr>
            </w:pPr>
            <w:r>
              <w:rPr>
                <w:rFonts w:eastAsia="Cambria"/>
              </w:rPr>
              <w:t>Auto ≤ EGP threshold</w:t>
            </w:r>
          </w:p>
        </w:tc>
      </w:tr>
      <w:tr w:rsidR="00B21F61" w14:paraId="29ED7BA2" w14:textId="77777777" w:rsidTr="00B21F61">
        <w:tc>
          <w:tcPr>
            <w:tcW w:w="2339" w:type="dxa"/>
          </w:tcPr>
          <w:p w14:paraId="70E45C4B" w14:textId="77777777" w:rsidR="00B21F61" w:rsidRDefault="00000000">
            <w:pPr>
              <w:pStyle w:val="Compact"/>
              <w:rPr>
                <w:rFonts w:ascii="Cambria" w:eastAsia="Cambria" w:hAnsi="Cambria"/>
              </w:rPr>
            </w:pPr>
            <w:r>
              <w:rPr>
                <w:rFonts w:eastAsia="Cambria"/>
              </w:rPr>
              <w:t>Submit clean claim</w:t>
            </w:r>
          </w:p>
        </w:tc>
        <w:tc>
          <w:tcPr>
            <w:tcW w:w="2340" w:type="dxa"/>
          </w:tcPr>
          <w:p w14:paraId="03B58B7B" w14:textId="77777777" w:rsidR="00B21F61" w:rsidRDefault="00000000">
            <w:pPr>
              <w:pStyle w:val="Compact"/>
              <w:rPr>
                <w:rFonts w:ascii="Cambria" w:eastAsia="Cambria" w:hAnsi="Cambria"/>
              </w:rPr>
            </w:pPr>
            <w:r>
              <w:rPr>
                <w:rFonts w:eastAsia="Cambria"/>
              </w:rPr>
              <w:t>Propose</w:t>
            </w:r>
          </w:p>
        </w:tc>
        <w:tc>
          <w:tcPr>
            <w:tcW w:w="2340" w:type="dxa"/>
          </w:tcPr>
          <w:p w14:paraId="66B4A641" w14:textId="77777777" w:rsidR="00B21F61" w:rsidRDefault="00000000">
            <w:pPr>
              <w:pStyle w:val="Compact"/>
              <w:rPr>
                <w:rFonts w:ascii="Cambria" w:eastAsia="Cambria" w:hAnsi="Cambria"/>
              </w:rPr>
            </w:pPr>
            <w:r>
              <w:rPr>
                <w:rFonts w:eastAsia="Cambria"/>
              </w:rPr>
              <w:t>Approve-before-execute</w:t>
            </w:r>
          </w:p>
        </w:tc>
        <w:tc>
          <w:tcPr>
            <w:tcW w:w="2340" w:type="dxa"/>
          </w:tcPr>
          <w:p w14:paraId="3B5AEAC6" w14:textId="77777777" w:rsidR="00B21F61" w:rsidRDefault="00000000">
            <w:pPr>
              <w:pStyle w:val="Compact"/>
              <w:rPr>
                <w:rFonts w:ascii="Cambria" w:eastAsia="Cambria" w:hAnsi="Cambria"/>
              </w:rPr>
            </w:pPr>
            <w:r>
              <w:rPr>
                <w:rFonts w:eastAsia="Cambria"/>
              </w:rPr>
              <w:t>Auto for eligible class, clean-score ≥0.95</w:t>
            </w:r>
          </w:p>
        </w:tc>
      </w:tr>
      <w:tr w:rsidR="00B21F61" w14:paraId="1A2CBB49" w14:textId="77777777" w:rsidTr="00B21F61">
        <w:tc>
          <w:tcPr>
            <w:tcW w:w="2339" w:type="dxa"/>
          </w:tcPr>
          <w:p w14:paraId="16ACB731" w14:textId="77777777" w:rsidR="00B21F61" w:rsidRDefault="00000000">
            <w:pPr>
              <w:pStyle w:val="Compact"/>
              <w:rPr>
                <w:rFonts w:ascii="Cambria" w:eastAsia="Cambria" w:hAnsi="Cambria"/>
              </w:rPr>
            </w:pPr>
            <w:r>
              <w:rPr>
                <w:rFonts w:eastAsia="Cambria"/>
              </w:rPr>
              <w:t>File appeal</w:t>
            </w:r>
          </w:p>
        </w:tc>
        <w:tc>
          <w:tcPr>
            <w:tcW w:w="2340" w:type="dxa"/>
          </w:tcPr>
          <w:p w14:paraId="7AFC9542" w14:textId="77777777" w:rsidR="00B21F61" w:rsidRDefault="00000000">
            <w:pPr>
              <w:pStyle w:val="Compact"/>
              <w:rPr>
                <w:rFonts w:ascii="Cambria" w:eastAsia="Cambria" w:hAnsi="Cambria"/>
              </w:rPr>
            </w:pPr>
            <w:r>
              <w:rPr>
                <w:rFonts w:eastAsia="Cambria"/>
              </w:rPr>
              <w:t>Propose</w:t>
            </w:r>
          </w:p>
        </w:tc>
        <w:tc>
          <w:tcPr>
            <w:tcW w:w="2340" w:type="dxa"/>
          </w:tcPr>
          <w:p w14:paraId="46F70999" w14:textId="77777777" w:rsidR="00B21F61" w:rsidRDefault="00000000">
            <w:pPr>
              <w:pStyle w:val="Compact"/>
              <w:rPr>
                <w:rFonts w:ascii="Cambria" w:eastAsia="Cambria" w:hAnsi="Cambria"/>
              </w:rPr>
            </w:pPr>
            <w:r>
              <w:rPr>
                <w:rFonts w:eastAsia="Cambria"/>
              </w:rPr>
              <w:t>Approve</w:t>
            </w:r>
          </w:p>
        </w:tc>
        <w:tc>
          <w:tcPr>
            <w:tcW w:w="2340" w:type="dxa"/>
          </w:tcPr>
          <w:p w14:paraId="0E381FE8" w14:textId="77777777" w:rsidR="00B21F61" w:rsidRDefault="00000000">
            <w:pPr>
              <w:pStyle w:val="Compact"/>
              <w:rPr>
                <w:rFonts w:ascii="Cambria" w:eastAsia="Cambria" w:hAnsi="Cambria"/>
              </w:rPr>
            </w:pPr>
            <w:r>
              <w:rPr>
                <w:rFonts w:eastAsia="Cambria"/>
              </w:rPr>
              <w:t>Auto for templated low-risk ≥0.90</w:t>
            </w:r>
          </w:p>
        </w:tc>
      </w:tr>
      <w:tr w:rsidR="00B21F61" w14:paraId="1E9326F4" w14:textId="77777777" w:rsidTr="00B21F61">
        <w:tc>
          <w:tcPr>
            <w:tcW w:w="2339" w:type="dxa"/>
          </w:tcPr>
          <w:p w14:paraId="4119953E" w14:textId="77777777" w:rsidR="00B21F61" w:rsidRDefault="00000000">
            <w:pPr>
              <w:pStyle w:val="Compact"/>
              <w:rPr>
                <w:rFonts w:ascii="Cambria" w:eastAsia="Cambria" w:hAnsi="Cambria"/>
              </w:rPr>
            </w:pPr>
            <w:r>
              <w:rPr>
                <w:rFonts w:eastAsia="Cambria"/>
              </w:rPr>
              <w:t>Post payment to ledger</w:t>
            </w:r>
          </w:p>
        </w:tc>
        <w:tc>
          <w:tcPr>
            <w:tcW w:w="2340" w:type="dxa"/>
          </w:tcPr>
          <w:p w14:paraId="0D7F4E6F" w14:textId="77777777" w:rsidR="00B21F61" w:rsidRDefault="00000000">
            <w:pPr>
              <w:pStyle w:val="Compact"/>
              <w:rPr>
                <w:rFonts w:ascii="Cambria" w:eastAsia="Cambria" w:hAnsi="Cambria"/>
              </w:rPr>
            </w:pPr>
            <w:r>
              <w:rPr>
                <w:rFonts w:eastAsia="Cambria"/>
              </w:rPr>
              <w:t>Propose</w:t>
            </w:r>
          </w:p>
        </w:tc>
        <w:tc>
          <w:tcPr>
            <w:tcW w:w="2340" w:type="dxa"/>
          </w:tcPr>
          <w:p w14:paraId="67F0A2CE" w14:textId="77777777" w:rsidR="00B21F61" w:rsidRDefault="00000000">
            <w:pPr>
              <w:pStyle w:val="Compact"/>
              <w:rPr>
                <w:rFonts w:ascii="Cambria" w:eastAsia="Cambria" w:hAnsi="Cambria"/>
              </w:rPr>
            </w:pPr>
            <w:r>
              <w:rPr>
                <w:rFonts w:eastAsia="Cambria"/>
              </w:rPr>
              <w:t>Approve</w:t>
            </w:r>
          </w:p>
        </w:tc>
        <w:tc>
          <w:tcPr>
            <w:tcW w:w="2340" w:type="dxa"/>
          </w:tcPr>
          <w:p w14:paraId="15A2B8AB" w14:textId="77777777" w:rsidR="00B21F61" w:rsidRDefault="00000000">
            <w:pPr>
              <w:pStyle w:val="Compact"/>
              <w:rPr>
                <w:rFonts w:ascii="Cambria" w:eastAsia="Cambria" w:hAnsi="Cambria"/>
              </w:rPr>
            </w:pPr>
            <w:r>
              <w:rPr>
                <w:rFonts w:eastAsia="Cambria"/>
              </w:rPr>
              <w:t>Auto on exact contract match</w:t>
            </w:r>
          </w:p>
        </w:tc>
      </w:tr>
      <w:tr w:rsidR="00B21F61" w14:paraId="31D97973" w14:textId="77777777" w:rsidTr="00B21F61">
        <w:tc>
          <w:tcPr>
            <w:tcW w:w="2339" w:type="dxa"/>
          </w:tcPr>
          <w:p w14:paraId="0E4A2647" w14:textId="77777777" w:rsidR="00B21F61" w:rsidRDefault="00000000">
            <w:pPr>
              <w:pStyle w:val="Compact"/>
              <w:rPr>
                <w:rFonts w:ascii="Cambria" w:eastAsia="Cambria" w:hAnsi="Cambria"/>
              </w:rPr>
            </w:pPr>
            <w:r>
              <w:rPr>
                <w:rFonts w:eastAsia="Cambria"/>
              </w:rPr>
              <w:t>Write off / adjust</w:t>
            </w:r>
          </w:p>
        </w:tc>
        <w:tc>
          <w:tcPr>
            <w:tcW w:w="2340" w:type="dxa"/>
          </w:tcPr>
          <w:p w14:paraId="4DAB17C8" w14:textId="77777777" w:rsidR="00B21F61" w:rsidRDefault="00000000">
            <w:pPr>
              <w:pStyle w:val="Compact"/>
              <w:rPr>
                <w:rFonts w:ascii="Cambria" w:eastAsia="Cambria" w:hAnsi="Cambria"/>
              </w:rPr>
            </w:pPr>
            <w:r>
              <w:rPr>
                <w:rFonts w:eastAsia="Cambria"/>
              </w:rPr>
              <w:t>Propose</w:t>
            </w:r>
          </w:p>
        </w:tc>
        <w:tc>
          <w:tcPr>
            <w:tcW w:w="2340" w:type="dxa"/>
          </w:tcPr>
          <w:p w14:paraId="37BC3105" w14:textId="77777777" w:rsidR="00B21F61" w:rsidRDefault="00000000">
            <w:pPr>
              <w:pStyle w:val="Compact"/>
              <w:rPr>
                <w:rFonts w:ascii="Cambria" w:eastAsia="Cambria" w:hAnsi="Cambria"/>
              </w:rPr>
            </w:pPr>
            <w:r>
              <w:rPr>
                <w:rFonts w:eastAsia="Cambria"/>
              </w:rPr>
              <w:t>Propose</w:t>
            </w:r>
          </w:p>
        </w:tc>
        <w:tc>
          <w:tcPr>
            <w:tcW w:w="2340" w:type="dxa"/>
          </w:tcPr>
          <w:p w14:paraId="49B14CBB" w14:textId="77777777" w:rsidR="00B21F61" w:rsidRDefault="00000000">
            <w:pPr>
              <w:pStyle w:val="Compact"/>
              <w:rPr>
                <w:rFonts w:ascii="Cambria" w:eastAsia="Cambria" w:hAnsi="Cambria"/>
              </w:rPr>
            </w:pPr>
            <w:r>
              <w:rPr>
                <w:rFonts w:eastAsia="Cambria"/>
              </w:rPr>
              <w:t>Propose (always human)</w:t>
            </w:r>
          </w:p>
        </w:tc>
      </w:tr>
      <w:tr w:rsidR="00B21F61" w14:paraId="3957ACFE" w14:textId="77777777" w:rsidTr="00B21F61">
        <w:tc>
          <w:tcPr>
            <w:tcW w:w="2339" w:type="dxa"/>
          </w:tcPr>
          <w:p w14:paraId="7F15109B" w14:textId="77777777" w:rsidR="00B21F61" w:rsidRDefault="00000000">
            <w:pPr>
              <w:pStyle w:val="Compact"/>
              <w:rPr>
                <w:rFonts w:ascii="Cambria" w:eastAsia="Cambria" w:hAnsi="Cambria"/>
              </w:rPr>
            </w:pPr>
            <w:r>
              <w:rPr>
                <w:rFonts w:eastAsia="Cambria"/>
              </w:rPr>
              <w:t>Patient dunning escalation</w:t>
            </w:r>
          </w:p>
        </w:tc>
        <w:tc>
          <w:tcPr>
            <w:tcW w:w="2340" w:type="dxa"/>
          </w:tcPr>
          <w:p w14:paraId="662B16B9" w14:textId="77777777" w:rsidR="00B21F61" w:rsidRDefault="00000000">
            <w:pPr>
              <w:pStyle w:val="Compact"/>
              <w:rPr>
                <w:rFonts w:ascii="Cambria" w:eastAsia="Cambria" w:hAnsi="Cambria"/>
              </w:rPr>
            </w:pPr>
            <w:r>
              <w:rPr>
                <w:rFonts w:eastAsia="Cambria"/>
              </w:rPr>
              <w:t>Propose</w:t>
            </w:r>
          </w:p>
        </w:tc>
        <w:tc>
          <w:tcPr>
            <w:tcW w:w="2340" w:type="dxa"/>
          </w:tcPr>
          <w:p w14:paraId="1E13A055" w14:textId="77777777" w:rsidR="00B21F61" w:rsidRDefault="00000000">
            <w:pPr>
              <w:pStyle w:val="Compact"/>
              <w:rPr>
                <w:rFonts w:ascii="Cambria" w:eastAsia="Cambria" w:hAnsi="Cambria"/>
              </w:rPr>
            </w:pPr>
            <w:r>
              <w:rPr>
                <w:rFonts w:eastAsia="Cambria"/>
              </w:rPr>
              <w:t>Approve</w:t>
            </w:r>
          </w:p>
        </w:tc>
        <w:tc>
          <w:tcPr>
            <w:tcW w:w="2340" w:type="dxa"/>
          </w:tcPr>
          <w:p w14:paraId="71FAB0A5" w14:textId="77777777" w:rsidR="00B21F61" w:rsidRDefault="00000000">
            <w:pPr>
              <w:pStyle w:val="Compact"/>
              <w:rPr>
                <w:rFonts w:ascii="Cambria" w:eastAsia="Cambria" w:hAnsi="Cambria"/>
              </w:rPr>
            </w:pPr>
            <w:r>
              <w:rPr>
                <w:rFonts w:eastAsia="Cambria"/>
              </w:rPr>
              <w:t>Approve</w:t>
            </w:r>
            <w:bookmarkStart w:id="33" w:name="decision-authority-matrix"/>
            <w:bookmarkEnd w:id="33"/>
          </w:p>
        </w:tc>
      </w:tr>
    </w:tbl>
    <w:p w14:paraId="73945A45" w14:textId="77777777" w:rsidR="00B21F61" w:rsidRDefault="00000000">
      <w:pPr>
        <w:pStyle w:val="Heading3"/>
      </w:pPr>
      <w:r>
        <w:t>9.2 Operating principles</w:t>
      </w:r>
    </w:p>
    <w:p w14:paraId="1D580CA5" w14:textId="77777777" w:rsidR="00B21F61" w:rsidRDefault="00000000">
      <w:pPr>
        <w:pStyle w:val="Compact"/>
        <w:numPr>
          <w:ilvl w:val="0"/>
          <w:numId w:val="110"/>
        </w:numPr>
      </w:pPr>
      <w:r>
        <w:rPr>
          <w:b/>
          <w:bCs/>
        </w:rPr>
        <w:t>No silent financial or clinical action.</w:t>
      </w:r>
      <w:r>
        <w:t xml:space="preserve"> Anything touching money owed or clinical codes is at minimum auditable and reversible; high-impact actions are approve-before-execute until metrics justify narrow autonomy.</w:t>
      </w:r>
    </w:p>
    <w:p w14:paraId="55E9C7EB" w14:textId="77777777" w:rsidR="00B21F61" w:rsidRDefault="00000000">
      <w:pPr>
        <w:pStyle w:val="Compact"/>
        <w:numPr>
          <w:ilvl w:val="0"/>
          <w:numId w:val="111"/>
        </w:numPr>
      </w:pPr>
      <w:r>
        <w:rPr>
          <w:b/>
          <w:bCs/>
        </w:rPr>
        <w:t>Explainability mandatory.</w:t>
      </w:r>
      <w:r>
        <w:t xml:space="preserve"> Every recommendation carries a rationale + confidence + evidence citations the human can inspect inline.</w:t>
      </w:r>
    </w:p>
    <w:p w14:paraId="04A76222" w14:textId="77777777" w:rsidR="00B21F61" w:rsidRDefault="00000000">
      <w:pPr>
        <w:pStyle w:val="Compact"/>
        <w:numPr>
          <w:ilvl w:val="0"/>
          <w:numId w:val="112"/>
        </w:numPr>
      </w:pPr>
      <w:r>
        <w:rPr>
          <w:b/>
          <w:bCs/>
        </w:rPr>
        <w:t>Fail safe, not silent.</w:t>
      </w:r>
      <w:r>
        <w:t xml:space="preserve"> On low confidence/ambiguity, escalate — never guess.</w:t>
      </w:r>
    </w:p>
    <w:p w14:paraId="246C6B13" w14:textId="77777777" w:rsidR="00B21F61" w:rsidRDefault="00000000">
      <w:pPr>
        <w:pStyle w:val="Compact"/>
        <w:numPr>
          <w:ilvl w:val="0"/>
          <w:numId w:val="113"/>
        </w:numPr>
      </w:pPr>
      <w:r>
        <w:rPr>
          <w:b/>
          <w:bCs/>
        </w:rPr>
        <w:t>Reversibility.</w:t>
      </w:r>
      <w:r>
        <w:t xml:space="preserve"> Auto actions in Phase 3 are bounded to reversible/low-blast-radius classes and are continuously monitored.</w:t>
      </w:r>
    </w:p>
    <w:p w14:paraId="6E547EA2" w14:textId="77777777" w:rsidR="00B21F61" w:rsidRDefault="00000000">
      <w:pPr>
        <w:pStyle w:val="Heading3"/>
      </w:pPr>
      <w:r>
        <w:t>9.3 Override → improvement loop</w:t>
      </w:r>
    </w:p>
    <w:p w14:paraId="3A8AF8AD" w14:textId="77777777" w:rsidR="00B21F61" w:rsidRDefault="00000000">
      <w:pPr>
        <w:pStyle w:val="FirstParagraph"/>
      </w:pPr>
      <w:r>
        <w:t xml:space="preserve">Human overrides are first-class events: captured with reason codes, fed to the Analytics Agent and the eval set, and used to (a) retune confidence thresholds, (b) expand RAG </w:t>
      </w:r>
      <w:r>
        <w:lastRenderedPageBreak/>
        <w:t xml:space="preserve">corpora (e.g., a new won-appeal pattern), and (c) flag agents/classes that aren’t ready for autonomy. An agent’s autonomy for a claim class can only </w:t>
      </w:r>
      <w:r>
        <w:rPr>
          <w:i/>
          <w:iCs/>
        </w:rPr>
        <w:t>advance</w:t>
      </w:r>
      <w:r>
        <w:t xml:space="preserve"> when its override rate on that class is below the gate.</w:t>
      </w:r>
    </w:p>
    <w:bookmarkStart w:id="34" w:name="ai-governance-safety-human-oversight"/>
    <w:bookmarkStart w:id="35" w:name="override-improvement-loop"/>
    <w:p w14:paraId="0072C703" w14:textId="398E50A5" w:rsidR="00B21F61" w:rsidRDefault="007F42AB">
      <w:r>
        <w:rPr>
          <w:noProof/>
        </w:rPr>
      </w:r>
      <w:r>
        <w:pict w14:anchorId="3F64EB92">
          <v:rect id="Rectangle 23"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4"/>
      <w:bookmarkEnd w:id="35"/>
    </w:p>
    <w:p w14:paraId="4E49807A" w14:textId="77777777" w:rsidR="00B21F61" w:rsidRDefault="00000000">
      <w:pPr>
        <w:pStyle w:val="Heading2"/>
      </w:pPr>
      <w:r>
        <w:t>10. Observability, Evaluation &amp; Guardrails</w:t>
      </w:r>
    </w:p>
    <w:p w14:paraId="74D29F9C" w14:textId="77777777" w:rsidR="00B21F61" w:rsidRDefault="00000000">
      <w:pPr>
        <w:pStyle w:val="Heading3"/>
      </w:pPr>
      <w:bookmarkStart w:id="36" w:name="quality-metrics-per-agent"/>
      <w:r>
        <w:t>10.1 Quality metrics per agent</w:t>
      </w:r>
    </w:p>
    <w:p w14:paraId="4F42206D" w14:textId="77777777" w:rsidR="00B21F61" w:rsidRDefault="00000000">
      <w:pPr>
        <w:pStyle w:val="Compact"/>
        <w:numPr>
          <w:ilvl w:val="0"/>
          <w:numId w:val="114"/>
        </w:numPr>
      </w:pPr>
      <w:r>
        <w:rPr>
          <w:b/>
          <w:bCs/>
        </w:rPr>
        <w:t>Coding Agent:</w:t>
      </w:r>
      <w:r>
        <w:t xml:space="preserve"> code-level precision/recall vs. coder-final; over-/under-coding rate; documentation-insufficient detection.</w:t>
      </w:r>
    </w:p>
    <w:p w14:paraId="36E2E012" w14:textId="77777777" w:rsidR="00B21F61" w:rsidRDefault="00000000">
      <w:pPr>
        <w:pStyle w:val="Compact"/>
        <w:numPr>
          <w:ilvl w:val="0"/>
          <w:numId w:val="115"/>
        </w:numPr>
      </w:pPr>
      <w:r>
        <w:rPr>
          <w:b/>
          <w:bCs/>
        </w:rPr>
        <w:t>Scrubbing:</w:t>
      </w:r>
      <w:r>
        <w:t xml:space="preserve"> clean-claim-rate uplift; false-block rate.</w:t>
      </w:r>
    </w:p>
    <w:p w14:paraId="38BAF0A6" w14:textId="77777777" w:rsidR="00B21F61" w:rsidRDefault="00000000">
      <w:pPr>
        <w:pStyle w:val="Compact"/>
        <w:numPr>
          <w:ilvl w:val="0"/>
          <w:numId w:val="116"/>
        </w:numPr>
      </w:pPr>
      <w:r>
        <w:rPr>
          <w:b/>
          <w:bCs/>
        </w:rPr>
        <w:t>Denial Agent:</w:t>
      </w:r>
      <w:r>
        <w:t xml:space="preserve"> denial-classification accuracy; appeal win-rate; false “recoverable” rate.</w:t>
      </w:r>
    </w:p>
    <w:p w14:paraId="76AEEF89" w14:textId="77777777" w:rsidR="00B21F61" w:rsidRDefault="00000000">
      <w:pPr>
        <w:pStyle w:val="Compact"/>
        <w:numPr>
          <w:ilvl w:val="0"/>
          <w:numId w:val="117"/>
        </w:numPr>
      </w:pPr>
      <w:r>
        <w:rPr>
          <w:b/>
          <w:bCs/>
        </w:rPr>
        <w:t>Eligibility:</w:t>
      </w:r>
      <w:r>
        <w:t xml:space="preserve"> false-eligible rate (most dangerous), coverage-match accuracy.</w:t>
      </w:r>
    </w:p>
    <w:p w14:paraId="302855CE" w14:textId="77777777" w:rsidR="00B21F61" w:rsidRDefault="00000000">
      <w:pPr>
        <w:pStyle w:val="Compact"/>
        <w:numPr>
          <w:ilvl w:val="0"/>
          <w:numId w:val="118"/>
        </w:numPr>
      </w:pPr>
      <w:r>
        <w:rPr>
          <w:b/>
          <w:bCs/>
        </w:rPr>
        <w:t>Fraud Sentinel:</w:t>
      </w:r>
      <w:r>
        <w:t xml:space="preserve"> precision on flags (false-positive denial-flag rate is a tracked KPI).</w:t>
      </w:r>
      <w:bookmarkEnd w:id="36"/>
    </w:p>
    <w:p w14:paraId="16707D34" w14:textId="77777777" w:rsidR="00B21F61" w:rsidRDefault="00000000">
      <w:pPr>
        <w:pStyle w:val="Heading3"/>
      </w:pPr>
      <w:bookmarkStart w:id="37" w:name="eval-harness-golden-cases"/>
      <w:r>
        <w:t>10.2 Eval harness &amp; golden cases</w:t>
      </w:r>
    </w:p>
    <w:p w14:paraId="748004A9" w14:textId="77777777" w:rsidR="00B21F61" w:rsidRDefault="00000000">
      <w:pPr>
        <w:pStyle w:val="Compact"/>
        <w:numPr>
          <w:ilvl w:val="0"/>
          <w:numId w:val="119"/>
        </w:numPr>
      </w:pPr>
      <w:r>
        <w:rPr>
          <w:b/>
          <w:bCs/>
        </w:rPr>
        <w:t>Golden case library:</w:t>
      </w:r>
      <w:r>
        <w:t xml:space="preserve"> de-identified historical encounters with known-correct codes, known adjudication outcomes, and known won/lost appeals. Versioned; expanded from overrides.</w:t>
      </w:r>
    </w:p>
    <w:p w14:paraId="6E3FC040" w14:textId="77777777" w:rsidR="00B21F61" w:rsidRDefault="00000000">
      <w:pPr>
        <w:pStyle w:val="Compact"/>
        <w:numPr>
          <w:ilvl w:val="0"/>
          <w:numId w:val="120"/>
        </w:numPr>
      </w:pPr>
      <w:r>
        <w:rPr>
          <w:b/>
          <w:bCs/>
        </w:rPr>
        <w:t>Regression gate:</w:t>
      </w:r>
      <w:r>
        <w:t xml:space="preserve"> no agent advances autonomy phase without passing its golden-case thresholds; CI runs evals on every prompt/model change.</w:t>
      </w:r>
    </w:p>
    <w:p w14:paraId="1EBF5701" w14:textId="77777777" w:rsidR="00B21F61" w:rsidRDefault="00000000">
      <w:pPr>
        <w:pStyle w:val="Compact"/>
        <w:numPr>
          <w:ilvl w:val="0"/>
          <w:numId w:val="121"/>
        </w:numPr>
      </w:pPr>
      <w:r>
        <w:rPr>
          <w:b/>
          <w:bCs/>
        </w:rPr>
        <w:t>Shadow mode:</w:t>
      </w:r>
      <w:r>
        <w:t xml:space="preserve"> before any autonomy, agents run in shadow against live claims and are scored against human outcomes.</w:t>
      </w:r>
      <w:bookmarkEnd w:id="37"/>
    </w:p>
    <w:p w14:paraId="2D798FAA" w14:textId="77777777" w:rsidR="00B21F61" w:rsidRDefault="00000000">
      <w:pPr>
        <w:pStyle w:val="Heading3"/>
      </w:pPr>
      <w:r>
        <w:t>10.3 Containment &amp; tracing</w:t>
      </w:r>
    </w:p>
    <w:p w14:paraId="2B893F7B" w14:textId="77777777" w:rsidR="00B21F61" w:rsidRDefault="00000000">
      <w:pPr>
        <w:pStyle w:val="Compact"/>
        <w:numPr>
          <w:ilvl w:val="0"/>
          <w:numId w:val="122"/>
        </w:numPr>
      </w:pPr>
      <w:r>
        <w:rPr>
          <w:b/>
          <w:bCs/>
        </w:rPr>
        <w:t>Hallucination/error containment:</w:t>
      </w:r>
      <w:r>
        <w:t xml:space="preserve"> code/charge must cite evidence; “insufficient documentation” path is always available; hard rules sit in a deterministic engine, not the LLM.</w:t>
      </w:r>
    </w:p>
    <w:p w14:paraId="4B55198A" w14:textId="77777777" w:rsidR="00B21F61" w:rsidRDefault="00000000">
      <w:pPr>
        <w:pStyle w:val="Compact"/>
        <w:numPr>
          <w:ilvl w:val="0"/>
          <w:numId w:val="123"/>
        </w:numPr>
      </w:pPr>
      <w:r>
        <w:rPr>
          <w:b/>
          <w:bCs/>
        </w:rPr>
        <w:t>Tracing:</w:t>
      </w:r>
      <w:r>
        <w:t xml:space="preserve"> every multi-agent run is traced end-to-end (LangSmith/OTel) with per-node inputs/outputs/confidence; auditors can replay a claim’s full reasoning.</w:t>
      </w:r>
    </w:p>
    <w:p w14:paraId="1AC1A464" w14:textId="77777777" w:rsidR="00B21F61" w:rsidRDefault="00000000">
      <w:pPr>
        <w:pStyle w:val="Compact"/>
        <w:numPr>
          <w:ilvl w:val="0"/>
          <w:numId w:val="124"/>
        </w:numPr>
      </w:pPr>
      <w:r>
        <w:rPr>
          <w:b/>
          <w:bCs/>
        </w:rPr>
        <w:t>Drift monitoring:</w:t>
      </w:r>
      <w:r>
        <w:t xml:space="preserve"> rolling accuracy and override-rate dashboards per agent/payer/claim-class; alert on degradation; payer-rule changes are change-events that trigger re-eval.</w:t>
      </w:r>
    </w:p>
    <w:p w14:paraId="11CC6154" w14:textId="77777777" w:rsidR="00B21F61" w:rsidRDefault="00000000">
      <w:pPr>
        <w:pStyle w:val="Compact"/>
        <w:numPr>
          <w:ilvl w:val="0"/>
          <w:numId w:val="125"/>
        </w:numPr>
      </w:pPr>
      <w:r>
        <w:rPr>
          <w:b/>
          <w:bCs/>
        </w:rPr>
        <w:t>Feedback loop:</w:t>
      </w:r>
      <w:r>
        <w:t xml:space="preserve"> Section 9.3 overrides → eval set → threshold/RAG/model updates → re-gated.</w:t>
      </w:r>
    </w:p>
    <w:bookmarkStart w:id="38" w:name="observability-evaluation-guardrails"/>
    <w:bookmarkStart w:id="39" w:name="containment-tracing"/>
    <w:p w14:paraId="68BE948D" w14:textId="639BB074" w:rsidR="00B21F61" w:rsidRDefault="007F42AB">
      <w:r>
        <w:rPr>
          <w:noProof/>
        </w:rPr>
      </w:r>
      <w:r>
        <w:pict w14:anchorId="0B9E59A2">
          <v:rect id="Rectangle 25"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8"/>
      <w:bookmarkEnd w:id="39"/>
    </w:p>
    <w:p w14:paraId="7255D889" w14:textId="77777777" w:rsidR="00B21F61" w:rsidRDefault="00000000">
      <w:pPr>
        <w:pStyle w:val="Heading2"/>
      </w:pPr>
      <w:r>
        <w:t>11. HIS/EHR &amp; Workflow Integration</w:t>
      </w:r>
    </w:p>
    <w:p w14:paraId="6260EE83" w14:textId="77777777" w:rsidR="00B21F61" w:rsidRDefault="00000000">
      <w:pPr>
        <w:pStyle w:val="Heading3"/>
      </w:pPr>
      <w:bookmarkStart w:id="40" w:name="X09fa759965f2fd74fd1a0f94b221f7bf1680878"/>
      <w:r>
        <w:t>11.1 Connection methods (read-mostly, write-narrow)</w:t>
      </w:r>
    </w:p>
    <w:p w14:paraId="3BAB036A" w14:textId="77777777" w:rsidR="00B21F61" w:rsidRDefault="00000000">
      <w:pPr>
        <w:pStyle w:val="Compact"/>
        <w:numPr>
          <w:ilvl w:val="0"/>
          <w:numId w:val="126"/>
        </w:numPr>
      </w:pPr>
      <w:r>
        <w:rPr>
          <w:b/>
          <w:bCs/>
        </w:rPr>
        <w:t>FHIR endpoints</w:t>
      </w:r>
      <w:r>
        <w:t xml:space="preserve"> where available (OpenEMR/Bahmni, modern HIS): pull Patient/Encounter/Condition/Procedure/Observation.</w:t>
      </w:r>
    </w:p>
    <w:p w14:paraId="2AAEBB99" w14:textId="77777777" w:rsidR="00B21F61" w:rsidRDefault="00000000">
      <w:pPr>
        <w:pStyle w:val="Compact"/>
        <w:numPr>
          <w:ilvl w:val="0"/>
          <w:numId w:val="127"/>
        </w:numPr>
      </w:pPr>
      <w:r>
        <w:rPr>
          <w:b/>
          <w:bCs/>
        </w:rPr>
        <w:lastRenderedPageBreak/>
        <w:t>HL7v2 feeds</w:t>
      </w:r>
      <w:r>
        <w:t xml:space="preserve"> (ADT, ORM, ORU, DFT) where the HIS is older — consumed via an interface engine into the canonical graph.</w:t>
      </w:r>
    </w:p>
    <w:p w14:paraId="0C5F9801" w14:textId="77777777" w:rsidR="00B21F61" w:rsidRDefault="00000000">
      <w:pPr>
        <w:pStyle w:val="Compact"/>
        <w:numPr>
          <w:ilvl w:val="0"/>
          <w:numId w:val="128"/>
        </w:numPr>
      </w:pPr>
      <w:r>
        <w:rPr>
          <w:b/>
          <w:bCs/>
        </w:rPr>
        <w:t>DB/event taps</w:t>
      </w:r>
      <w:r>
        <w:t xml:space="preserve"> as a last resort for vendors without APIs (read replica + CDC), behind a vendor adapter.</w:t>
      </w:r>
    </w:p>
    <w:p w14:paraId="4A57136A" w14:textId="77777777" w:rsidR="00B21F61" w:rsidRDefault="00000000">
      <w:pPr>
        <w:pStyle w:val="Compact"/>
        <w:numPr>
          <w:ilvl w:val="0"/>
          <w:numId w:val="129"/>
        </w:numPr>
      </w:pPr>
      <w:r>
        <w:rPr>
          <w:b/>
          <w:bCs/>
        </w:rPr>
        <w:t>Writes</w:t>
      </w:r>
      <w:r>
        <w:t xml:space="preserve"> are deliberately narrow: the system writes </w:t>
      </w:r>
      <w:r>
        <w:rPr>
          <w:i/>
          <w:iCs/>
        </w:rPr>
        <w:t>proposals, codes-for-review, and claim artifacts</w:t>
      </w:r>
      <w:r>
        <w:t xml:space="preserve"> back through approved HIS APIs or to its own claim store; it does not silently mutate the clinical record.</w:t>
      </w:r>
      <w:bookmarkEnd w:id="40"/>
    </w:p>
    <w:p w14:paraId="09909411" w14:textId="77777777" w:rsidR="00B21F61" w:rsidRDefault="00000000">
      <w:pPr>
        <w:pStyle w:val="Heading3"/>
      </w:pPr>
      <w:bookmarkStart w:id="41" w:name="injection-into-existing-workflows"/>
      <w:r>
        <w:t>11.2 Injection into existing workflows</w:t>
      </w:r>
    </w:p>
    <w:p w14:paraId="0A8CF964" w14:textId="77777777" w:rsidR="00B21F61" w:rsidRDefault="00000000">
      <w:pPr>
        <w:pStyle w:val="Compact"/>
        <w:numPr>
          <w:ilvl w:val="0"/>
          <w:numId w:val="130"/>
        </w:numPr>
      </w:pPr>
      <w:r>
        <w:rPr>
          <w:b/>
          <w:bCs/>
        </w:rPr>
        <w:t>Coder workflow:</w:t>
      </w:r>
      <w:r>
        <w:t xml:space="preserve"> Coding Agent suggestions appear as an inline panel in the coder’s existing queue — proposed codes, evidence spans, confidence — accept/edit/reject in one place; rejects are reason-coded.</w:t>
      </w:r>
    </w:p>
    <w:p w14:paraId="5D48210E" w14:textId="77777777" w:rsidR="00B21F61" w:rsidRDefault="00000000">
      <w:pPr>
        <w:pStyle w:val="Compact"/>
        <w:numPr>
          <w:ilvl w:val="0"/>
          <w:numId w:val="131"/>
        </w:numPr>
      </w:pPr>
      <w:r>
        <w:rPr>
          <w:b/>
          <w:bCs/>
        </w:rPr>
        <w:t>Biller workflow:</w:t>
      </w:r>
      <w:r>
        <w:t xml:space="preserve"> scrub results and submission approvals surface as work-queue items with the claim, the flags, and a one-click approve (Phases 1–2).</w:t>
      </w:r>
    </w:p>
    <w:p w14:paraId="33290AFA" w14:textId="77777777" w:rsidR="00B21F61" w:rsidRDefault="00000000">
      <w:pPr>
        <w:pStyle w:val="Compact"/>
        <w:numPr>
          <w:ilvl w:val="0"/>
          <w:numId w:val="132"/>
        </w:numPr>
      </w:pPr>
      <w:r>
        <w:rPr>
          <w:b/>
          <w:bCs/>
        </w:rPr>
        <w:t>Denial specialist:</w:t>
      </w:r>
      <w:r>
        <w:t xml:space="preserve"> prioritized denial queue ranked by recoverability × value, with a drafted appeal ready to edit.</w:t>
      </w:r>
    </w:p>
    <w:p w14:paraId="4896DA15" w14:textId="77777777" w:rsidR="00B21F61" w:rsidRDefault="00000000">
      <w:pPr>
        <w:pStyle w:val="Compact"/>
        <w:numPr>
          <w:ilvl w:val="0"/>
          <w:numId w:val="133"/>
        </w:numPr>
      </w:pPr>
      <w:r>
        <w:rPr>
          <w:b/>
          <w:bCs/>
        </w:rPr>
        <w:t>Finance:</w:t>
      </w:r>
      <w:r>
        <w:t xml:space="preserve"> reconciliation variances as an exception queue; analytics narrative as a periodic brief.</w:t>
      </w:r>
      <w:bookmarkEnd w:id="41"/>
    </w:p>
    <w:p w14:paraId="5E39397C" w14:textId="77777777" w:rsidR="00B21F61" w:rsidRDefault="00000000">
      <w:pPr>
        <w:pStyle w:val="Heading3"/>
      </w:pPr>
      <w:r>
        <w:t>11.3 UI surfaces</w:t>
      </w:r>
    </w:p>
    <w:p w14:paraId="545F2C6D" w14:textId="77777777" w:rsidR="00B21F61" w:rsidRDefault="00000000">
      <w:pPr>
        <w:pStyle w:val="FirstParagraph"/>
      </w:pPr>
      <w:r>
        <w:t xml:space="preserve">A thin </w:t>
      </w:r>
      <w:r>
        <w:rPr>
          <w:b/>
          <w:bCs/>
        </w:rPr>
        <w:t>RCM cockpit</w:t>
      </w:r>
      <w:r>
        <w:t xml:space="preserve"> (React, Arabic/English RTL — consistent with the existing stack) over the agent system: dashboards (KPIs), work queues per role, agent-suggestion panels with rationale, audit/replay view, and approval gates. It augments — does not replace — the HIS where coders/billers already live; deep links keep them in flow.</w:t>
      </w:r>
    </w:p>
    <w:bookmarkStart w:id="42" w:name="hisehr-workflow-integration"/>
    <w:bookmarkStart w:id="43" w:name="ui-surfaces"/>
    <w:p w14:paraId="62383E64" w14:textId="726315EF" w:rsidR="00B21F61" w:rsidRDefault="007F42AB">
      <w:r>
        <w:rPr>
          <w:noProof/>
        </w:rPr>
      </w:r>
      <w:r>
        <w:pict w14:anchorId="27F65AE8">
          <v:rect id="Rectangle 27"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42"/>
      <w:bookmarkEnd w:id="43"/>
    </w:p>
    <w:p w14:paraId="22BE78A4" w14:textId="77777777" w:rsidR="00B21F61" w:rsidRDefault="00000000">
      <w:pPr>
        <w:pStyle w:val="Heading2"/>
      </w:pPr>
      <w:r>
        <w:t>12. Implementation Roadmap &amp; Phasing</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B21F61" w14:paraId="49409E25"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0026FE27" w14:textId="77777777" w:rsidR="00B21F61" w:rsidRDefault="00000000">
            <w:pPr>
              <w:pStyle w:val="Compact"/>
              <w:rPr>
                <w:rFonts w:ascii="Cambria" w:eastAsia="Cambria" w:hAnsi="Cambria"/>
              </w:rPr>
            </w:pPr>
            <w:r>
              <w:rPr>
                <w:rFonts w:eastAsia="Cambria"/>
              </w:rPr>
              <w:t>Phase</w:t>
            </w:r>
          </w:p>
        </w:tc>
        <w:tc>
          <w:tcPr>
            <w:tcW w:w="1872" w:type="dxa"/>
            <w:tcBorders>
              <w:bottom w:val="single" w:sz="6" w:space="0" w:color="000000"/>
            </w:tcBorders>
          </w:tcPr>
          <w:p w14:paraId="72F0D816" w14:textId="77777777" w:rsidR="00B21F61" w:rsidRDefault="00000000">
            <w:pPr>
              <w:pStyle w:val="Compact"/>
              <w:rPr>
                <w:rFonts w:ascii="Cambria" w:eastAsia="Cambria" w:hAnsi="Cambria"/>
              </w:rPr>
            </w:pPr>
            <w:r>
              <w:rPr>
                <w:rFonts w:eastAsia="Cambria"/>
              </w:rPr>
              <w:t>Scope</w:t>
            </w:r>
          </w:p>
        </w:tc>
        <w:tc>
          <w:tcPr>
            <w:tcW w:w="1872" w:type="dxa"/>
            <w:tcBorders>
              <w:bottom w:val="single" w:sz="6" w:space="0" w:color="000000"/>
            </w:tcBorders>
          </w:tcPr>
          <w:p w14:paraId="1C9EAD7F" w14:textId="77777777" w:rsidR="00B21F61" w:rsidRDefault="00000000">
            <w:pPr>
              <w:pStyle w:val="Compact"/>
              <w:rPr>
                <w:rFonts w:ascii="Cambria" w:eastAsia="Cambria" w:hAnsi="Cambria"/>
              </w:rPr>
            </w:pPr>
            <w:r>
              <w:rPr>
                <w:rFonts w:eastAsia="Cambria"/>
              </w:rPr>
              <w:t>Agents activated</w:t>
            </w:r>
          </w:p>
        </w:tc>
        <w:tc>
          <w:tcPr>
            <w:tcW w:w="1872" w:type="dxa"/>
            <w:tcBorders>
              <w:bottom w:val="single" w:sz="6" w:space="0" w:color="000000"/>
            </w:tcBorders>
          </w:tcPr>
          <w:p w14:paraId="0E729969" w14:textId="77777777" w:rsidR="00B21F61" w:rsidRDefault="00000000">
            <w:pPr>
              <w:pStyle w:val="Compact"/>
              <w:rPr>
                <w:rFonts w:ascii="Cambria" w:eastAsia="Cambria" w:hAnsi="Cambria"/>
              </w:rPr>
            </w:pPr>
            <w:r>
              <w:rPr>
                <w:rFonts w:eastAsia="Cambria"/>
              </w:rPr>
              <w:t>Success gate to advance</w:t>
            </w:r>
          </w:p>
        </w:tc>
        <w:tc>
          <w:tcPr>
            <w:tcW w:w="1872" w:type="dxa"/>
            <w:tcBorders>
              <w:bottom w:val="single" w:sz="6" w:space="0" w:color="000000"/>
            </w:tcBorders>
          </w:tcPr>
          <w:p w14:paraId="5D74146E" w14:textId="77777777" w:rsidR="00B21F61" w:rsidRDefault="00000000">
            <w:pPr>
              <w:pStyle w:val="Compact"/>
              <w:rPr>
                <w:rFonts w:ascii="Cambria" w:eastAsia="Cambria" w:hAnsi="Cambria"/>
              </w:rPr>
            </w:pPr>
            <w:r>
              <w:rPr>
                <w:rFonts w:eastAsia="Cambria"/>
              </w:rPr>
              <w:t>Rough effort</w:t>
            </w:r>
          </w:p>
        </w:tc>
      </w:tr>
      <w:tr w:rsidR="00B21F61" w14:paraId="764D2638" w14:textId="77777777" w:rsidTr="00B21F61">
        <w:tc>
          <w:tcPr>
            <w:tcW w:w="1872" w:type="dxa"/>
          </w:tcPr>
          <w:p w14:paraId="4EFFD7A5" w14:textId="77777777" w:rsidR="00B21F61" w:rsidRDefault="00000000">
            <w:pPr>
              <w:pStyle w:val="Compact"/>
              <w:rPr>
                <w:rFonts w:ascii="Cambria" w:eastAsia="Cambria" w:hAnsi="Cambria"/>
              </w:rPr>
            </w:pPr>
            <w:r>
              <w:rPr>
                <w:rFonts w:eastAsia="Cambria"/>
                <w:b/>
                <w:bCs/>
              </w:rPr>
              <w:t>Phase 0 — Foundation</w:t>
            </w:r>
          </w:p>
        </w:tc>
        <w:tc>
          <w:tcPr>
            <w:tcW w:w="1872" w:type="dxa"/>
          </w:tcPr>
          <w:p w14:paraId="4800A57D" w14:textId="77777777" w:rsidR="00B21F61" w:rsidRDefault="00000000">
            <w:pPr>
              <w:pStyle w:val="Compact"/>
              <w:rPr>
                <w:rFonts w:ascii="Cambria" w:eastAsia="Cambria" w:hAnsi="Cambria"/>
              </w:rPr>
            </w:pPr>
            <w:r>
              <w:rPr>
                <w:rFonts w:eastAsia="Cambria"/>
              </w:rPr>
              <w:t>Canonical model, HIS adapters, terminology service, Keycloak, Kafka topics, audit store, HFCX participant onboarding (HPR), eval harness skeleton.</w:t>
            </w:r>
          </w:p>
        </w:tc>
        <w:tc>
          <w:tcPr>
            <w:tcW w:w="1872" w:type="dxa"/>
          </w:tcPr>
          <w:p w14:paraId="5BD9905D" w14:textId="77777777" w:rsidR="00B21F61" w:rsidRDefault="00000000">
            <w:pPr>
              <w:pStyle w:val="Compact"/>
              <w:rPr>
                <w:rFonts w:ascii="Cambria" w:eastAsia="Cambria" w:hAnsi="Cambria"/>
              </w:rPr>
            </w:pPr>
            <w:r>
              <w:rPr>
                <w:rFonts w:eastAsia="Cambria"/>
              </w:rPr>
              <w:t>None (plumbing)</w:t>
            </w:r>
          </w:p>
        </w:tc>
        <w:tc>
          <w:tcPr>
            <w:tcW w:w="1872" w:type="dxa"/>
          </w:tcPr>
          <w:p w14:paraId="44842577" w14:textId="77777777" w:rsidR="00B21F61" w:rsidRDefault="00000000">
            <w:pPr>
              <w:pStyle w:val="Compact"/>
              <w:rPr>
                <w:rFonts w:ascii="Cambria" w:eastAsia="Cambria" w:hAnsi="Cambria"/>
              </w:rPr>
            </w:pPr>
            <w:r>
              <w:rPr>
                <w:rFonts w:eastAsia="Cambria"/>
              </w:rPr>
              <w:t>Data flows HIS→canonical→FHIR validated on golden cases; HFCX sandbox handshake works.</w:t>
            </w:r>
          </w:p>
        </w:tc>
        <w:tc>
          <w:tcPr>
            <w:tcW w:w="1872" w:type="dxa"/>
          </w:tcPr>
          <w:p w14:paraId="1C9E0C5E" w14:textId="77777777" w:rsidR="00B21F61" w:rsidRDefault="00000000">
            <w:pPr>
              <w:pStyle w:val="Compact"/>
              <w:rPr>
                <w:rFonts w:ascii="Cambria" w:eastAsia="Cambria" w:hAnsi="Cambria"/>
              </w:rPr>
            </w:pPr>
            <w:r>
              <w:rPr>
                <w:rFonts w:eastAsia="Cambria"/>
              </w:rPr>
              <w:t>~6–8 wks</w:t>
            </w:r>
          </w:p>
        </w:tc>
      </w:tr>
      <w:tr w:rsidR="00B21F61" w14:paraId="59F564D8" w14:textId="77777777" w:rsidTr="00B21F61">
        <w:tc>
          <w:tcPr>
            <w:tcW w:w="1872" w:type="dxa"/>
          </w:tcPr>
          <w:p w14:paraId="08C03BC4" w14:textId="77777777" w:rsidR="00B21F61" w:rsidRDefault="00000000">
            <w:pPr>
              <w:pStyle w:val="Compact"/>
              <w:rPr>
                <w:rFonts w:ascii="Cambria" w:eastAsia="Cambria" w:hAnsi="Cambria"/>
              </w:rPr>
            </w:pPr>
            <w:r>
              <w:rPr>
                <w:rFonts w:eastAsia="Cambria"/>
                <w:b/>
                <w:bCs/>
              </w:rPr>
              <w:t xml:space="preserve">Phase 1 — </w:t>
            </w:r>
            <w:r>
              <w:rPr>
                <w:rFonts w:eastAsia="Cambria"/>
                <w:b/>
                <w:bCs/>
              </w:rPr>
              <w:lastRenderedPageBreak/>
              <w:t>Assistive (read-only / propose-only)</w:t>
            </w:r>
          </w:p>
        </w:tc>
        <w:tc>
          <w:tcPr>
            <w:tcW w:w="1872" w:type="dxa"/>
          </w:tcPr>
          <w:p w14:paraId="51C186C6" w14:textId="77777777" w:rsidR="00B21F61" w:rsidRDefault="00000000">
            <w:pPr>
              <w:pStyle w:val="Compact"/>
              <w:rPr>
                <w:rFonts w:ascii="Cambria" w:eastAsia="Cambria" w:hAnsi="Cambria"/>
              </w:rPr>
            </w:pPr>
            <w:r>
              <w:rPr>
                <w:rFonts w:eastAsia="Cambria"/>
              </w:rPr>
              <w:lastRenderedPageBreak/>
              <w:t xml:space="preserve">Eligibility </w:t>
            </w:r>
            <w:r>
              <w:rPr>
                <w:rFonts w:eastAsia="Cambria"/>
              </w:rPr>
              <w:lastRenderedPageBreak/>
              <w:t xml:space="preserve">(read), Coding (propose), Charge-Integrity (propose), Analytics, Contract/Rules service. </w:t>
            </w:r>
            <w:r>
              <w:rPr>
                <w:rFonts w:eastAsia="Cambria"/>
                <w:b/>
                <w:bCs/>
              </w:rPr>
              <w:t>MVP.</w:t>
            </w:r>
          </w:p>
        </w:tc>
        <w:tc>
          <w:tcPr>
            <w:tcW w:w="1872" w:type="dxa"/>
          </w:tcPr>
          <w:p w14:paraId="085C3918" w14:textId="77777777" w:rsidR="00B21F61" w:rsidRDefault="00000000">
            <w:pPr>
              <w:pStyle w:val="Compact"/>
              <w:rPr>
                <w:rFonts w:ascii="Cambria" w:eastAsia="Cambria" w:hAnsi="Cambria"/>
              </w:rPr>
            </w:pPr>
            <w:r>
              <w:rPr>
                <w:rFonts w:eastAsia="Cambria"/>
              </w:rPr>
              <w:lastRenderedPageBreak/>
              <w:t xml:space="preserve">ELIG, CODE, </w:t>
            </w:r>
            <w:r>
              <w:rPr>
                <w:rFonts w:eastAsia="Cambria"/>
              </w:rPr>
              <w:lastRenderedPageBreak/>
              <w:t>CHG, CONTRACT, ANALYTICS</w:t>
            </w:r>
          </w:p>
        </w:tc>
        <w:tc>
          <w:tcPr>
            <w:tcW w:w="1872" w:type="dxa"/>
          </w:tcPr>
          <w:p w14:paraId="5506F50E" w14:textId="77777777" w:rsidR="00B21F61" w:rsidRDefault="00000000">
            <w:pPr>
              <w:pStyle w:val="Compact"/>
              <w:rPr>
                <w:rFonts w:ascii="Cambria" w:eastAsia="Cambria" w:hAnsi="Cambria"/>
              </w:rPr>
            </w:pPr>
            <w:r>
              <w:rPr>
                <w:rFonts w:eastAsia="Cambria"/>
              </w:rPr>
              <w:lastRenderedPageBreak/>
              <w:t xml:space="preserve">Coder </w:t>
            </w:r>
            <w:r>
              <w:rPr>
                <w:rFonts w:eastAsia="Cambria"/>
              </w:rPr>
              <w:lastRenderedPageBreak/>
              <w:t>acceptance of suggestions ≥ target; measurable DNFB/coding-time reduction; zero silent writes.</w:t>
            </w:r>
          </w:p>
        </w:tc>
        <w:tc>
          <w:tcPr>
            <w:tcW w:w="1872" w:type="dxa"/>
          </w:tcPr>
          <w:p w14:paraId="06F401CA" w14:textId="77777777" w:rsidR="00B21F61" w:rsidRDefault="00000000">
            <w:pPr>
              <w:pStyle w:val="Compact"/>
              <w:rPr>
                <w:rFonts w:ascii="Cambria" w:eastAsia="Cambria" w:hAnsi="Cambria"/>
              </w:rPr>
            </w:pPr>
            <w:r>
              <w:rPr>
                <w:rFonts w:eastAsia="Cambria"/>
              </w:rPr>
              <w:lastRenderedPageBreak/>
              <w:t xml:space="preserve">~6–8 wks (MVP </w:t>
            </w:r>
            <w:r>
              <w:rPr>
                <w:rFonts w:eastAsia="Cambria"/>
              </w:rPr>
              <w:lastRenderedPageBreak/>
              <w:t>~4 mo cumulative)</w:t>
            </w:r>
          </w:p>
        </w:tc>
      </w:tr>
      <w:tr w:rsidR="00B21F61" w14:paraId="5E10297E" w14:textId="77777777" w:rsidTr="00B21F61">
        <w:tc>
          <w:tcPr>
            <w:tcW w:w="1872" w:type="dxa"/>
          </w:tcPr>
          <w:p w14:paraId="362A90BB" w14:textId="77777777" w:rsidR="00B21F61" w:rsidRDefault="00000000">
            <w:pPr>
              <w:pStyle w:val="Compact"/>
              <w:rPr>
                <w:rFonts w:ascii="Cambria" w:eastAsia="Cambria" w:hAnsi="Cambria"/>
              </w:rPr>
            </w:pPr>
            <w:r>
              <w:rPr>
                <w:rFonts w:eastAsia="Cambria"/>
                <w:b/>
                <w:bCs/>
              </w:rPr>
              <w:lastRenderedPageBreak/>
              <w:t>Phase 2 — HCX submission + denial automation (human-approved)</w:t>
            </w:r>
          </w:p>
        </w:tc>
        <w:tc>
          <w:tcPr>
            <w:tcW w:w="1872" w:type="dxa"/>
          </w:tcPr>
          <w:p w14:paraId="19FF1CBE" w14:textId="77777777" w:rsidR="00B21F61" w:rsidRDefault="00000000">
            <w:pPr>
              <w:pStyle w:val="Compact"/>
              <w:rPr>
                <w:rFonts w:ascii="Cambria" w:eastAsia="Cambria" w:hAnsi="Cambria"/>
              </w:rPr>
            </w:pPr>
            <w:r>
              <w:rPr>
                <w:rFonts w:eastAsia="Cambria"/>
              </w:rPr>
              <w:t>Scrubbing &amp; Submission over HFCX (approve-before-execute), Pre-Auth, Denial &amp; Appeals (drafted), Reconciliation (propose), Fraud Sentinel (advisory→blocking), Patient Billing.</w:t>
            </w:r>
          </w:p>
        </w:tc>
        <w:tc>
          <w:tcPr>
            <w:tcW w:w="1872" w:type="dxa"/>
          </w:tcPr>
          <w:p w14:paraId="6AFE7173" w14:textId="77777777" w:rsidR="00B21F61" w:rsidRDefault="00000000">
            <w:pPr>
              <w:pStyle w:val="Compact"/>
              <w:rPr>
                <w:rFonts w:ascii="Cambria" w:eastAsia="Cambria" w:hAnsi="Cambria"/>
              </w:rPr>
            </w:pPr>
            <w:r>
              <w:rPr>
                <w:rFonts w:eastAsia="Cambria"/>
              </w:rPr>
              <w:t>+ SCRUB, AUTH, DENY, RECON, FRAUD, PAT</w:t>
            </w:r>
          </w:p>
        </w:tc>
        <w:tc>
          <w:tcPr>
            <w:tcW w:w="1872" w:type="dxa"/>
          </w:tcPr>
          <w:p w14:paraId="3E532D1B" w14:textId="77777777" w:rsidR="00B21F61" w:rsidRDefault="00000000">
            <w:pPr>
              <w:pStyle w:val="Compact"/>
              <w:rPr>
                <w:rFonts w:ascii="Cambria" w:eastAsia="Cambria" w:hAnsi="Cambria"/>
              </w:rPr>
            </w:pPr>
            <w:r>
              <w:rPr>
                <w:rFonts w:eastAsia="Cambria"/>
              </w:rPr>
              <w:t>Clean-claim-rate uplift hits target in shadow+approved mode; appeal win-rate improves; false-eligible ≈ 0.</w:t>
            </w:r>
          </w:p>
        </w:tc>
        <w:tc>
          <w:tcPr>
            <w:tcW w:w="1872" w:type="dxa"/>
          </w:tcPr>
          <w:p w14:paraId="17F6470B" w14:textId="77777777" w:rsidR="00B21F61" w:rsidRDefault="00000000">
            <w:pPr>
              <w:pStyle w:val="Compact"/>
              <w:rPr>
                <w:rFonts w:ascii="Cambria" w:eastAsia="Cambria" w:hAnsi="Cambria"/>
              </w:rPr>
            </w:pPr>
            <w:r>
              <w:rPr>
                <w:rFonts w:eastAsia="Cambria"/>
              </w:rPr>
              <w:t>~10–14 wks</w:t>
            </w:r>
          </w:p>
        </w:tc>
      </w:tr>
      <w:tr w:rsidR="00B21F61" w14:paraId="0E54326A" w14:textId="77777777" w:rsidTr="00B21F61">
        <w:tc>
          <w:tcPr>
            <w:tcW w:w="1872" w:type="dxa"/>
          </w:tcPr>
          <w:p w14:paraId="2D149EF7" w14:textId="77777777" w:rsidR="00B21F61" w:rsidRDefault="00000000">
            <w:pPr>
              <w:pStyle w:val="Compact"/>
              <w:rPr>
                <w:rFonts w:ascii="Cambria" w:eastAsia="Cambria" w:hAnsi="Cambria"/>
              </w:rPr>
            </w:pPr>
            <w:r>
              <w:rPr>
                <w:rFonts w:eastAsia="Cambria"/>
                <w:b/>
                <w:bCs/>
              </w:rPr>
              <w:t>Phase 3 — Selective autonomy (gated)</w:t>
            </w:r>
          </w:p>
        </w:tc>
        <w:tc>
          <w:tcPr>
            <w:tcW w:w="1872" w:type="dxa"/>
          </w:tcPr>
          <w:p w14:paraId="0B233B8E" w14:textId="77777777" w:rsidR="00B21F61" w:rsidRDefault="00000000">
            <w:pPr>
              <w:pStyle w:val="Compact"/>
              <w:rPr>
                <w:rFonts w:ascii="Cambria" w:eastAsia="Cambria" w:hAnsi="Cambria"/>
              </w:rPr>
            </w:pPr>
            <w:r>
              <w:rPr>
                <w:rFonts w:eastAsia="Cambria"/>
              </w:rPr>
              <w:t xml:space="preserve">Auto-submit clean claims for </w:t>
            </w:r>
            <w:r>
              <w:rPr>
                <w:rFonts w:eastAsia="Cambria"/>
                <w:i/>
                <w:iCs/>
              </w:rPr>
              <w:t>eligible low-risk classes</w:t>
            </w:r>
            <w:r>
              <w:rPr>
                <w:rFonts w:eastAsia="Cambria"/>
              </w:rPr>
              <w:t>; auto-post exact-match remittances; auto-file templated low-risk appeals — each behind per-class eval gates and continuous monitoring.</w:t>
            </w:r>
          </w:p>
        </w:tc>
        <w:tc>
          <w:tcPr>
            <w:tcW w:w="1872" w:type="dxa"/>
          </w:tcPr>
          <w:p w14:paraId="61B0778C" w14:textId="77777777" w:rsidR="00B21F61" w:rsidRDefault="00000000">
            <w:pPr>
              <w:pStyle w:val="Compact"/>
              <w:rPr>
                <w:rFonts w:ascii="Cambria" w:eastAsia="Cambria" w:hAnsi="Cambria"/>
              </w:rPr>
            </w:pPr>
            <w:r>
              <w:rPr>
                <w:rFonts w:eastAsia="Cambria"/>
              </w:rPr>
              <w:t>Same roster, narrowed autonomy</w:t>
            </w:r>
          </w:p>
        </w:tc>
        <w:tc>
          <w:tcPr>
            <w:tcW w:w="1872" w:type="dxa"/>
          </w:tcPr>
          <w:p w14:paraId="49E72235" w14:textId="77777777" w:rsidR="00B21F61" w:rsidRDefault="00000000">
            <w:pPr>
              <w:pStyle w:val="Compact"/>
              <w:rPr>
                <w:rFonts w:ascii="Cambria" w:eastAsia="Cambria" w:hAnsi="Cambria"/>
              </w:rPr>
            </w:pPr>
            <w:r>
              <w:rPr>
                <w:rFonts w:eastAsia="Cambria"/>
              </w:rPr>
              <w:t>Per-class override rate below gate over a sustained window; rollback tested.</w:t>
            </w:r>
          </w:p>
        </w:tc>
        <w:tc>
          <w:tcPr>
            <w:tcW w:w="1872" w:type="dxa"/>
          </w:tcPr>
          <w:p w14:paraId="431817C1" w14:textId="77777777" w:rsidR="00B21F61" w:rsidRDefault="00000000">
            <w:pPr>
              <w:pStyle w:val="Compact"/>
              <w:rPr>
                <w:rFonts w:ascii="Cambria" w:eastAsia="Cambria" w:hAnsi="Cambria"/>
              </w:rPr>
            </w:pPr>
            <w:r>
              <w:rPr>
                <w:rFonts w:eastAsia="Cambria"/>
              </w:rPr>
              <w:t>Ongoing, class-by-class</w:t>
            </w:r>
          </w:p>
        </w:tc>
      </w:tr>
    </w:tbl>
    <w:p w14:paraId="4F1EC42E" w14:textId="77777777" w:rsidR="00B21F61" w:rsidRDefault="00000000">
      <w:pPr>
        <w:pStyle w:val="BodyText"/>
      </w:pPr>
      <w:r>
        <w:t xml:space="preserve">Phasing is </w:t>
      </w:r>
      <w:r>
        <w:rPr>
          <w:b/>
          <w:bCs/>
        </w:rPr>
        <w:t>claim-class-granular</w:t>
      </w:r>
      <w:r>
        <w:t xml:space="preserve"> in Phase 3: autonomy is earned per payer × service class, never globally switched on.</w:t>
      </w:r>
    </w:p>
    <w:bookmarkStart w:id="44" w:name="implementation-roadmap-phasing"/>
    <w:p w14:paraId="6A58F0F9" w14:textId="5C5D9F58" w:rsidR="00B21F61" w:rsidRDefault="007F42AB">
      <w:r>
        <w:rPr>
          <w:noProof/>
        </w:rPr>
      </w:r>
      <w:r>
        <w:pict w14:anchorId="1FA9A61A">
          <v:rect id="Rectangle 29"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44"/>
    </w:p>
    <w:p w14:paraId="71217F9C" w14:textId="77777777" w:rsidR="00B21F61" w:rsidRDefault="00000000">
      <w:pPr>
        <w:pStyle w:val="Heading2"/>
      </w:pPr>
      <w:r>
        <w:lastRenderedPageBreak/>
        <w:t>13. KPIs &amp; Success Metrics</w:t>
      </w:r>
    </w:p>
    <w:p w14:paraId="2D2966E1" w14:textId="77777777" w:rsidR="00B21F61" w:rsidRDefault="00000000">
      <w:pPr>
        <w:pStyle w:val="FirstParagraph"/>
      </w:pPr>
      <w:r>
        <w:t>Baselines are illustrative for the assumed profile; replace with the hospital’s actuals. Measurement method noted for each.</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B21F61" w14:paraId="394C720D"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285C8C19" w14:textId="77777777" w:rsidR="00B21F61" w:rsidRDefault="00000000">
            <w:pPr>
              <w:pStyle w:val="Compact"/>
              <w:rPr>
                <w:rFonts w:ascii="Cambria" w:eastAsia="Cambria" w:hAnsi="Cambria"/>
              </w:rPr>
            </w:pPr>
            <w:r>
              <w:rPr>
                <w:rFonts w:eastAsia="Cambria"/>
              </w:rPr>
              <w:t>KPI</w:t>
            </w:r>
          </w:p>
        </w:tc>
        <w:tc>
          <w:tcPr>
            <w:tcW w:w="2340" w:type="dxa"/>
            <w:tcBorders>
              <w:bottom w:val="single" w:sz="6" w:space="0" w:color="000000"/>
            </w:tcBorders>
          </w:tcPr>
          <w:p w14:paraId="01776411" w14:textId="77777777" w:rsidR="00B21F61" w:rsidRDefault="00000000">
            <w:pPr>
              <w:pStyle w:val="Compact"/>
              <w:rPr>
                <w:rFonts w:ascii="Cambria" w:eastAsia="Cambria" w:hAnsi="Cambria"/>
              </w:rPr>
            </w:pPr>
            <w:r>
              <w:rPr>
                <w:rFonts w:eastAsia="Cambria"/>
              </w:rPr>
              <w:t>Baseline</w:t>
            </w:r>
          </w:p>
        </w:tc>
        <w:tc>
          <w:tcPr>
            <w:tcW w:w="2340" w:type="dxa"/>
            <w:tcBorders>
              <w:bottom w:val="single" w:sz="6" w:space="0" w:color="000000"/>
            </w:tcBorders>
          </w:tcPr>
          <w:p w14:paraId="5C469081" w14:textId="77777777" w:rsidR="00B21F61" w:rsidRDefault="00000000">
            <w:pPr>
              <w:pStyle w:val="Compact"/>
              <w:rPr>
                <w:rFonts w:ascii="Cambria" w:eastAsia="Cambria" w:hAnsi="Cambria"/>
              </w:rPr>
            </w:pPr>
            <w:r>
              <w:rPr>
                <w:rFonts w:eastAsia="Cambria"/>
              </w:rPr>
              <w:t>Target</w:t>
            </w:r>
          </w:p>
        </w:tc>
        <w:tc>
          <w:tcPr>
            <w:tcW w:w="2340" w:type="dxa"/>
            <w:tcBorders>
              <w:bottom w:val="single" w:sz="6" w:space="0" w:color="000000"/>
            </w:tcBorders>
          </w:tcPr>
          <w:p w14:paraId="1A2284C6" w14:textId="77777777" w:rsidR="00B21F61" w:rsidRDefault="00000000">
            <w:pPr>
              <w:pStyle w:val="Compact"/>
              <w:rPr>
                <w:rFonts w:ascii="Cambria" w:eastAsia="Cambria" w:hAnsi="Cambria"/>
              </w:rPr>
            </w:pPr>
            <w:r>
              <w:rPr>
                <w:rFonts w:eastAsia="Cambria"/>
              </w:rPr>
              <w:t>How measured</w:t>
            </w:r>
          </w:p>
        </w:tc>
      </w:tr>
      <w:tr w:rsidR="00B21F61" w14:paraId="3A567105" w14:textId="77777777" w:rsidTr="00B21F61">
        <w:tc>
          <w:tcPr>
            <w:tcW w:w="2339" w:type="dxa"/>
          </w:tcPr>
          <w:p w14:paraId="44C0398F" w14:textId="77777777" w:rsidR="00B21F61" w:rsidRDefault="00000000">
            <w:pPr>
              <w:pStyle w:val="Compact"/>
              <w:rPr>
                <w:rFonts w:ascii="Cambria" w:eastAsia="Cambria" w:hAnsi="Cambria"/>
              </w:rPr>
            </w:pPr>
            <w:r>
              <w:rPr>
                <w:rFonts w:eastAsia="Cambria"/>
              </w:rPr>
              <w:t>Clean-claim rate</w:t>
            </w:r>
          </w:p>
        </w:tc>
        <w:tc>
          <w:tcPr>
            <w:tcW w:w="2340" w:type="dxa"/>
          </w:tcPr>
          <w:p w14:paraId="1D6CFED0" w14:textId="77777777" w:rsidR="00B21F61" w:rsidRDefault="00000000">
            <w:pPr>
              <w:pStyle w:val="Compact"/>
              <w:rPr>
                <w:rFonts w:ascii="Cambria" w:eastAsia="Cambria" w:hAnsi="Cambria"/>
              </w:rPr>
            </w:pPr>
            <w:r>
              <w:rPr>
                <w:rFonts w:eastAsia="Cambria"/>
              </w:rPr>
              <w:t>78%</w:t>
            </w:r>
          </w:p>
        </w:tc>
        <w:tc>
          <w:tcPr>
            <w:tcW w:w="2340" w:type="dxa"/>
          </w:tcPr>
          <w:p w14:paraId="79783F8F" w14:textId="77777777" w:rsidR="00B21F61" w:rsidRDefault="00000000">
            <w:pPr>
              <w:pStyle w:val="Compact"/>
              <w:rPr>
                <w:rFonts w:ascii="Cambria" w:eastAsia="Cambria" w:hAnsi="Cambria"/>
              </w:rPr>
            </w:pPr>
            <w:r>
              <w:rPr>
                <w:rFonts w:eastAsia="Cambria"/>
              </w:rPr>
              <w:t>≥94%</w:t>
            </w:r>
          </w:p>
        </w:tc>
        <w:tc>
          <w:tcPr>
            <w:tcW w:w="2340" w:type="dxa"/>
          </w:tcPr>
          <w:p w14:paraId="152B5487" w14:textId="77777777" w:rsidR="00B21F61" w:rsidRDefault="00000000">
            <w:pPr>
              <w:pStyle w:val="Compact"/>
              <w:rPr>
                <w:rFonts w:ascii="Cambria" w:eastAsia="Cambria" w:hAnsi="Cambria"/>
              </w:rPr>
            </w:pPr>
            <w:r>
              <w:rPr>
                <w:rFonts w:eastAsia="Cambria"/>
              </w:rPr>
              <w:t>Claims passing all edits first time ÷ total submitted</w:t>
            </w:r>
          </w:p>
        </w:tc>
      </w:tr>
      <w:tr w:rsidR="00B21F61" w14:paraId="4EE66C01" w14:textId="77777777" w:rsidTr="00B21F61">
        <w:tc>
          <w:tcPr>
            <w:tcW w:w="2339" w:type="dxa"/>
          </w:tcPr>
          <w:p w14:paraId="213AAC94" w14:textId="77777777" w:rsidR="00B21F61" w:rsidRDefault="00000000">
            <w:pPr>
              <w:pStyle w:val="Compact"/>
              <w:rPr>
                <w:rFonts w:ascii="Cambria" w:eastAsia="Cambria" w:hAnsi="Cambria"/>
              </w:rPr>
            </w:pPr>
            <w:r>
              <w:rPr>
                <w:rFonts w:eastAsia="Cambria"/>
              </w:rPr>
              <w:t>First-pass acceptance</w:t>
            </w:r>
          </w:p>
        </w:tc>
        <w:tc>
          <w:tcPr>
            <w:tcW w:w="2340" w:type="dxa"/>
          </w:tcPr>
          <w:p w14:paraId="62FB627C" w14:textId="77777777" w:rsidR="00B21F61" w:rsidRDefault="00000000">
            <w:pPr>
              <w:pStyle w:val="Compact"/>
              <w:rPr>
                <w:rFonts w:ascii="Cambria" w:eastAsia="Cambria" w:hAnsi="Cambria"/>
              </w:rPr>
            </w:pPr>
            <w:r>
              <w:rPr>
                <w:rFonts w:eastAsia="Cambria"/>
              </w:rPr>
              <w:t>82%</w:t>
            </w:r>
          </w:p>
        </w:tc>
        <w:tc>
          <w:tcPr>
            <w:tcW w:w="2340" w:type="dxa"/>
          </w:tcPr>
          <w:p w14:paraId="60FE1C24" w14:textId="77777777" w:rsidR="00B21F61" w:rsidRDefault="00000000">
            <w:pPr>
              <w:pStyle w:val="Compact"/>
              <w:rPr>
                <w:rFonts w:ascii="Cambria" w:eastAsia="Cambria" w:hAnsi="Cambria"/>
              </w:rPr>
            </w:pPr>
            <w:r>
              <w:rPr>
                <w:rFonts w:eastAsia="Cambria"/>
              </w:rPr>
              <w:t>≥95%</w:t>
            </w:r>
          </w:p>
        </w:tc>
        <w:tc>
          <w:tcPr>
            <w:tcW w:w="2340" w:type="dxa"/>
          </w:tcPr>
          <w:p w14:paraId="0F8A7CE7" w14:textId="77777777" w:rsidR="00B21F61" w:rsidRDefault="00000000">
            <w:pPr>
              <w:pStyle w:val="Compact"/>
              <w:rPr>
                <w:rFonts w:ascii="Cambria" w:eastAsia="Cambria" w:hAnsi="Cambria"/>
              </w:rPr>
            </w:pPr>
            <w:r>
              <w:rPr>
                <w:rFonts w:eastAsia="Cambria"/>
              </w:rPr>
              <w:t>Accepted on first submission ÷ submitted</w:t>
            </w:r>
          </w:p>
        </w:tc>
      </w:tr>
      <w:tr w:rsidR="00B21F61" w14:paraId="5AC1A544" w14:textId="77777777" w:rsidTr="00B21F61">
        <w:tc>
          <w:tcPr>
            <w:tcW w:w="2339" w:type="dxa"/>
          </w:tcPr>
          <w:p w14:paraId="78CA4424" w14:textId="77777777" w:rsidR="00B21F61" w:rsidRDefault="00000000">
            <w:pPr>
              <w:pStyle w:val="Compact"/>
              <w:rPr>
                <w:rFonts w:ascii="Cambria" w:eastAsia="Cambria" w:hAnsi="Cambria"/>
              </w:rPr>
            </w:pPr>
            <w:r>
              <w:rPr>
                <w:rFonts w:eastAsia="Cambria"/>
              </w:rPr>
              <w:t>Denial rate</w:t>
            </w:r>
          </w:p>
        </w:tc>
        <w:tc>
          <w:tcPr>
            <w:tcW w:w="2340" w:type="dxa"/>
          </w:tcPr>
          <w:p w14:paraId="02A51ADC" w14:textId="77777777" w:rsidR="00B21F61" w:rsidRDefault="00000000">
            <w:pPr>
              <w:pStyle w:val="Compact"/>
              <w:rPr>
                <w:rFonts w:ascii="Cambria" w:eastAsia="Cambria" w:hAnsi="Cambria"/>
              </w:rPr>
            </w:pPr>
            <w:r>
              <w:rPr>
                <w:rFonts w:eastAsia="Cambria"/>
              </w:rPr>
              <w:t>8%</w:t>
            </w:r>
          </w:p>
        </w:tc>
        <w:tc>
          <w:tcPr>
            <w:tcW w:w="2340" w:type="dxa"/>
          </w:tcPr>
          <w:p w14:paraId="13040E1E" w14:textId="77777777" w:rsidR="00B21F61" w:rsidRDefault="00000000">
            <w:pPr>
              <w:pStyle w:val="Compact"/>
              <w:rPr>
                <w:rFonts w:ascii="Cambria" w:eastAsia="Cambria" w:hAnsi="Cambria"/>
              </w:rPr>
            </w:pPr>
            <w:r>
              <w:rPr>
                <w:rFonts w:eastAsia="Cambria"/>
              </w:rPr>
              <w:t>≤4%</w:t>
            </w:r>
          </w:p>
        </w:tc>
        <w:tc>
          <w:tcPr>
            <w:tcW w:w="2340" w:type="dxa"/>
          </w:tcPr>
          <w:p w14:paraId="1D9E3E1D" w14:textId="77777777" w:rsidR="00B21F61" w:rsidRDefault="00000000">
            <w:pPr>
              <w:pStyle w:val="Compact"/>
              <w:rPr>
                <w:rFonts w:ascii="Cambria" w:eastAsia="Cambria" w:hAnsi="Cambria"/>
              </w:rPr>
            </w:pPr>
            <w:r>
              <w:rPr>
                <w:rFonts w:eastAsia="Cambria"/>
              </w:rPr>
              <w:t>Denied lines ÷ adjudicated lines</w:t>
            </w:r>
          </w:p>
        </w:tc>
      </w:tr>
      <w:tr w:rsidR="00B21F61" w14:paraId="397D80BD" w14:textId="77777777" w:rsidTr="00B21F61">
        <w:tc>
          <w:tcPr>
            <w:tcW w:w="2339" w:type="dxa"/>
          </w:tcPr>
          <w:p w14:paraId="51EE0D86" w14:textId="77777777" w:rsidR="00B21F61" w:rsidRDefault="00000000">
            <w:pPr>
              <w:pStyle w:val="Compact"/>
              <w:rPr>
                <w:rFonts w:ascii="Cambria" w:eastAsia="Cambria" w:hAnsi="Cambria"/>
              </w:rPr>
            </w:pPr>
            <w:r>
              <w:rPr>
                <w:rFonts w:eastAsia="Cambria"/>
              </w:rPr>
              <w:t>Denial-overturn rate</w:t>
            </w:r>
          </w:p>
        </w:tc>
        <w:tc>
          <w:tcPr>
            <w:tcW w:w="2340" w:type="dxa"/>
          </w:tcPr>
          <w:p w14:paraId="3489B621" w14:textId="77777777" w:rsidR="00B21F61" w:rsidRDefault="00000000">
            <w:pPr>
              <w:pStyle w:val="Compact"/>
              <w:rPr>
                <w:rFonts w:ascii="Cambria" w:eastAsia="Cambria" w:hAnsi="Cambria"/>
              </w:rPr>
            </w:pPr>
            <w:r>
              <w:rPr>
                <w:rFonts w:eastAsia="Cambria"/>
              </w:rPr>
              <w:t>35%</w:t>
            </w:r>
          </w:p>
        </w:tc>
        <w:tc>
          <w:tcPr>
            <w:tcW w:w="2340" w:type="dxa"/>
          </w:tcPr>
          <w:p w14:paraId="221CF1C6" w14:textId="77777777" w:rsidR="00B21F61" w:rsidRDefault="00000000">
            <w:pPr>
              <w:pStyle w:val="Compact"/>
              <w:rPr>
                <w:rFonts w:ascii="Cambria" w:eastAsia="Cambria" w:hAnsi="Cambria"/>
              </w:rPr>
            </w:pPr>
            <w:r>
              <w:rPr>
                <w:rFonts w:eastAsia="Cambria"/>
              </w:rPr>
              <w:t>≥60%</w:t>
            </w:r>
          </w:p>
        </w:tc>
        <w:tc>
          <w:tcPr>
            <w:tcW w:w="2340" w:type="dxa"/>
          </w:tcPr>
          <w:p w14:paraId="4B73EDFB" w14:textId="77777777" w:rsidR="00B21F61" w:rsidRDefault="00000000">
            <w:pPr>
              <w:pStyle w:val="Compact"/>
              <w:rPr>
                <w:rFonts w:ascii="Cambria" w:eastAsia="Cambria" w:hAnsi="Cambria"/>
              </w:rPr>
            </w:pPr>
            <w:r>
              <w:rPr>
                <w:rFonts w:eastAsia="Cambria"/>
              </w:rPr>
              <w:t>Appeals won ÷ appeals filed</w:t>
            </w:r>
          </w:p>
        </w:tc>
      </w:tr>
      <w:tr w:rsidR="00B21F61" w14:paraId="04F561A6" w14:textId="77777777" w:rsidTr="00B21F61">
        <w:tc>
          <w:tcPr>
            <w:tcW w:w="2339" w:type="dxa"/>
          </w:tcPr>
          <w:p w14:paraId="1EC0A23D" w14:textId="77777777" w:rsidR="00B21F61" w:rsidRDefault="00000000">
            <w:pPr>
              <w:pStyle w:val="Compact"/>
              <w:rPr>
                <w:rFonts w:ascii="Cambria" w:eastAsia="Cambria" w:hAnsi="Cambria"/>
              </w:rPr>
            </w:pPr>
            <w:r>
              <w:rPr>
                <w:rFonts w:eastAsia="Cambria"/>
              </w:rPr>
              <w:t>Days in AR</w:t>
            </w:r>
          </w:p>
        </w:tc>
        <w:tc>
          <w:tcPr>
            <w:tcW w:w="2340" w:type="dxa"/>
          </w:tcPr>
          <w:p w14:paraId="5F1CADE3" w14:textId="77777777" w:rsidR="00B21F61" w:rsidRDefault="00000000">
            <w:pPr>
              <w:pStyle w:val="Compact"/>
              <w:rPr>
                <w:rFonts w:ascii="Cambria" w:eastAsia="Cambria" w:hAnsi="Cambria"/>
              </w:rPr>
            </w:pPr>
            <w:r>
              <w:rPr>
                <w:rFonts w:eastAsia="Cambria"/>
              </w:rPr>
              <w:t>62</w:t>
            </w:r>
          </w:p>
        </w:tc>
        <w:tc>
          <w:tcPr>
            <w:tcW w:w="2340" w:type="dxa"/>
          </w:tcPr>
          <w:p w14:paraId="6A47D25A" w14:textId="77777777" w:rsidR="00B21F61" w:rsidRDefault="00000000">
            <w:pPr>
              <w:pStyle w:val="Compact"/>
              <w:rPr>
                <w:rFonts w:ascii="Cambria" w:eastAsia="Cambria" w:hAnsi="Cambria"/>
              </w:rPr>
            </w:pPr>
            <w:r>
              <w:rPr>
                <w:rFonts w:eastAsia="Cambria"/>
              </w:rPr>
              <w:t>≤40</w:t>
            </w:r>
          </w:p>
        </w:tc>
        <w:tc>
          <w:tcPr>
            <w:tcW w:w="2340" w:type="dxa"/>
          </w:tcPr>
          <w:p w14:paraId="605DAE52" w14:textId="77777777" w:rsidR="00B21F61" w:rsidRDefault="00000000">
            <w:pPr>
              <w:pStyle w:val="Compact"/>
              <w:rPr>
                <w:rFonts w:ascii="Cambria" w:eastAsia="Cambria" w:hAnsi="Cambria"/>
              </w:rPr>
            </w:pPr>
            <w:r>
              <w:rPr>
                <w:rFonts w:eastAsia="Cambria"/>
              </w:rPr>
              <w:t>Net AR ÷ avg daily net revenue</w:t>
            </w:r>
          </w:p>
        </w:tc>
      </w:tr>
      <w:tr w:rsidR="00B21F61" w14:paraId="318101EB" w14:textId="77777777" w:rsidTr="00B21F61">
        <w:tc>
          <w:tcPr>
            <w:tcW w:w="2339" w:type="dxa"/>
          </w:tcPr>
          <w:p w14:paraId="54AFD952" w14:textId="77777777" w:rsidR="00B21F61" w:rsidRDefault="00000000">
            <w:pPr>
              <w:pStyle w:val="Compact"/>
              <w:rPr>
                <w:rFonts w:ascii="Cambria" w:eastAsia="Cambria" w:hAnsi="Cambria"/>
              </w:rPr>
            </w:pPr>
            <w:r>
              <w:rPr>
                <w:rFonts w:eastAsia="Cambria"/>
              </w:rPr>
              <w:t>Cost-to-collect</w:t>
            </w:r>
          </w:p>
        </w:tc>
        <w:tc>
          <w:tcPr>
            <w:tcW w:w="2340" w:type="dxa"/>
          </w:tcPr>
          <w:p w14:paraId="79310B95" w14:textId="77777777" w:rsidR="00B21F61" w:rsidRDefault="00000000">
            <w:pPr>
              <w:pStyle w:val="Compact"/>
              <w:rPr>
                <w:rFonts w:ascii="Cambria" w:eastAsia="Cambria" w:hAnsi="Cambria"/>
              </w:rPr>
            </w:pPr>
            <w:r>
              <w:rPr>
                <w:rFonts w:eastAsia="Cambria"/>
              </w:rPr>
              <w:t>baseline</w:t>
            </w:r>
          </w:p>
        </w:tc>
        <w:tc>
          <w:tcPr>
            <w:tcW w:w="2340" w:type="dxa"/>
          </w:tcPr>
          <w:p w14:paraId="69964970" w14:textId="77777777" w:rsidR="00B21F61" w:rsidRDefault="00000000">
            <w:pPr>
              <w:pStyle w:val="Compact"/>
              <w:rPr>
                <w:rFonts w:ascii="Cambria" w:eastAsia="Cambria" w:hAnsi="Cambria"/>
              </w:rPr>
            </w:pPr>
            <w:r>
              <w:rPr>
                <w:rFonts w:eastAsia="Cambria"/>
              </w:rPr>
              <w:t>−30%</w:t>
            </w:r>
          </w:p>
        </w:tc>
        <w:tc>
          <w:tcPr>
            <w:tcW w:w="2340" w:type="dxa"/>
          </w:tcPr>
          <w:p w14:paraId="458C46B2" w14:textId="77777777" w:rsidR="00B21F61" w:rsidRDefault="00000000">
            <w:pPr>
              <w:pStyle w:val="Compact"/>
              <w:rPr>
                <w:rFonts w:ascii="Cambria" w:eastAsia="Cambria" w:hAnsi="Cambria"/>
              </w:rPr>
            </w:pPr>
            <w:r>
              <w:rPr>
                <w:rFonts w:eastAsia="Cambria"/>
              </w:rPr>
              <w:t>Total RCM cost ÷ collections</w:t>
            </w:r>
          </w:p>
        </w:tc>
      </w:tr>
      <w:tr w:rsidR="00B21F61" w14:paraId="757EB4A0" w14:textId="77777777" w:rsidTr="00B21F61">
        <w:tc>
          <w:tcPr>
            <w:tcW w:w="2339" w:type="dxa"/>
          </w:tcPr>
          <w:p w14:paraId="3D335363" w14:textId="77777777" w:rsidR="00B21F61" w:rsidRDefault="00000000">
            <w:pPr>
              <w:pStyle w:val="Compact"/>
              <w:rPr>
                <w:rFonts w:ascii="Cambria" w:eastAsia="Cambria" w:hAnsi="Cambria"/>
              </w:rPr>
            </w:pPr>
            <w:r>
              <w:rPr>
                <w:rFonts w:eastAsia="Cambria"/>
              </w:rPr>
              <w:t>Net collection rate</w:t>
            </w:r>
          </w:p>
        </w:tc>
        <w:tc>
          <w:tcPr>
            <w:tcW w:w="2340" w:type="dxa"/>
          </w:tcPr>
          <w:p w14:paraId="7512CD96" w14:textId="77777777" w:rsidR="00B21F61" w:rsidRDefault="00000000">
            <w:pPr>
              <w:pStyle w:val="Compact"/>
              <w:rPr>
                <w:rFonts w:ascii="Cambria" w:eastAsia="Cambria" w:hAnsi="Cambria"/>
              </w:rPr>
            </w:pPr>
            <w:r>
              <w:rPr>
                <w:rFonts w:eastAsia="Cambria"/>
              </w:rPr>
              <w:t>92%</w:t>
            </w:r>
          </w:p>
        </w:tc>
        <w:tc>
          <w:tcPr>
            <w:tcW w:w="2340" w:type="dxa"/>
          </w:tcPr>
          <w:p w14:paraId="6D65DE6A" w14:textId="77777777" w:rsidR="00B21F61" w:rsidRDefault="00000000">
            <w:pPr>
              <w:pStyle w:val="Compact"/>
              <w:rPr>
                <w:rFonts w:ascii="Cambria" w:eastAsia="Cambria" w:hAnsi="Cambria"/>
              </w:rPr>
            </w:pPr>
            <w:r>
              <w:rPr>
                <w:rFonts w:eastAsia="Cambria"/>
              </w:rPr>
              <w:t>≥97%</w:t>
            </w:r>
          </w:p>
        </w:tc>
        <w:tc>
          <w:tcPr>
            <w:tcW w:w="2340" w:type="dxa"/>
          </w:tcPr>
          <w:p w14:paraId="78126A23" w14:textId="77777777" w:rsidR="00B21F61" w:rsidRDefault="00000000">
            <w:pPr>
              <w:pStyle w:val="Compact"/>
              <w:rPr>
                <w:rFonts w:ascii="Cambria" w:eastAsia="Cambria" w:hAnsi="Cambria"/>
              </w:rPr>
            </w:pPr>
            <w:r>
              <w:rPr>
                <w:rFonts w:eastAsia="Cambria"/>
              </w:rPr>
              <w:t>Payments ÷ (charges − contractual adj.)</w:t>
            </w:r>
          </w:p>
        </w:tc>
      </w:tr>
      <w:tr w:rsidR="00B21F61" w14:paraId="2C856D8E" w14:textId="77777777" w:rsidTr="00B21F61">
        <w:tc>
          <w:tcPr>
            <w:tcW w:w="2339" w:type="dxa"/>
          </w:tcPr>
          <w:p w14:paraId="18E45E54" w14:textId="77777777" w:rsidR="00B21F61" w:rsidRDefault="00000000">
            <w:pPr>
              <w:pStyle w:val="Compact"/>
              <w:rPr>
                <w:rFonts w:ascii="Cambria" w:eastAsia="Cambria" w:hAnsi="Cambria"/>
              </w:rPr>
            </w:pPr>
            <w:r>
              <w:rPr>
                <w:rFonts w:eastAsia="Cambria"/>
              </w:rPr>
              <w:t>DNFB (days)</w:t>
            </w:r>
          </w:p>
        </w:tc>
        <w:tc>
          <w:tcPr>
            <w:tcW w:w="2340" w:type="dxa"/>
          </w:tcPr>
          <w:p w14:paraId="0C038E44" w14:textId="77777777" w:rsidR="00B21F61" w:rsidRDefault="00000000">
            <w:pPr>
              <w:pStyle w:val="Compact"/>
              <w:rPr>
                <w:rFonts w:ascii="Cambria" w:eastAsia="Cambria" w:hAnsi="Cambria"/>
              </w:rPr>
            </w:pPr>
            <w:r>
              <w:rPr>
                <w:rFonts w:eastAsia="Cambria"/>
              </w:rPr>
              <w:t>baseline</w:t>
            </w:r>
          </w:p>
        </w:tc>
        <w:tc>
          <w:tcPr>
            <w:tcW w:w="2340" w:type="dxa"/>
          </w:tcPr>
          <w:p w14:paraId="7F7580B2" w14:textId="77777777" w:rsidR="00B21F61" w:rsidRDefault="00000000">
            <w:pPr>
              <w:pStyle w:val="Compact"/>
              <w:rPr>
                <w:rFonts w:ascii="Cambria" w:eastAsia="Cambria" w:hAnsi="Cambria"/>
              </w:rPr>
            </w:pPr>
            <w:r>
              <w:rPr>
                <w:rFonts w:eastAsia="Cambria"/>
              </w:rPr>
              <w:t>−50%</w:t>
            </w:r>
          </w:p>
        </w:tc>
        <w:tc>
          <w:tcPr>
            <w:tcW w:w="2340" w:type="dxa"/>
          </w:tcPr>
          <w:p w14:paraId="59D71D21" w14:textId="77777777" w:rsidR="00B21F61" w:rsidRDefault="00000000">
            <w:pPr>
              <w:pStyle w:val="Compact"/>
              <w:rPr>
                <w:rFonts w:ascii="Cambria" w:eastAsia="Cambria" w:hAnsi="Cambria"/>
              </w:rPr>
            </w:pPr>
            <w:r>
              <w:rPr>
                <w:rFonts w:eastAsia="Cambria"/>
              </w:rPr>
              <w:t>Discharged-not-final-billed value/days</w:t>
            </w:r>
          </w:p>
        </w:tc>
      </w:tr>
      <w:tr w:rsidR="00B21F61" w14:paraId="4F016C78" w14:textId="77777777" w:rsidTr="00B21F61">
        <w:tc>
          <w:tcPr>
            <w:tcW w:w="2339" w:type="dxa"/>
          </w:tcPr>
          <w:p w14:paraId="15C8B003" w14:textId="77777777" w:rsidR="00B21F61" w:rsidRDefault="00000000">
            <w:pPr>
              <w:pStyle w:val="Compact"/>
              <w:rPr>
                <w:rFonts w:ascii="Cambria" w:eastAsia="Cambria" w:hAnsi="Cambria"/>
              </w:rPr>
            </w:pPr>
            <w:r>
              <w:rPr>
                <w:rFonts w:eastAsia="Cambria"/>
              </w:rPr>
              <w:t>Coding accuracy</w:t>
            </w:r>
          </w:p>
        </w:tc>
        <w:tc>
          <w:tcPr>
            <w:tcW w:w="2340" w:type="dxa"/>
          </w:tcPr>
          <w:p w14:paraId="4F152B3F" w14:textId="77777777" w:rsidR="00B21F61" w:rsidRDefault="00000000">
            <w:pPr>
              <w:pStyle w:val="Compact"/>
              <w:rPr>
                <w:rFonts w:ascii="Cambria" w:eastAsia="Cambria" w:hAnsi="Cambria"/>
              </w:rPr>
            </w:pPr>
            <w:r>
              <w:rPr>
                <w:rFonts w:eastAsia="Cambria"/>
              </w:rPr>
              <w:t>baseline</w:t>
            </w:r>
          </w:p>
        </w:tc>
        <w:tc>
          <w:tcPr>
            <w:tcW w:w="2340" w:type="dxa"/>
          </w:tcPr>
          <w:p w14:paraId="7A28E6A7" w14:textId="77777777" w:rsidR="00B21F61" w:rsidRDefault="00000000">
            <w:pPr>
              <w:pStyle w:val="Compact"/>
              <w:rPr>
                <w:rFonts w:ascii="Cambria" w:eastAsia="Cambria" w:hAnsi="Cambria"/>
              </w:rPr>
            </w:pPr>
            <w:r>
              <w:rPr>
                <w:rFonts w:eastAsia="Cambria"/>
              </w:rPr>
              <w:t>≥97%</w:t>
            </w:r>
          </w:p>
        </w:tc>
        <w:tc>
          <w:tcPr>
            <w:tcW w:w="2340" w:type="dxa"/>
          </w:tcPr>
          <w:p w14:paraId="0E257B8C" w14:textId="77777777" w:rsidR="00B21F61" w:rsidRDefault="00000000">
            <w:pPr>
              <w:pStyle w:val="Compact"/>
              <w:rPr>
                <w:rFonts w:ascii="Cambria" w:eastAsia="Cambria" w:hAnsi="Cambria"/>
              </w:rPr>
            </w:pPr>
            <w:r>
              <w:rPr>
                <w:rFonts w:eastAsia="Cambria"/>
              </w:rPr>
              <w:t>Agent codes matching coder-final on audit sample</w:t>
            </w:r>
          </w:p>
        </w:tc>
      </w:tr>
      <w:tr w:rsidR="00B21F61" w14:paraId="694F50B9" w14:textId="77777777" w:rsidTr="00B21F61">
        <w:tc>
          <w:tcPr>
            <w:tcW w:w="2339" w:type="dxa"/>
          </w:tcPr>
          <w:p w14:paraId="04AB23CB" w14:textId="77777777" w:rsidR="00B21F61" w:rsidRDefault="00000000">
            <w:pPr>
              <w:pStyle w:val="Compact"/>
              <w:rPr>
                <w:rFonts w:ascii="Cambria" w:eastAsia="Cambria" w:hAnsi="Cambria"/>
              </w:rPr>
            </w:pPr>
            <w:r>
              <w:rPr>
                <w:rFonts w:eastAsia="Cambria"/>
              </w:rPr>
              <w:t>Charge-capture recovery</w:t>
            </w:r>
          </w:p>
        </w:tc>
        <w:tc>
          <w:tcPr>
            <w:tcW w:w="2340" w:type="dxa"/>
          </w:tcPr>
          <w:p w14:paraId="3488E150" w14:textId="77777777" w:rsidR="00B21F61" w:rsidRDefault="00000000">
            <w:pPr>
              <w:pStyle w:val="Compact"/>
              <w:rPr>
                <w:rFonts w:ascii="Cambria" w:eastAsia="Cambria" w:hAnsi="Cambria"/>
              </w:rPr>
            </w:pPr>
            <w:r>
              <w:rPr>
                <w:rFonts w:eastAsia="Cambria"/>
              </w:rPr>
              <w:t>n/a</w:t>
            </w:r>
          </w:p>
        </w:tc>
        <w:tc>
          <w:tcPr>
            <w:tcW w:w="2340" w:type="dxa"/>
          </w:tcPr>
          <w:p w14:paraId="0238873E" w14:textId="77777777" w:rsidR="00B21F61" w:rsidRDefault="00000000">
            <w:pPr>
              <w:pStyle w:val="Compact"/>
              <w:rPr>
                <w:rFonts w:ascii="Cambria" w:eastAsia="Cambria" w:hAnsi="Cambria"/>
              </w:rPr>
            </w:pPr>
            <w:r>
              <w:rPr>
                <w:rFonts w:eastAsia="Cambria"/>
              </w:rPr>
              <w:t>+X% revenue</w:t>
            </w:r>
          </w:p>
        </w:tc>
        <w:tc>
          <w:tcPr>
            <w:tcW w:w="2340" w:type="dxa"/>
          </w:tcPr>
          <w:p w14:paraId="4DA90C72" w14:textId="77777777" w:rsidR="00B21F61" w:rsidRDefault="00000000">
            <w:pPr>
              <w:pStyle w:val="Compact"/>
              <w:rPr>
                <w:rFonts w:ascii="Cambria" w:eastAsia="Cambria" w:hAnsi="Cambria"/>
              </w:rPr>
            </w:pPr>
            <w:r>
              <w:rPr>
                <w:rFonts w:eastAsia="Cambria"/>
              </w:rPr>
              <w:t>Value of missing charges surfaced &amp; billed</w:t>
            </w:r>
          </w:p>
        </w:tc>
      </w:tr>
      <w:tr w:rsidR="00B21F61" w14:paraId="5641B6A2" w14:textId="77777777" w:rsidTr="00B21F61">
        <w:tc>
          <w:tcPr>
            <w:tcW w:w="2339" w:type="dxa"/>
          </w:tcPr>
          <w:p w14:paraId="22D8BBD9" w14:textId="77777777" w:rsidR="00B21F61" w:rsidRDefault="00000000">
            <w:pPr>
              <w:pStyle w:val="Compact"/>
              <w:rPr>
                <w:rFonts w:ascii="Cambria" w:eastAsia="Cambria" w:hAnsi="Cambria"/>
              </w:rPr>
            </w:pPr>
            <w:r>
              <w:rPr>
                <w:rFonts w:eastAsia="Cambria"/>
              </w:rPr>
              <w:t>Agent automation rate</w:t>
            </w:r>
          </w:p>
        </w:tc>
        <w:tc>
          <w:tcPr>
            <w:tcW w:w="2340" w:type="dxa"/>
          </w:tcPr>
          <w:p w14:paraId="6FAB4A39" w14:textId="77777777" w:rsidR="00B21F61" w:rsidRDefault="00000000">
            <w:pPr>
              <w:pStyle w:val="Compact"/>
              <w:rPr>
                <w:rFonts w:ascii="Cambria" w:eastAsia="Cambria" w:hAnsi="Cambria"/>
              </w:rPr>
            </w:pPr>
            <w:r>
              <w:rPr>
                <w:rFonts w:eastAsia="Cambria"/>
              </w:rPr>
              <w:t>0%</w:t>
            </w:r>
          </w:p>
        </w:tc>
        <w:tc>
          <w:tcPr>
            <w:tcW w:w="2340" w:type="dxa"/>
          </w:tcPr>
          <w:p w14:paraId="194B571C" w14:textId="77777777" w:rsidR="00B21F61" w:rsidRDefault="00000000">
            <w:pPr>
              <w:pStyle w:val="Compact"/>
              <w:rPr>
                <w:rFonts w:ascii="Cambria" w:eastAsia="Cambria" w:hAnsi="Cambria"/>
              </w:rPr>
            </w:pPr>
            <w:r>
              <w:rPr>
                <w:rFonts w:eastAsia="Cambria"/>
              </w:rPr>
              <w:t>phase-dependent</w:t>
            </w:r>
          </w:p>
        </w:tc>
        <w:tc>
          <w:tcPr>
            <w:tcW w:w="2340" w:type="dxa"/>
          </w:tcPr>
          <w:p w14:paraId="7A597DF2" w14:textId="77777777" w:rsidR="00B21F61" w:rsidRDefault="00000000">
            <w:pPr>
              <w:pStyle w:val="Compact"/>
              <w:rPr>
                <w:rFonts w:ascii="Cambria" w:eastAsia="Cambria" w:hAnsi="Cambria"/>
              </w:rPr>
            </w:pPr>
            <w:r>
              <w:rPr>
                <w:rFonts w:eastAsia="Cambria"/>
              </w:rPr>
              <w:t>Actions executed without per-instance human ÷ eligible actions</w:t>
            </w:r>
          </w:p>
        </w:tc>
      </w:tr>
      <w:tr w:rsidR="00B21F61" w14:paraId="33AC2D2D" w14:textId="77777777" w:rsidTr="00B21F61">
        <w:tc>
          <w:tcPr>
            <w:tcW w:w="2339" w:type="dxa"/>
          </w:tcPr>
          <w:p w14:paraId="3208394C" w14:textId="77777777" w:rsidR="00B21F61" w:rsidRDefault="00000000">
            <w:pPr>
              <w:pStyle w:val="Compact"/>
              <w:rPr>
                <w:rFonts w:ascii="Cambria" w:eastAsia="Cambria" w:hAnsi="Cambria"/>
              </w:rPr>
            </w:pPr>
            <w:r>
              <w:rPr>
                <w:rFonts w:eastAsia="Cambria"/>
              </w:rPr>
              <w:t>False-eligible rate</w:t>
            </w:r>
          </w:p>
        </w:tc>
        <w:tc>
          <w:tcPr>
            <w:tcW w:w="2340" w:type="dxa"/>
          </w:tcPr>
          <w:p w14:paraId="008AE74A" w14:textId="77777777" w:rsidR="00B21F61" w:rsidRDefault="00000000">
            <w:pPr>
              <w:pStyle w:val="Compact"/>
              <w:rPr>
                <w:rFonts w:ascii="Cambria" w:eastAsia="Cambria" w:hAnsi="Cambria"/>
              </w:rPr>
            </w:pPr>
            <w:r>
              <w:rPr>
                <w:rFonts w:eastAsia="Cambria"/>
              </w:rPr>
              <w:t>n/a</w:t>
            </w:r>
          </w:p>
        </w:tc>
        <w:tc>
          <w:tcPr>
            <w:tcW w:w="2340" w:type="dxa"/>
          </w:tcPr>
          <w:p w14:paraId="6BD7AAB7" w14:textId="77777777" w:rsidR="00B21F61" w:rsidRDefault="00000000">
            <w:pPr>
              <w:pStyle w:val="Compact"/>
              <w:rPr>
                <w:rFonts w:ascii="Cambria" w:eastAsia="Cambria" w:hAnsi="Cambria"/>
              </w:rPr>
            </w:pPr>
            <w:r>
              <w:rPr>
                <w:rFonts w:eastAsia="Cambria"/>
              </w:rPr>
              <w:t>≈0%</w:t>
            </w:r>
          </w:p>
        </w:tc>
        <w:tc>
          <w:tcPr>
            <w:tcW w:w="2340" w:type="dxa"/>
          </w:tcPr>
          <w:p w14:paraId="4BBD2E75" w14:textId="77777777" w:rsidR="00B21F61" w:rsidRDefault="00000000">
            <w:pPr>
              <w:pStyle w:val="Compact"/>
              <w:rPr>
                <w:rFonts w:ascii="Cambria" w:eastAsia="Cambria" w:hAnsi="Cambria"/>
              </w:rPr>
            </w:pPr>
            <w:r>
              <w:rPr>
                <w:rFonts w:eastAsia="Cambria"/>
              </w:rPr>
              <w:t>Eligible-marked later found ineligible (safety KPI)</w:t>
            </w:r>
          </w:p>
        </w:tc>
      </w:tr>
      <w:tr w:rsidR="00B21F61" w14:paraId="06B2305C" w14:textId="77777777" w:rsidTr="00B21F61">
        <w:tc>
          <w:tcPr>
            <w:tcW w:w="2339" w:type="dxa"/>
          </w:tcPr>
          <w:p w14:paraId="6F4DD5AF" w14:textId="77777777" w:rsidR="00B21F61" w:rsidRDefault="00000000">
            <w:pPr>
              <w:pStyle w:val="Compact"/>
              <w:rPr>
                <w:rFonts w:ascii="Cambria" w:eastAsia="Cambria" w:hAnsi="Cambria"/>
              </w:rPr>
            </w:pPr>
            <w:r>
              <w:rPr>
                <w:rFonts w:eastAsia="Cambria"/>
              </w:rPr>
              <w:t>False-positive denial flag</w:t>
            </w:r>
          </w:p>
        </w:tc>
        <w:tc>
          <w:tcPr>
            <w:tcW w:w="2340" w:type="dxa"/>
          </w:tcPr>
          <w:p w14:paraId="180B9F93" w14:textId="77777777" w:rsidR="00B21F61" w:rsidRDefault="00000000">
            <w:pPr>
              <w:pStyle w:val="Compact"/>
              <w:rPr>
                <w:rFonts w:ascii="Cambria" w:eastAsia="Cambria" w:hAnsi="Cambria"/>
              </w:rPr>
            </w:pPr>
            <w:r>
              <w:rPr>
                <w:rFonts w:eastAsia="Cambria"/>
              </w:rPr>
              <w:t>n/a</w:t>
            </w:r>
          </w:p>
        </w:tc>
        <w:tc>
          <w:tcPr>
            <w:tcW w:w="2340" w:type="dxa"/>
          </w:tcPr>
          <w:p w14:paraId="10F58DC4" w14:textId="77777777" w:rsidR="00B21F61" w:rsidRDefault="00000000">
            <w:pPr>
              <w:pStyle w:val="Compact"/>
              <w:rPr>
                <w:rFonts w:ascii="Cambria" w:eastAsia="Cambria" w:hAnsi="Cambria"/>
              </w:rPr>
            </w:pPr>
            <w:r>
              <w:rPr>
                <w:rFonts w:eastAsia="Cambria"/>
              </w:rPr>
              <w:t>minimized</w:t>
            </w:r>
          </w:p>
        </w:tc>
        <w:tc>
          <w:tcPr>
            <w:tcW w:w="2340" w:type="dxa"/>
          </w:tcPr>
          <w:p w14:paraId="374C56FE" w14:textId="77777777" w:rsidR="00B21F61" w:rsidRDefault="00000000">
            <w:pPr>
              <w:pStyle w:val="Compact"/>
              <w:rPr>
                <w:rFonts w:ascii="Cambria" w:eastAsia="Cambria" w:hAnsi="Cambria"/>
              </w:rPr>
            </w:pPr>
            <w:r>
              <w:rPr>
                <w:rFonts w:eastAsia="Cambria"/>
              </w:rPr>
              <w:t>Fraud-flagged claims later found valid</w:t>
            </w:r>
          </w:p>
        </w:tc>
      </w:tr>
    </w:tbl>
    <w:bookmarkStart w:id="45" w:name="kpis-success-metrics"/>
    <w:p w14:paraId="7CF5E3FA" w14:textId="1115A2E9" w:rsidR="00B21F61" w:rsidRDefault="007F42AB">
      <w:r>
        <w:rPr>
          <w:noProof/>
        </w:rPr>
      </w:r>
      <w:r>
        <w:pict w14:anchorId="1E61B136">
          <v:rect id="Rectangle 31" o:spid="_x0000_s103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45"/>
    </w:p>
    <w:p w14:paraId="0037F49F" w14:textId="77777777" w:rsidR="00B21F61" w:rsidRDefault="00000000">
      <w:pPr>
        <w:pStyle w:val="Heading2"/>
      </w:pPr>
      <w:r>
        <w:lastRenderedPageBreak/>
        <w:t>14. Cost / ROI Model</w:t>
      </w:r>
    </w:p>
    <w:p w14:paraId="7DB0228B" w14:textId="77777777" w:rsidR="00B21F61" w:rsidRDefault="00000000">
      <w:pPr>
        <w:pStyle w:val="FirstParagraph"/>
      </w:pPr>
      <w:r>
        <w:rPr>
          <w:b/>
          <w:bCs/>
        </w:rPr>
        <w:t>Assumptions stated explicitly:</w:t>
      </w:r>
      <w:r>
        <w:t xml:space="preserve"> 12,000 claims/month (144k/yr); average claim value and rates are placeholders the hospital must supply; figures below are an </w:t>
      </w:r>
      <w:r>
        <w:rPr>
          <w:b/>
          <w:bCs/>
        </w:rPr>
        <w:t>illustrative model</w:t>
      </w:r>
      <w:r>
        <w:t>, not a guarantee, and exclude payer-relationship and accreditation effects that take longer to realize.</w:t>
      </w:r>
    </w:p>
    <w:p w14:paraId="692A23D5" w14:textId="77777777" w:rsidR="00B21F61" w:rsidRDefault="00000000">
      <w:pPr>
        <w:pStyle w:val="Heading3"/>
      </w:pPr>
      <w:r>
        <w:t>14.1 Build &amp; run cost (indicative envelope)</w:t>
      </w:r>
    </w:p>
    <w:tbl>
      <w:tblPr>
        <w:tblStyle w:val="Table"/>
        <w:tblW w:w="5000" w:type="pct"/>
        <w:tblInd w:w="108" w:type="dxa"/>
        <w:tblLayout w:type="fixed"/>
        <w:tblLook w:val="0020" w:firstRow="1" w:lastRow="0" w:firstColumn="0" w:lastColumn="0" w:noHBand="0" w:noVBand="0"/>
      </w:tblPr>
      <w:tblGrid>
        <w:gridCol w:w="3192"/>
        <w:gridCol w:w="3192"/>
        <w:gridCol w:w="3192"/>
      </w:tblGrid>
      <w:tr w:rsidR="00B21F61" w14:paraId="24909E57"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10AD9BD7" w14:textId="77777777" w:rsidR="00B21F61" w:rsidRDefault="00000000">
            <w:pPr>
              <w:pStyle w:val="Compact"/>
              <w:rPr>
                <w:rFonts w:ascii="Cambria" w:eastAsia="Cambria" w:hAnsi="Cambria"/>
              </w:rPr>
            </w:pPr>
            <w:r>
              <w:rPr>
                <w:rFonts w:eastAsia="Cambria"/>
              </w:rPr>
              <w:t>Item</w:t>
            </w:r>
          </w:p>
        </w:tc>
        <w:tc>
          <w:tcPr>
            <w:tcW w:w="3120" w:type="dxa"/>
            <w:tcBorders>
              <w:bottom w:val="single" w:sz="6" w:space="0" w:color="000000"/>
            </w:tcBorders>
          </w:tcPr>
          <w:p w14:paraId="6F404B70" w14:textId="77777777" w:rsidR="00B21F61" w:rsidRDefault="00000000">
            <w:pPr>
              <w:pStyle w:val="Compact"/>
              <w:rPr>
                <w:rFonts w:ascii="Cambria" w:eastAsia="Cambria" w:hAnsi="Cambria"/>
              </w:rPr>
            </w:pPr>
            <w:r>
              <w:rPr>
                <w:rFonts w:eastAsia="Cambria"/>
              </w:rPr>
              <w:t>Type</w:t>
            </w:r>
          </w:p>
        </w:tc>
        <w:tc>
          <w:tcPr>
            <w:tcW w:w="3120" w:type="dxa"/>
            <w:tcBorders>
              <w:bottom w:val="single" w:sz="6" w:space="0" w:color="000000"/>
            </w:tcBorders>
          </w:tcPr>
          <w:p w14:paraId="109AFAB5" w14:textId="77777777" w:rsidR="00B21F61" w:rsidRDefault="00000000">
            <w:pPr>
              <w:pStyle w:val="Compact"/>
              <w:rPr>
                <w:rFonts w:ascii="Cambria" w:eastAsia="Cambria" w:hAnsi="Cambria"/>
              </w:rPr>
            </w:pPr>
            <w:r>
              <w:rPr>
                <w:rFonts w:eastAsia="Cambria"/>
              </w:rPr>
              <w:t>Indicative</w:t>
            </w:r>
          </w:p>
        </w:tc>
      </w:tr>
      <w:tr w:rsidR="00B21F61" w14:paraId="17F88AEC" w14:textId="77777777" w:rsidTr="00B21F61">
        <w:tc>
          <w:tcPr>
            <w:tcW w:w="3120" w:type="dxa"/>
          </w:tcPr>
          <w:p w14:paraId="5B172601" w14:textId="77777777" w:rsidR="00B21F61" w:rsidRDefault="00000000">
            <w:pPr>
              <w:pStyle w:val="Compact"/>
              <w:rPr>
                <w:rFonts w:ascii="Cambria" w:eastAsia="Cambria" w:hAnsi="Cambria"/>
              </w:rPr>
            </w:pPr>
            <w:r>
              <w:rPr>
                <w:rFonts w:eastAsia="Cambria"/>
              </w:rPr>
              <w:t>Engineering build (orchestration, agents, adapters, cockpit)</w:t>
            </w:r>
          </w:p>
        </w:tc>
        <w:tc>
          <w:tcPr>
            <w:tcW w:w="3120" w:type="dxa"/>
          </w:tcPr>
          <w:p w14:paraId="2219C942" w14:textId="77777777" w:rsidR="00B21F61" w:rsidRDefault="00000000">
            <w:pPr>
              <w:pStyle w:val="Compact"/>
              <w:rPr>
                <w:rFonts w:ascii="Cambria" w:eastAsia="Cambria" w:hAnsi="Cambria"/>
              </w:rPr>
            </w:pPr>
            <w:r>
              <w:rPr>
                <w:rFonts w:eastAsia="Cambria"/>
              </w:rPr>
              <w:t>One-time</w:t>
            </w:r>
          </w:p>
        </w:tc>
        <w:tc>
          <w:tcPr>
            <w:tcW w:w="3120" w:type="dxa"/>
          </w:tcPr>
          <w:p w14:paraId="524ABB19" w14:textId="77777777" w:rsidR="00B21F61" w:rsidRDefault="00000000">
            <w:pPr>
              <w:pStyle w:val="Compact"/>
              <w:rPr>
                <w:rFonts w:ascii="Cambria" w:eastAsia="Cambria" w:hAnsi="Cambria"/>
              </w:rPr>
            </w:pPr>
            <w:r>
              <w:rPr>
                <w:rFonts w:eastAsia="Cambria"/>
              </w:rPr>
              <w:t>Dominant capex; scales with HIS-adapter count</w:t>
            </w:r>
          </w:p>
        </w:tc>
      </w:tr>
      <w:tr w:rsidR="00B21F61" w14:paraId="4D8CE121" w14:textId="77777777" w:rsidTr="00B21F61">
        <w:tc>
          <w:tcPr>
            <w:tcW w:w="3120" w:type="dxa"/>
          </w:tcPr>
          <w:p w14:paraId="34F6353C" w14:textId="77777777" w:rsidR="00B21F61" w:rsidRDefault="00000000">
            <w:pPr>
              <w:pStyle w:val="Compact"/>
              <w:rPr>
                <w:rFonts w:ascii="Cambria" w:eastAsia="Cambria" w:hAnsi="Cambria"/>
              </w:rPr>
            </w:pPr>
            <w:r>
              <w:rPr>
                <w:rFonts w:eastAsia="Cambria"/>
              </w:rPr>
              <w:t>HFCX onboarding + terminology licensing</w:t>
            </w:r>
          </w:p>
        </w:tc>
        <w:tc>
          <w:tcPr>
            <w:tcW w:w="3120" w:type="dxa"/>
          </w:tcPr>
          <w:p w14:paraId="64650CCC" w14:textId="77777777" w:rsidR="00B21F61" w:rsidRDefault="00000000">
            <w:pPr>
              <w:pStyle w:val="Compact"/>
              <w:rPr>
                <w:rFonts w:ascii="Cambria" w:eastAsia="Cambria" w:hAnsi="Cambria"/>
              </w:rPr>
            </w:pPr>
            <w:r>
              <w:rPr>
                <w:rFonts w:eastAsia="Cambria"/>
              </w:rPr>
              <w:t>One-time + run</w:t>
            </w:r>
          </w:p>
        </w:tc>
        <w:tc>
          <w:tcPr>
            <w:tcW w:w="3120" w:type="dxa"/>
          </w:tcPr>
          <w:p w14:paraId="13A8CB53" w14:textId="77777777" w:rsidR="00B21F61" w:rsidRDefault="00000000">
            <w:pPr>
              <w:pStyle w:val="Compact"/>
              <w:rPr>
                <w:rFonts w:ascii="Cambria" w:eastAsia="Cambria" w:hAnsi="Cambria"/>
              </w:rPr>
            </w:pPr>
            <w:r>
              <w:rPr>
                <w:rFonts w:eastAsia="Cambria"/>
              </w:rPr>
              <w:t>Per registry/terminology terms</w:t>
            </w:r>
          </w:p>
        </w:tc>
      </w:tr>
      <w:tr w:rsidR="00B21F61" w14:paraId="579747C2" w14:textId="77777777" w:rsidTr="00B21F61">
        <w:tc>
          <w:tcPr>
            <w:tcW w:w="3120" w:type="dxa"/>
          </w:tcPr>
          <w:p w14:paraId="30A58EBF" w14:textId="77777777" w:rsidR="00B21F61" w:rsidRDefault="00000000">
            <w:pPr>
              <w:pStyle w:val="Compact"/>
              <w:rPr>
                <w:rFonts w:ascii="Cambria" w:eastAsia="Cambria" w:hAnsi="Cambria"/>
              </w:rPr>
            </w:pPr>
            <w:r>
              <w:rPr>
                <w:rFonts w:eastAsia="Cambria"/>
              </w:rPr>
              <w:t>Infra (DOKS, Postgres/Timescale, Kafka, Redis, vector store)</w:t>
            </w:r>
          </w:p>
        </w:tc>
        <w:tc>
          <w:tcPr>
            <w:tcW w:w="3120" w:type="dxa"/>
          </w:tcPr>
          <w:p w14:paraId="5A621478" w14:textId="77777777" w:rsidR="00B21F61" w:rsidRDefault="00000000">
            <w:pPr>
              <w:pStyle w:val="Compact"/>
              <w:rPr>
                <w:rFonts w:ascii="Cambria" w:eastAsia="Cambria" w:hAnsi="Cambria"/>
              </w:rPr>
            </w:pPr>
            <w:r>
              <w:rPr>
                <w:rFonts w:eastAsia="Cambria"/>
              </w:rPr>
              <w:t>Run-rate</w:t>
            </w:r>
          </w:p>
        </w:tc>
        <w:tc>
          <w:tcPr>
            <w:tcW w:w="3120" w:type="dxa"/>
          </w:tcPr>
          <w:p w14:paraId="7FB82CB0" w14:textId="77777777" w:rsidR="00B21F61" w:rsidRDefault="00000000">
            <w:pPr>
              <w:pStyle w:val="Compact"/>
              <w:rPr>
                <w:rFonts w:ascii="Cambria" w:eastAsia="Cambria" w:hAnsi="Cambria"/>
              </w:rPr>
            </w:pPr>
            <w:r>
              <w:rPr>
                <w:rFonts w:eastAsia="Cambria"/>
              </w:rPr>
              <w:t>Cluster + managed DBs</w:t>
            </w:r>
          </w:p>
        </w:tc>
      </w:tr>
      <w:tr w:rsidR="00B21F61" w14:paraId="77E07FEC" w14:textId="77777777" w:rsidTr="00B21F61">
        <w:tc>
          <w:tcPr>
            <w:tcW w:w="3120" w:type="dxa"/>
          </w:tcPr>
          <w:p w14:paraId="61A8C600" w14:textId="77777777" w:rsidR="00B21F61" w:rsidRDefault="00000000">
            <w:pPr>
              <w:pStyle w:val="Compact"/>
              <w:rPr>
                <w:rFonts w:ascii="Cambria" w:eastAsia="Cambria" w:hAnsi="Cambria"/>
              </w:rPr>
            </w:pPr>
            <w:r>
              <w:rPr>
                <w:rFonts w:eastAsia="Cambria"/>
              </w:rPr>
              <w:t>LLM inference</w:t>
            </w:r>
          </w:p>
        </w:tc>
        <w:tc>
          <w:tcPr>
            <w:tcW w:w="3120" w:type="dxa"/>
          </w:tcPr>
          <w:p w14:paraId="22C0D6C0" w14:textId="77777777" w:rsidR="00B21F61" w:rsidRDefault="00000000">
            <w:pPr>
              <w:pStyle w:val="Compact"/>
              <w:rPr>
                <w:rFonts w:ascii="Cambria" w:eastAsia="Cambria" w:hAnsi="Cambria"/>
              </w:rPr>
            </w:pPr>
            <w:r>
              <w:rPr>
                <w:rFonts w:eastAsia="Cambria"/>
              </w:rPr>
              <w:t>Run-rate</w:t>
            </w:r>
          </w:p>
        </w:tc>
        <w:tc>
          <w:tcPr>
            <w:tcW w:w="3120" w:type="dxa"/>
          </w:tcPr>
          <w:p w14:paraId="5AFB5B0A" w14:textId="77777777" w:rsidR="00B21F61" w:rsidRDefault="00000000">
            <w:pPr>
              <w:pStyle w:val="Compact"/>
              <w:rPr>
                <w:rFonts w:ascii="Cambria" w:eastAsia="Cambria" w:hAnsi="Cambria"/>
              </w:rPr>
            </w:pPr>
            <w:r>
              <w:rPr>
                <w:rFonts w:eastAsia="Cambria"/>
                <w:b/>
                <w:bCs/>
              </w:rPr>
              <w:t>Tiered routing</w:t>
            </w:r>
            <w:r>
              <w:rPr>
                <w:rFonts w:eastAsia="Cambria"/>
              </w:rPr>
              <w:t xml:space="preserve"> keeps cost down — small models/rules for high-volume classification, frontier model only for reasoning-heavy coding/appeals</w:t>
            </w:r>
          </w:p>
        </w:tc>
      </w:tr>
      <w:tr w:rsidR="00B21F61" w14:paraId="7522E4BD" w14:textId="77777777" w:rsidTr="00B21F61">
        <w:tc>
          <w:tcPr>
            <w:tcW w:w="3120" w:type="dxa"/>
          </w:tcPr>
          <w:p w14:paraId="7A987326" w14:textId="77777777" w:rsidR="00B21F61" w:rsidRDefault="00000000">
            <w:pPr>
              <w:pStyle w:val="Compact"/>
              <w:rPr>
                <w:rFonts w:ascii="Cambria" w:eastAsia="Cambria" w:hAnsi="Cambria"/>
              </w:rPr>
            </w:pPr>
            <w:r>
              <w:rPr>
                <w:rFonts w:eastAsia="Cambria"/>
              </w:rPr>
              <w:t>Model eval/ops + maintenance</w:t>
            </w:r>
          </w:p>
        </w:tc>
        <w:tc>
          <w:tcPr>
            <w:tcW w:w="3120" w:type="dxa"/>
          </w:tcPr>
          <w:p w14:paraId="458660BB" w14:textId="77777777" w:rsidR="00B21F61" w:rsidRDefault="00000000">
            <w:pPr>
              <w:pStyle w:val="Compact"/>
              <w:rPr>
                <w:rFonts w:ascii="Cambria" w:eastAsia="Cambria" w:hAnsi="Cambria"/>
              </w:rPr>
            </w:pPr>
            <w:r>
              <w:rPr>
                <w:rFonts w:eastAsia="Cambria"/>
              </w:rPr>
              <w:t>Run-rate</w:t>
            </w:r>
          </w:p>
        </w:tc>
        <w:tc>
          <w:tcPr>
            <w:tcW w:w="3120" w:type="dxa"/>
          </w:tcPr>
          <w:p w14:paraId="4F39BD60" w14:textId="77777777" w:rsidR="00B21F61" w:rsidRDefault="00000000">
            <w:pPr>
              <w:pStyle w:val="Compact"/>
              <w:rPr>
                <w:rFonts w:ascii="Cambria" w:eastAsia="Cambria" w:hAnsi="Cambria"/>
              </w:rPr>
            </w:pPr>
            <w:r>
              <w:rPr>
                <w:rFonts w:eastAsia="Cambria"/>
              </w:rPr>
              <w:t>Eval CI, drift monitoring, rule updates</w:t>
            </w:r>
            <w:bookmarkStart w:id="46" w:name="build-run-cost-indicative-envelope"/>
            <w:bookmarkEnd w:id="46"/>
          </w:p>
        </w:tc>
      </w:tr>
    </w:tbl>
    <w:p w14:paraId="56AE10D5" w14:textId="77777777" w:rsidR="00B21F61" w:rsidRDefault="00000000">
      <w:pPr>
        <w:pStyle w:val="Heading3"/>
      </w:pPr>
      <w:r>
        <w:t>14.2 Value case (the four recovery levers)</w:t>
      </w:r>
    </w:p>
    <w:p w14:paraId="6EC8A40D" w14:textId="77777777" w:rsidR="00B21F61" w:rsidRDefault="00000000">
      <w:pPr>
        <w:pStyle w:val="Compact"/>
        <w:numPr>
          <w:ilvl w:val="0"/>
          <w:numId w:val="134"/>
        </w:numPr>
      </w:pPr>
      <w:r>
        <w:rPr>
          <w:b/>
          <w:bCs/>
        </w:rPr>
        <w:t>Denial reduction:</w:t>
      </w:r>
      <w:r>
        <w:t xml:space="preserve"> moving denial rate 8%→4% on 144k claims recovers a large share of previously-lost adjudicated value (denied lines that were valid).</w:t>
      </w:r>
    </w:p>
    <w:p w14:paraId="224A7D69" w14:textId="77777777" w:rsidR="00B21F61" w:rsidRDefault="00000000">
      <w:pPr>
        <w:pStyle w:val="Compact"/>
        <w:numPr>
          <w:ilvl w:val="0"/>
          <w:numId w:val="2"/>
        </w:numPr>
      </w:pPr>
      <w:r>
        <w:rPr>
          <w:b/>
          <w:bCs/>
        </w:rPr>
        <w:t>Denial recovery:</w:t>
      </w:r>
      <w:r>
        <w:t xml:space="preserve"> overturn 35%→60% converts already-denied claims into collected revenue.</w:t>
      </w:r>
    </w:p>
    <w:p w14:paraId="1EB9F432" w14:textId="77777777" w:rsidR="00B21F61" w:rsidRDefault="00000000">
      <w:pPr>
        <w:pStyle w:val="Compact"/>
        <w:numPr>
          <w:ilvl w:val="0"/>
          <w:numId w:val="2"/>
        </w:numPr>
      </w:pPr>
      <w:r>
        <w:rPr>
          <w:b/>
          <w:bCs/>
        </w:rPr>
        <w:t>Leakage / charge capture:</w:t>
      </w:r>
      <w:r>
        <w:t xml:space="preserve"> surfacing missing charges adds net-new legitimate revenue invisible today.</w:t>
      </w:r>
    </w:p>
    <w:p w14:paraId="5ED9EDD7" w14:textId="77777777" w:rsidR="00B21F61" w:rsidRDefault="00000000">
      <w:pPr>
        <w:pStyle w:val="Compact"/>
        <w:numPr>
          <w:ilvl w:val="0"/>
          <w:numId w:val="2"/>
        </w:numPr>
      </w:pPr>
      <w:r>
        <w:rPr>
          <w:b/>
          <w:bCs/>
        </w:rPr>
        <w:t>FTE-hours saved:</w:t>
      </w:r>
      <w:r>
        <w:t xml:space="preserve"> ~50% reduction in coder/biller touch-time per claim redeployed to higher-value work (rather than headcount cuts).</w:t>
      </w:r>
    </w:p>
    <w:p w14:paraId="69863C7A" w14:textId="77777777" w:rsidR="00B21F61" w:rsidRDefault="00000000">
      <w:pPr>
        <w:pStyle w:val="FirstParagraph"/>
      </w:pPr>
      <w:r>
        <w:rPr>
          <w:b/>
          <w:bCs/>
        </w:rPr>
        <w:t>ROI framing:</w:t>
      </w:r>
      <w:r>
        <w:t xml:space="preserve"> even modest movement on levers 1–3 across 144k claims/yr typically dwarfs the run-rate cost; the build pays back primarily through denial reduction + leakage capture, with FTE efficiency as a secondary, softer benefit. The model should be re-run with the hospital’s real average claim value, denial value mix, and current FTE cost before any commitment.</w:t>
      </w:r>
    </w:p>
    <w:bookmarkStart w:id="47" w:name="cost-roi-model"/>
    <w:p w14:paraId="5DCAF952" w14:textId="63A4CE2F" w:rsidR="00B21F61" w:rsidRDefault="007F42AB">
      <w:r>
        <w:rPr>
          <w:noProof/>
        </w:rPr>
      </w:r>
      <w:r>
        <w:pict w14:anchorId="30C4C7DF">
          <v:rect id="Rectangle 33"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47"/>
    </w:p>
    <w:p w14:paraId="4ECBB94C" w14:textId="77777777" w:rsidR="00B21F61" w:rsidRDefault="00000000">
      <w:pPr>
        <w:pStyle w:val="Heading2"/>
      </w:pPr>
      <w:r>
        <w:lastRenderedPageBreak/>
        <w:t>15. Risks &amp; Mitigations</w:t>
      </w:r>
    </w:p>
    <w:p w14:paraId="789071C5" w14:textId="77777777" w:rsidR="00B21F61" w:rsidRDefault="00000000">
      <w:pPr>
        <w:pStyle w:val="FirstParagraph"/>
      </w:pPr>
      <w:r>
        <w:t>L = Likelihood, I = Impact (H/M/L).</w:t>
      </w:r>
    </w:p>
    <w:tbl>
      <w:tblPr>
        <w:tblStyle w:val="Table"/>
        <w:tblW w:w="5000" w:type="pct"/>
        <w:tblInd w:w="108" w:type="dxa"/>
        <w:tblLayout w:type="fixed"/>
        <w:tblLook w:val="0020" w:firstRow="1" w:lastRow="0" w:firstColumn="0" w:lastColumn="0" w:noHBand="0" w:noVBand="0"/>
      </w:tblPr>
      <w:tblGrid>
        <w:gridCol w:w="1597"/>
        <w:gridCol w:w="1595"/>
        <w:gridCol w:w="1596"/>
        <w:gridCol w:w="1597"/>
        <w:gridCol w:w="1595"/>
        <w:gridCol w:w="1596"/>
      </w:tblGrid>
      <w:tr w:rsidR="00B21F61" w14:paraId="1A743C71"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5869989D" w14:textId="77777777" w:rsidR="00B21F61" w:rsidRDefault="00000000">
            <w:pPr>
              <w:pStyle w:val="Compact"/>
              <w:rPr>
                <w:rFonts w:ascii="Cambria" w:eastAsia="Cambria" w:hAnsi="Cambria"/>
              </w:rPr>
            </w:pPr>
            <w:r>
              <w:rPr>
                <w:rFonts w:eastAsia="Cambria"/>
              </w:rPr>
              <w:t>#</w:t>
            </w:r>
          </w:p>
        </w:tc>
        <w:tc>
          <w:tcPr>
            <w:tcW w:w="1559" w:type="dxa"/>
            <w:tcBorders>
              <w:bottom w:val="single" w:sz="6" w:space="0" w:color="000000"/>
            </w:tcBorders>
          </w:tcPr>
          <w:p w14:paraId="66109739" w14:textId="77777777" w:rsidR="00B21F61" w:rsidRDefault="00000000">
            <w:pPr>
              <w:pStyle w:val="Compact"/>
              <w:rPr>
                <w:rFonts w:ascii="Cambria" w:eastAsia="Cambria" w:hAnsi="Cambria"/>
              </w:rPr>
            </w:pPr>
            <w:r>
              <w:rPr>
                <w:rFonts w:eastAsia="Cambria"/>
              </w:rPr>
              <w:t>Risk</w:t>
            </w:r>
          </w:p>
        </w:tc>
        <w:tc>
          <w:tcPr>
            <w:tcW w:w="1560" w:type="dxa"/>
            <w:tcBorders>
              <w:bottom w:val="single" w:sz="6" w:space="0" w:color="000000"/>
            </w:tcBorders>
          </w:tcPr>
          <w:p w14:paraId="25865DE5" w14:textId="77777777" w:rsidR="00B21F61" w:rsidRDefault="00000000">
            <w:pPr>
              <w:pStyle w:val="Compact"/>
              <w:rPr>
                <w:rFonts w:ascii="Cambria" w:eastAsia="Cambria" w:hAnsi="Cambria"/>
              </w:rPr>
            </w:pPr>
            <w:r>
              <w:rPr>
                <w:rFonts w:eastAsia="Cambria"/>
              </w:rPr>
              <w:t>Category</w:t>
            </w:r>
          </w:p>
        </w:tc>
        <w:tc>
          <w:tcPr>
            <w:tcW w:w="1561" w:type="dxa"/>
            <w:tcBorders>
              <w:bottom w:val="single" w:sz="6" w:space="0" w:color="000000"/>
            </w:tcBorders>
          </w:tcPr>
          <w:p w14:paraId="2ECCDB28" w14:textId="77777777" w:rsidR="00B21F61" w:rsidRDefault="00000000">
            <w:pPr>
              <w:pStyle w:val="Compact"/>
              <w:rPr>
                <w:rFonts w:ascii="Cambria" w:eastAsia="Cambria" w:hAnsi="Cambria"/>
              </w:rPr>
            </w:pPr>
            <w:r>
              <w:rPr>
                <w:rFonts w:eastAsia="Cambria"/>
              </w:rPr>
              <w:t>L</w:t>
            </w:r>
          </w:p>
        </w:tc>
        <w:tc>
          <w:tcPr>
            <w:tcW w:w="1559" w:type="dxa"/>
            <w:tcBorders>
              <w:bottom w:val="single" w:sz="6" w:space="0" w:color="000000"/>
            </w:tcBorders>
          </w:tcPr>
          <w:p w14:paraId="04005385" w14:textId="77777777" w:rsidR="00B21F61" w:rsidRDefault="00000000">
            <w:pPr>
              <w:pStyle w:val="Compact"/>
              <w:rPr>
                <w:rFonts w:ascii="Cambria" w:eastAsia="Cambria" w:hAnsi="Cambria"/>
              </w:rPr>
            </w:pPr>
            <w:r>
              <w:rPr>
                <w:rFonts w:eastAsia="Cambria"/>
              </w:rPr>
              <w:t>I</w:t>
            </w:r>
          </w:p>
        </w:tc>
        <w:tc>
          <w:tcPr>
            <w:tcW w:w="1560" w:type="dxa"/>
            <w:tcBorders>
              <w:bottom w:val="single" w:sz="6" w:space="0" w:color="000000"/>
            </w:tcBorders>
          </w:tcPr>
          <w:p w14:paraId="1B90BB75" w14:textId="77777777" w:rsidR="00B21F61" w:rsidRDefault="00000000">
            <w:pPr>
              <w:pStyle w:val="Compact"/>
              <w:rPr>
                <w:rFonts w:ascii="Cambria" w:eastAsia="Cambria" w:hAnsi="Cambria"/>
              </w:rPr>
            </w:pPr>
            <w:r>
              <w:rPr>
                <w:rFonts w:eastAsia="Cambria"/>
              </w:rPr>
              <w:t>Mitigation</w:t>
            </w:r>
          </w:p>
        </w:tc>
      </w:tr>
      <w:tr w:rsidR="00B21F61" w14:paraId="6DC13AD0" w14:textId="77777777" w:rsidTr="00B21F61">
        <w:tc>
          <w:tcPr>
            <w:tcW w:w="1560" w:type="dxa"/>
          </w:tcPr>
          <w:p w14:paraId="783F72B8" w14:textId="77777777" w:rsidR="00B21F61" w:rsidRDefault="00000000">
            <w:pPr>
              <w:pStyle w:val="Compact"/>
              <w:rPr>
                <w:rFonts w:ascii="Cambria" w:eastAsia="Cambria" w:hAnsi="Cambria"/>
              </w:rPr>
            </w:pPr>
            <w:r>
              <w:rPr>
                <w:rFonts w:eastAsia="Cambria"/>
              </w:rPr>
              <w:t>1</w:t>
            </w:r>
          </w:p>
        </w:tc>
        <w:tc>
          <w:tcPr>
            <w:tcW w:w="1559" w:type="dxa"/>
          </w:tcPr>
          <w:p w14:paraId="3520FB79" w14:textId="77777777" w:rsidR="00B21F61" w:rsidRDefault="00000000">
            <w:pPr>
              <w:pStyle w:val="Compact"/>
              <w:rPr>
                <w:rFonts w:ascii="Cambria" w:eastAsia="Cambria" w:hAnsi="Cambria"/>
              </w:rPr>
            </w:pPr>
            <w:r>
              <w:rPr>
                <w:rFonts w:eastAsia="Cambria"/>
                <w:b/>
                <w:bCs/>
              </w:rPr>
              <w:t>Incorrect coding</w:t>
            </w:r>
            <w:r>
              <w:rPr>
                <w:rFonts w:eastAsia="Cambria"/>
              </w:rPr>
              <w:t xml:space="preserve"> (over/under)</w:t>
            </w:r>
          </w:p>
        </w:tc>
        <w:tc>
          <w:tcPr>
            <w:tcW w:w="1560" w:type="dxa"/>
          </w:tcPr>
          <w:p w14:paraId="4D5C29E5" w14:textId="77777777" w:rsidR="00B21F61" w:rsidRDefault="00000000">
            <w:pPr>
              <w:pStyle w:val="Compact"/>
              <w:rPr>
                <w:rFonts w:ascii="Cambria" w:eastAsia="Cambria" w:hAnsi="Cambria"/>
              </w:rPr>
            </w:pPr>
            <w:r>
              <w:rPr>
                <w:rFonts w:eastAsia="Cambria"/>
              </w:rPr>
              <w:t>Clinical-safety / compliance</w:t>
            </w:r>
          </w:p>
        </w:tc>
        <w:tc>
          <w:tcPr>
            <w:tcW w:w="1561" w:type="dxa"/>
          </w:tcPr>
          <w:p w14:paraId="63C02755" w14:textId="77777777" w:rsidR="00B21F61" w:rsidRDefault="00000000">
            <w:pPr>
              <w:pStyle w:val="Compact"/>
              <w:rPr>
                <w:rFonts w:ascii="Cambria" w:eastAsia="Cambria" w:hAnsi="Cambria"/>
              </w:rPr>
            </w:pPr>
            <w:r>
              <w:rPr>
                <w:rFonts w:eastAsia="Cambria"/>
              </w:rPr>
              <w:t>M</w:t>
            </w:r>
          </w:p>
        </w:tc>
        <w:tc>
          <w:tcPr>
            <w:tcW w:w="1559" w:type="dxa"/>
          </w:tcPr>
          <w:p w14:paraId="5DB1CC5B" w14:textId="77777777" w:rsidR="00B21F61" w:rsidRDefault="00000000">
            <w:pPr>
              <w:pStyle w:val="Compact"/>
              <w:rPr>
                <w:rFonts w:ascii="Cambria" w:eastAsia="Cambria" w:hAnsi="Cambria"/>
              </w:rPr>
            </w:pPr>
            <w:r>
              <w:rPr>
                <w:rFonts w:eastAsia="Cambria"/>
              </w:rPr>
              <w:t>H</w:t>
            </w:r>
          </w:p>
        </w:tc>
        <w:tc>
          <w:tcPr>
            <w:tcW w:w="1560" w:type="dxa"/>
          </w:tcPr>
          <w:p w14:paraId="08F9AF28" w14:textId="77777777" w:rsidR="00B21F61" w:rsidRDefault="00000000">
            <w:pPr>
              <w:pStyle w:val="Compact"/>
              <w:rPr>
                <w:rFonts w:ascii="Cambria" w:eastAsia="Cambria" w:hAnsi="Cambria"/>
              </w:rPr>
            </w:pPr>
            <w:r>
              <w:rPr>
                <w:rFonts w:eastAsia="Cambria"/>
              </w:rPr>
              <w:t>Evidence-cited codes, coder review (Phases 1–2), per-code confidence gate, golden-case eval, Fraud Sentinel upcoding check.</w:t>
            </w:r>
          </w:p>
        </w:tc>
      </w:tr>
      <w:tr w:rsidR="00B21F61" w14:paraId="028F1CD8" w14:textId="77777777" w:rsidTr="00B21F61">
        <w:tc>
          <w:tcPr>
            <w:tcW w:w="1560" w:type="dxa"/>
          </w:tcPr>
          <w:p w14:paraId="28FA40FD" w14:textId="77777777" w:rsidR="00B21F61" w:rsidRDefault="00000000">
            <w:pPr>
              <w:pStyle w:val="Compact"/>
              <w:rPr>
                <w:rFonts w:ascii="Cambria" w:eastAsia="Cambria" w:hAnsi="Cambria"/>
              </w:rPr>
            </w:pPr>
            <w:r>
              <w:rPr>
                <w:rFonts w:eastAsia="Cambria"/>
              </w:rPr>
              <w:t>2</w:t>
            </w:r>
          </w:p>
        </w:tc>
        <w:tc>
          <w:tcPr>
            <w:tcW w:w="1559" w:type="dxa"/>
          </w:tcPr>
          <w:p w14:paraId="239BF477" w14:textId="77777777" w:rsidR="00B21F61" w:rsidRDefault="00000000">
            <w:pPr>
              <w:pStyle w:val="Compact"/>
              <w:rPr>
                <w:rFonts w:ascii="Cambria" w:eastAsia="Cambria" w:hAnsi="Cambria"/>
              </w:rPr>
            </w:pPr>
            <w:r>
              <w:rPr>
                <w:rFonts w:eastAsia="Cambria"/>
                <w:b/>
                <w:bCs/>
              </w:rPr>
              <w:t>Wrongful auto-denial / bad auto-submit</w:t>
            </w:r>
          </w:p>
        </w:tc>
        <w:tc>
          <w:tcPr>
            <w:tcW w:w="1560" w:type="dxa"/>
          </w:tcPr>
          <w:p w14:paraId="30FE48CE" w14:textId="77777777" w:rsidR="00B21F61" w:rsidRDefault="00000000">
            <w:pPr>
              <w:pStyle w:val="Compact"/>
              <w:rPr>
                <w:rFonts w:ascii="Cambria" w:eastAsia="Cambria" w:hAnsi="Cambria"/>
              </w:rPr>
            </w:pPr>
            <w:r>
              <w:rPr>
                <w:rFonts w:eastAsia="Cambria"/>
              </w:rPr>
              <w:t>Financial / clinical</w:t>
            </w:r>
          </w:p>
        </w:tc>
        <w:tc>
          <w:tcPr>
            <w:tcW w:w="1561" w:type="dxa"/>
          </w:tcPr>
          <w:p w14:paraId="263BDCEE" w14:textId="77777777" w:rsidR="00B21F61" w:rsidRDefault="00000000">
            <w:pPr>
              <w:pStyle w:val="Compact"/>
              <w:rPr>
                <w:rFonts w:ascii="Cambria" w:eastAsia="Cambria" w:hAnsi="Cambria"/>
              </w:rPr>
            </w:pPr>
            <w:r>
              <w:rPr>
                <w:rFonts w:eastAsia="Cambria"/>
              </w:rPr>
              <w:t>L</w:t>
            </w:r>
          </w:p>
        </w:tc>
        <w:tc>
          <w:tcPr>
            <w:tcW w:w="1559" w:type="dxa"/>
          </w:tcPr>
          <w:p w14:paraId="619764FC" w14:textId="77777777" w:rsidR="00B21F61" w:rsidRDefault="00000000">
            <w:pPr>
              <w:pStyle w:val="Compact"/>
              <w:rPr>
                <w:rFonts w:ascii="Cambria" w:eastAsia="Cambria" w:hAnsi="Cambria"/>
              </w:rPr>
            </w:pPr>
            <w:r>
              <w:rPr>
                <w:rFonts w:eastAsia="Cambria"/>
              </w:rPr>
              <w:t>H</w:t>
            </w:r>
          </w:p>
        </w:tc>
        <w:tc>
          <w:tcPr>
            <w:tcW w:w="1560" w:type="dxa"/>
          </w:tcPr>
          <w:p w14:paraId="0809FF2D" w14:textId="77777777" w:rsidR="00B21F61" w:rsidRDefault="00000000">
            <w:pPr>
              <w:pStyle w:val="Compact"/>
              <w:rPr>
                <w:rFonts w:ascii="Cambria" w:eastAsia="Cambria" w:hAnsi="Cambria"/>
              </w:rPr>
            </w:pPr>
            <w:r>
              <w:rPr>
                <w:rFonts w:eastAsia="Cambria"/>
              </w:rPr>
              <w:t>No autonomy until shadow-mode gates pass; autonomy class-by-class; reversibility; continuous override monitoring.</w:t>
            </w:r>
          </w:p>
        </w:tc>
      </w:tr>
      <w:tr w:rsidR="00B21F61" w14:paraId="3E098CC5" w14:textId="77777777" w:rsidTr="00B21F61">
        <w:tc>
          <w:tcPr>
            <w:tcW w:w="1560" w:type="dxa"/>
          </w:tcPr>
          <w:p w14:paraId="4752467C" w14:textId="77777777" w:rsidR="00B21F61" w:rsidRDefault="00000000">
            <w:pPr>
              <w:pStyle w:val="Compact"/>
              <w:rPr>
                <w:rFonts w:ascii="Cambria" w:eastAsia="Cambria" w:hAnsi="Cambria"/>
              </w:rPr>
            </w:pPr>
            <w:r>
              <w:rPr>
                <w:rFonts w:eastAsia="Cambria"/>
              </w:rPr>
              <w:t>3</w:t>
            </w:r>
          </w:p>
        </w:tc>
        <w:tc>
          <w:tcPr>
            <w:tcW w:w="1559" w:type="dxa"/>
          </w:tcPr>
          <w:p w14:paraId="3A66EFD9" w14:textId="77777777" w:rsidR="00B21F61" w:rsidRDefault="00000000">
            <w:pPr>
              <w:pStyle w:val="Compact"/>
              <w:rPr>
                <w:rFonts w:ascii="Cambria" w:eastAsia="Cambria" w:hAnsi="Cambria"/>
              </w:rPr>
            </w:pPr>
            <w:r>
              <w:rPr>
                <w:rFonts w:eastAsia="Cambria"/>
                <w:b/>
                <w:bCs/>
              </w:rPr>
              <w:t>False-eligible</w:t>
            </w:r>
            <w:r>
              <w:rPr>
                <w:rFonts w:eastAsia="Cambria"/>
              </w:rPr>
              <w:t xml:space="preserve"> (service to uncovered patient)</w:t>
            </w:r>
          </w:p>
        </w:tc>
        <w:tc>
          <w:tcPr>
            <w:tcW w:w="1560" w:type="dxa"/>
          </w:tcPr>
          <w:p w14:paraId="1A0C186C" w14:textId="77777777" w:rsidR="00B21F61" w:rsidRDefault="00000000">
            <w:pPr>
              <w:pStyle w:val="Compact"/>
              <w:rPr>
                <w:rFonts w:ascii="Cambria" w:eastAsia="Cambria" w:hAnsi="Cambria"/>
              </w:rPr>
            </w:pPr>
            <w:r>
              <w:rPr>
                <w:rFonts w:eastAsia="Cambria"/>
              </w:rPr>
              <w:t>Financial</w:t>
            </w:r>
          </w:p>
        </w:tc>
        <w:tc>
          <w:tcPr>
            <w:tcW w:w="1561" w:type="dxa"/>
          </w:tcPr>
          <w:p w14:paraId="5D11B0BD" w14:textId="77777777" w:rsidR="00B21F61" w:rsidRDefault="00000000">
            <w:pPr>
              <w:pStyle w:val="Compact"/>
              <w:rPr>
                <w:rFonts w:ascii="Cambria" w:eastAsia="Cambria" w:hAnsi="Cambria"/>
              </w:rPr>
            </w:pPr>
            <w:r>
              <w:rPr>
                <w:rFonts w:eastAsia="Cambria"/>
              </w:rPr>
              <w:t>M</w:t>
            </w:r>
          </w:p>
        </w:tc>
        <w:tc>
          <w:tcPr>
            <w:tcW w:w="1559" w:type="dxa"/>
          </w:tcPr>
          <w:p w14:paraId="0AB623C5" w14:textId="77777777" w:rsidR="00B21F61" w:rsidRDefault="00000000">
            <w:pPr>
              <w:pStyle w:val="Compact"/>
              <w:rPr>
                <w:rFonts w:ascii="Cambria" w:eastAsia="Cambria" w:hAnsi="Cambria"/>
              </w:rPr>
            </w:pPr>
            <w:r>
              <w:rPr>
                <w:rFonts w:eastAsia="Cambria"/>
              </w:rPr>
              <w:t>H</w:t>
            </w:r>
          </w:p>
        </w:tc>
        <w:tc>
          <w:tcPr>
            <w:tcW w:w="1560" w:type="dxa"/>
          </w:tcPr>
          <w:p w14:paraId="0886FFA2" w14:textId="77777777" w:rsidR="00B21F61" w:rsidRDefault="00000000">
            <w:pPr>
              <w:pStyle w:val="Compact"/>
              <w:rPr>
                <w:rFonts w:ascii="Cambria" w:eastAsia="Cambria" w:hAnsi="Cambria"/>
              </w:rPr>
            </w:pPr>
            <w:r>
              <w:rPr>
                <w:rFonts w:eastAsia="Cambria"/>
              </w:rPr>
              <w:t xml:space="preserve">Eligibility returns </w:t>
            </w:r>
            <w:r>
              <w:rPr>
                <w:rStyle w:val="VerbatimChar"/>
                <w:rFonts w:eastAsia="Cambria"/>
              </w:rPr>
              <w:t>unknown</w:t>
            </w:r>
            <w:r>
              <w:rPr>
                <w:rFonts w:eastAsia="Cambria"/>
              </w:rPr>
              <w:t xml:space="preserve"> not </w:t>
            </w:r>
            <w:r>
              <w:rPr>
                <w:rStyle w:val="VerbatimChar"/>
                <w:rFonts w:eastAsia="Cambria"/>
              </w:rPr>
              <w:t>eligible</w:t>
            </w:r>
            <w:r>
              <w:rPr>
                <w:rFonts w:eastAsia="Cambria"/>
              </w:rPr>
              <w:t xml:space="preserve"> on failure; ≥0.90 gate; re-check at point of service.</w:t>
            </w:r>
          </w:p>
        </w:tc>
      </w:tr>
      <w:tr w:rsidR="00B21F61" w14:paraId="3D0B097E" w14:textId="77777777" w:rsidTr="00B21F61">
        <w:tc>
          <w:tcPr>
            <w:tcW w:w="1560" w:type="dxa"/>
          </w:tcPr>
          <w:p w14:paraId="0F6A2DC6" w14:textId="77777777" w:rsidR="00B21F61" w:rsidRDefault="00000000">
            <w:pPr>
              <w:pStyle w:val="Compact"/>
              <w:rPr>
                <w:rFonts w:ascii="Cambria" w:eastAsia="Cambria" w:hAnsi="Cambria"/>
              </w:rPr>
            </w:pPr>
            <w:r>
              <w:rPr>
                <w:rFonts w:eastAsia="Cambria"/>
              </w:rPr>
              <w:t>4</w:t>
            </w:r>
          </w:p>
        </w:tc>
        <w:tc>
          <w:tcPr>
            <w:tcW w:w="1559" w:type="dxa"/>
          </w:tcPr>
          <w:p w14:paraId="776AADFD" w14:textId="77777777" w:rsidR="00B21F61" w:rsidRDefault="00000000">
            <w:pPr>
              <w:pStyle w:val="Compact"/>
              <w:rPr>
                <w:rFonts w:ascii="Cambria" w:eastAsia="Cambria" w:hAnsi="Cambria"/>
              </w:rPr>
            </w:pPr>
            <w:r>
              <w:rPr>
                <w:rFonts w:eastAsia="Cambria"/>
                <w:b/>
                <w:bCs/>
              </w:rPr>
              <w:t>Model drift</w:t>
            </w:r>
          </w:p>
        </w:tc>
        <w:tc>
          <w:tcPr>
            <w:tcW w:w="1560" w:type="dxa"/>
          </w:tcPr>
          <w:p w14:paraId="52A1B16E" w14:textId="77777777" w:rsidR="00B21F61" w:rsidRDefault="00000000">
            <w:pPr>
              <w:pStyle w:val="Compact"/>
              <w:rPr>
                <w:rFonts w:ascii="Cambria" w:eastAsia="Cambria" w:hAnsi="Cambria"/>
              </w:rPr>
            </w:pPr>
            <w:r>
              <w:rPr>
                <w:rFonts w:eastAsia="Cambria"/>
              </w:rPr>
              <w:t>Technical</w:t>
            </w:r>
          </w:p>
        </w:tc>
        <w:tc>
          <w:tcPr>
            <w:tcW w:w="1561" w:type="dxa"/>
          </w:tcPr>
          <w:p w14:paraId="20209FCE" w14:textId="77777777" w:rsidR="00B21F61" w:rsidRDefault="00000000">
            <w:pPr>
              <w:pStyle w:val="Compact"/>
              <w:rPr>
                <w:rFonts w:ascii="Cambria" w:eastAsia="Cambria" w:hAnsi="Cambria"/>
              </w:rPr>
            </w:pPr>
            <w:r>
              <w:rPr>
                <w:rFonts w:eastAsia="Cambria"/>
              </w:rPr>
              <w:t>M</w:t>
            </w:r>
          </w:p>
        </w:tc>
        <w:tc>
          <w:tcPr>
            <w:tcW w:w="1559" w:type="dxa"/>
          </w:tcPr>
          <w:p w14:paraId="1E9F6952" w14:textId="77777777" w:rsidR="00B21F61" w:rsidRDefault="00000000">
            <w:pPr>
              <w:pStyle w:val="Compact"/>
              <w:rPr>
                <w:rFonts w:ascii="Cambria" w:eastAsia="Cambria" w:hAnsi="Cambria"/>
              </w:rPr>
            </w:pPr>
            <w:r>
              <w:rPr>
                <w:rFonts w:eastAsia="Cambria"/>
              </w:rPr>
              <w:t>M</w:t>
            </w:r>
          </w:p>
        </w:tc>
        <w:tc>
          <w:tcPr>
            <w:tcW w:w="1560" w:type="dxa"/>
          </w:tcPr>
          <w:p w14:paraId="64982D34" w14:textId="77777777" w:rsidR="00B21F61" w:rsidRDefault="00000000">
            <w:pPr>
              <w:pStyle w:val="Compact"/>
              <w:rPr>
                <w:rFonts w:ascii="Cambria" w:eastAsia="Cambria" w:hAnsi="Cambria"/>
              </w:rPr>
            </w:pPr>
            <w:r>
              <w:rPr>
                <w:rFonts w:eastAsia="Cambria"/>
              </w:rPr>
              <w:t>Drift dashboards, payer-rule change events trigger re-</w:t>
            </w:r>
            <w:r>
              <w:rPr>
                <w:rFonts w:eastAsia="Cambria"/>
              </w:rPr>
              <w:lastRenderedPageBreak/>
              <w:t>eval, periodic re-gating.</w:t>
            </w:r>
          </w:p>
        </w:tc>
      </w:tr>
      <w:tr w:rsidR="00B21F61" w14:paraId="29CEBE9E" w14:textId="77777777" w:rsidTr="00B21F61">
        <w:tc>
          <w:tcPr>
            <w:tcW w:w="1560" w:type="dxa"/>
          </w:tcPr>
          <w:p w14:paraId="6B780C4D" w14:textId="77777777" w:rsidR="00B21F61" w:rsidRDefault="00000000">
            <w:pPr>
              <w:pStyle w:val="Compact"/>
              <w:rPr>
                <w:rFonts w:ascii="Cambria" w:eastAsia="Cambria" w:hAnsi="Cambria"/>
              </w:rPr>
            </w:pPr>
            <w:r>
              <w:rPr>
                <w:rFonts w:eastAsia="Cambria"/>
              </w:rPr>
              <w:lastRenderedPageBreak/>
              <w:t>5</w:t>
            </w:r>
          </w:p>
        </w:tc>
        <w:tc>
          <w:tcPr>
            <w:tcW w:w="1559" w:type="dxa"/>
          </w:tcPr>
          <w:p w14:paraId="777CC487" w14:textId="77777777" w:rsidR="00B21F61" w:rsidRDefault="00000000">
            <w:pPr>
              <w:pStyle w:val="Compact"/>
              <w:rPr>
                <w:rFonts w:ascii="Cambria" w:eastAsia="Cambria" w:hAnsi="Cambria"/>
              </w:rPr>
            </w:pPr>
            <w:r>
              <w:rPr>
                <w:rFonts w:eastAsia="Cambria"/>
                <w:b/>
                <w:bCs/>
              </w:rPr>
              <w:t>Over-automation / loss of human judgment</w:t>
            </w:r>
          </w:p>
        </w:tc>
        <w:tc>
          <w:tcPr>
            <w:tcW w:w="1560" w:type="dxa"/>
          </w:tcPr>
          <w:p w14:paraId="088C783E" w14:textId="77777777" w:rsidR="00B21F61" w:rsidRDefault="00000000">
            <w:pPr>
              <w:pStyle w:val="Compact"/>
              <w:rPr>
                <w:rFonts w:ascii="Cambria" w:eastAsia="Cambria" w:hAnsi="Cambria"/>
              </w:rPr>
            </w:pPr>
            <w:r>
              <w:rPr>
                <w:rFonts w:eastAsia="Cambria"/>
              </w:rPr>
              <w:t>Governance</w:t>
            </w:r>
          </w:p>
        </w:tc>
        <w:tc>
          <w:tcPr>
            <w:tcW w:w="1561" w:type="dxa"/>
          </w:tcPr>
          <w:p w14:paraId="0FED861E" w14:textId="77777777" w:rsidR="00B21F61" w:rsidRDefault="00000000">
            <w:pPr>
              <w:pStyle w:val="Compact"/>
              <w:rPr>
                <w:rFonts w:ascii="Cambria" w:eastAsia="Cambria" w:hAnsi="Cambria"/>
              </w:rPr>
            </w:pPr>
            <w:r>
              <w:rPr>
                <w:rFonts w:eastAsia="Cambria"/>
              </w:rPr>
              <w:t>M</w:t>
            </w:r>
          </w:p>
        </w:tc>
        <w:tc>
          <w:tcPr>
            <w:tcW w:w="1559" w:type="dxa"/>
          </w:tcPr>
          <w:p w14:paraId="263EEB17" w14:textId="77777777" w:rsidR="00B21F61" w:rsidRDefault="00000000">
            <w:pPr>
              <w:pStyle w:val="Compact"/>
              <w:rPr>
                <w:rFonts w:ascii="Cambria" w:eastAsia="Cambria" w:hAnsi="Cambria"/>
              </w:rPr>
            </w:pPr>
            <w:r>
              <w:rPr>
                <w:rFonts w:eastAsia="Cambria"/>
              </w:rPr>
              <w:t>H</w:t>
            </w:r>
          </w:p>
        </w:tc>
        <w:tc>
          <w:tcPr>
            <w:tcW w:w="1560" w:type="dxa"/>
          </w:tcPr>
          <w:p w14:paraId="56CDA20D" w14:textId="77777777" w:rsidR="00B21F61" w:rsidRDefault="00000000">
            <w:pPr>
              <w:pStyle w:val="Compact"/>
              <w:rPr>
                <w:rFonts w:ascii="Cambria" w:eastAsia="Cambria" w:hAnsi="Cambria"/>
              </w:rPr>
            </w:pPr>
            <w:r>
              <w:rPr>
                <w:rFonts w:eastAsia="Cambria"/>
              </w:rPr>
              <w:t>Decision-authority matrix; “no silent action”; autonomy earned, never default; kill-switch per agent.</w:t>
            </w:r>
          </w:p>
        </w:tc>
      </w:tr>
      <w:tr w:rsidR="00B21F61" w14:paraId="1133CA47" w14:textId="77777777" w:rsidTr="00B21F61">
        <w:tc>
          <w:tcPr>
            <w:tcW w:w="1560" w:type="dxa"/>
          </w:tcPr>
          <w:p w14:paraId="7B736A78" w14:textId="77777777" w:rsidR="00B21F61" w:rsidRDefault="00000000">
            <w:pPr>
              <w:pStyle w:val="Compact"/>
              <w:rPr>
                <w:rFonts w:ascii="Cambria" w:eastAsia="Cambria" w:hAnsi="Cambria"/>
              </w:rPr>
            </w:pPr>
            <w:r>
              <w:rPr>
                <w:rFonts w:eastAsia="Cambria"/>
              </w:rPr>
              <w:t>6</w:t>
            </w:r>
          </w:p>
        </w:tc>
        <w:tc>
          <w:tcPr>
            <w:tcW w:w="1559" w:type="dxa"/>
          </w:tcPr>
          <w:p w14:paraId="15C86AD8" w14:textId="77777777" w:rsidR="00B21F61" w:rsidRDefault="00000000">
            <w:pPr>
              <w:pStyle w:val="Compact"/>
              <w:rPr>
                <w:rFonts w:ascii="Cambria" w:eastAsia="Cambria" w:hAnsi="Cambria"/>
              </w:rPr>
            </w:pPr>
            <w:r>
              <w:rPr>
                <w:rFonts w:eastAsia="Cambria"/>
                <w:b/>
                <w:bCs/>
              </w:rPr>
              <w:t>HFCX/payer protocol changes or downtime</w:t>
            </w:r>
          </w:p>
        </w:tc>
        <w:tc>
          <w:tcPr>
            <w:tcW w:w="1560" w:type="dxa"/>
          </w:tcPr>
          <w:p w14:paraId="44B78DA7" w14:textId="77777777" w:rsidR="00B21F61" w:rsidRDefault="00000000">
            <w:pPr>
              <w:pStyle w:val="Compact"/>
              <w:rPr>
                <w:rFonts w:ascii="Cambria" w:eastAsia="Cambria" w:hAnsi="Cambria"/>
              </w:rPr>
            </w:pPr>
            <w:r>
              <w:rPr>
                <w:rFonts w:eastAsia="Cambria"/>
              </w:rPr>
              <w:t>Integration / payer</w:t>
            </w:r>
          </w:p>
        </w:tc>
        <w:tc>
          <w:tcPr>
            <w:tcW w:w="1561" w:type="dxa"/>
          </w:tcPr>
          <w:p w14:paraId="50C20773" w14:textId="77777777" w:rsidR="00B21F61" w:rsidRDefault="00000000">
            <w:pPr>
              <w:pStyle w:val="Compact"/>
              <w:rPr>
                <w:rFonts w:ascii="Cambria" w:eastAsia="Cambria" w:hAnsi="Cambria"/>
              </w:rPr>
            </w:pPr>
            <w:r>
              <w:rPr>
                <w:rFonts w:eastAsia="Cambria"/>
              </w:rPr>
              <w:t>M</w:t>
            </w:r>
          </w:p>
        </w:tc>
        <w:tc>
          <w:tcPr>
            <w:tcW w:w="1559" w:type="dxa"/>
          </w:tcPr>
          <w:p w14:paraId="3EA4A111" w14:textId="77777777" w:rsidR="00B21F61" w:rsidRDefault="00000000">
            <w:pPr>
              <w:pStyle w:val="Compact"/>
              <w:rPr>
                <w:rFonts w:ascii="Cambria" w:eastAsia="Cambria" w:hAnsi="Cambria"/>
              </w:rPr>
            </w:pPr>
            <w:r>
              <w:rPr>
                <w:rFonts w:eastAsia="Cambria"/>
              </w:rPr>
              <w:t>M</w:t>
            </w:r>
          </w:p>
        </w:tc>
        <w:tc>
          <w:tcPr>
            <w:tcW w:w="1560" w:type="dxa"/>
          </w:tcPr>
          <w:p w14:paraId="4CC3DE4B" w14:textId="77777777" w:rsidR="00B21F61" w:rsidRDefault="00000000">
            <w:pPr>
              <w:pStyle w:val="Compact"/>
              <w:rPr>
                <w:rFonts w:ascii="Cambria" w:eastAsia="Cambria" w:hAnsi="Cambria"/>
              </w:rPr>
            </w:pPr>
            <w:r>
              <w:rPr>
                <w:rFonts w:eastAsia="Cambria"/>
              </w:rPr>
              <w:t>Versioned envelope handling, idempotency, dead-letter queues, manual fallback path always retained.</w:t>
            </w:r>
          </w:p>
        </w:tc>
      </w:tr>
      <w:tr w:rsidR="00B21F61" w14:paraId="664F5CAD" w14:textId="77777777" w:rsidTr="00B21F61">
        <w:tc>
          <w:tcPr>
            <w:tcW w:w="1560" w:type="dxa"/>
          </w:tcPr>
          <w:p w14:paraId="0AE3AFE8" w14:textId="77777777" w:rsidR="00B21F61" w:rsidRDefault="00000000">
            <w:pPr>
              <w:pStyle w:val="Compact"/>
              <w:rPr>
                <w:rFonts w:ascii="Cambria" w:eastAsia="Cambria" w:hAnsi="Cambria"/>
              </w:rPr>
            </w:pPr>
            <w:r>
              <w:rPr>
                <w:rFonts w:eastAsia="Cambria"/>
              </w:rPr>
              <w:t>7</w:t>
            </w:r>
          </w:p>
        </w:tc>
        <w:tc>
          <w:tcPr>
            <w:tcW w:w="1559" w:type="dxa"/>
          </w:tcPr>
          <w:p w14:paraId="5BE00DE7" w14:textId="77777777" w:rsidR="00B21F61" w:rsidRDefault="00000000">
            <w:pPr>
              <w:pStyle w:val="Compact"/>
              <w:rPr>
                <w:rFonts w:ascii="Cambria" w:eastAsia="Cambria" w:hAnsi="Cambria"/>
              </w:rPr>
            </w:pPr>
            <w:r>
              <w:rPr>
                <w:rFonts w:eastAsia="Cambria"/>
                <w:b/>
                <w:bCs/>
              </w:rPr>
              <w:t>HIS integration fragility</w:t>
            </w:r>
            <w:r>
              <w:rPr>
                <w:rFonts w:eastAsia="Cambria"/>
              </w:rPr>
              <w:t xml:space="preserve"> (vendor APIs)</w:t>
            </w:r>
          </w:p>
        </w:tc>
        <w:tc>
          <w:tcPr>
            <w:tcW w:w="1560" w:type="dxa"/>
          </w:tcPr>
          <w:p w14:paraId="3D8240B8" w14:textId="77777777" w:rsidR="00B21F61" w:rsidRDefault="00000000">
            <w:pPr>
              <w:pStyle w:val="Compact"/>
              <w:rPr>
                <w:rFonts w:ascii="Cambria" w:eastAsia="Cambria" w:hAnsi="Cambria"/>
              </w:rPr>
            </w:pPr>
            <w:r>
              <w:rPr>
                <w:rFonts w:eastAsia="Cambria"/>
              </w:rPr>
              <w:t>Technical</w:t>
            </w:r>
          </w:p>
        </w:tc>
        <w:tc>
          <w:tcPr>
            <w:tcW w:w="1561" w:type="dxa"/>
          </w:tcPr>
          <w:p w14:paraId="48F9989A" w14:textId="77777777" w:rsidR="00B21F61" w:rsidRDefault="00000000">
            <w:pPr>
              <w:pStyle w:val="Compact"/>
              <w:rPr>
                <w:rFonts w:ascii="Cambria" w:eastAsia="Cambria" w:hAnsi="Cambria"/>
              </w:rPr>
            </w:pPr>
            <w:r>
              <w:rPr>
                <w:rFonts w:eastAsia="Cambria"/>
              </w:rPr>
              <w:t>H</w:t>
            </w:r>
          </w:p>
        </w:tc>
        <w:tc>
          <w:tcPr>
            <w:tcW w:w="1559" w:type="dxa"/>
          </w:tcPr>
          <w:p w14:paraId="2A6029E8" w14:textId="77777777" w:rsidR="00B21F61" w:rsidRDefault="00000000">
            <w:pPr>
              <w:pStyle w:val="Compact"/>
              <w:rPr>
                <w:rFonts w:ascii="Cambria" w:eastAsia="Cambria" w:hAnsi="Cambria"/>
              </w:rPr>
            </w:pPr>
            <w:r>
              <w:rPr>
                <w:rFonts w:eastAsia="Cambria"/>
              </w:rPr>
              <w:t>M</w:t>
            </w:r>
          </w:p>
        </w:tc>
        <w:tc>
          <w:tcPr>
            <w:tcW w:w="1560" w:type="dxa"/>
          </w:tcPr>
          <w:p w14:paraId="46347A94" w14:textId="77777777" w:rsidR="00B21F61" w:rsidRDefault="00000000">
            <w:pPr>
              <w:pStyle w:val="Compact"/>
              <w:rPr>
                <w:rFonts w:ascii="Cambria" w:eastAsia="Cambria" w:hAnsi="Cambria"/>
              </w:rPr>
            </w:pPr>
            <w:r>
              <w:rPr>
                <w:rFonts w:eastAsia="Cambria"/>
              </w:rPr>
              <w:t>Adapter pattern isolates vendors; canonical model decouples; CDC fallback; per-adapter tests.</w:t>
            </w:r>
          </w:p>
        </w:tc>
      </w:tr>
      <w:tr w:rsidR="00B21F61" w14:paraId="611C0DF7" w14:textId="77777777" w:rsidTr="00B21F61">
        <w:tc>
          <w:tcPr>
            <w:tcW w:w="1560" w:type="dxa"/>
          </w:tcPr>
          <w:p w14:paraId="0DA33BAE" w14:textId="77777777" w:rsidR="00B21F61" w:rsidRDefault="00000000">
            <w:pPr>
              <w:pStyle w:val="Compact"/>
              <w:rPr>
                <w:rFonts w:ascii="Cambria" w:eastAsia="Cambria" w:hAnsi="Cambria"/>
              </w:rPr>
            </w:pPr>
            <w:r>
              <w:rPr>
                <w:rFonts w:eastAsia="Cambria"/>
              </w:rPr>
              <w:t>8</w:t>
            </w:r>
          </w:p>
        </w:tc>
        <w:tc>
          <w:tcPr>
            <w:tcW w:w="1559" w:type="dxa"/>
          </w:tcPr>
          <w:p w14:paraId="4A354C17" w14:textId="77777777" w:rsidR="00B21F61" w:rsidRDefault="00000000">
            <w:pPr>
              <w:pStyle w:val="Compact"/>
              <w:rPr>
                <w:rFonts w:ascii="Cambria" w:eastAsia="Cambria" w:hAnsi="Cambria"/>
              </w:rPr>
            </w:pPr>
            <w:r>
              <w:rPr>
                <w:rFonts w:eastAsia="Cambria"/>
                <w:b/>
                <w:bCs/>
              </w:rPr>
              <w:t>PHI exposure / data-residency</w:t>
            </w:r>
          </w:p>
        </w:tc>
        <w:tc>
          <w:tcPr>
            <w:tcW w:w="1560" w:type="dxa"/>
          </w:tcPr>
          <w:p w14:paraId="79B4EBF0" w14:textId="77777777" w:rsidR="00B21F61" w:rsidRDefault="00000000">
            <w:pPr>
              <w:pStyle w:val="Compact"/>
              <w:rPr>
                <w:rFonts w:ascii="Cambria" w:eastAsia="Cambria" w:hAnsi="Cambria"/>
              </w:rPr>
            </w:pPr>
            <w:r>
              <w:rPr>
                <w:rFonts w:eastAsia="Cambria"/>
              </w:rPr>
              <w:t>Regulatory</w:t>
            </w:r>
          </w:p>
        </w:tc>
        <w:tc>
          <w:tcPr>
            <w:tcW w:w="1561" w:type="dxa"/>
          </w:tcPr>
          <w:p w14:paraId="2CCC515F" w14:textId="77777777" w:rsidR="00B21F61" w:rsidRDefault="00000000">
            <w:pPr>
              <w:pStyle w:val="Compact"/>
              <w:rPr>
                <w:rFonts w:ascii="Cambria" w:eastAsia="Cambria" w:hAnsi="Cambria"/>
              </w:rPr>
            </w:pPr>
            <w:r>
              <w:rPr>
                <w:rFonts w:eastAsia="Cambria"/>
              </w:rPr>
              <w:t>L</w:t>
            </w:r>
          </w:p>
        </w:tc>
        <w:tc>
          <w:tcPr>
            <w:tcW w:w="1559" w:type="dxa"/>
          </w:tcPr>
          <w:p w14:paraId="355A74AA" w14:textId="77777777" w:rsidR="00B21F61" w:rsidRDefault="00000000">
            <w:pPr>
              <w:pStyle w:val="Compact"/>
              <w:rPr>
                <w:rFonts w:ascii="Cambria" w:eastAsia="Cambria" w:hAnsi="Cambria"/>
              </w:rPr>
            </w:pPr>
            <w:r>
              <w:rPr>
                <w:rFonts w:eastAsia="Cambria"/>
              </w:rPr>
              <w:t>H</w:t>
            </w:r>
          </w:p>
        </w:tc>
        <w:tc>
          <w:tcPr>
            <w:tcW w:w="1560" w:type="dxa"/>
          </w:tcPr>
          <w:p w14:paraId="6A3A7EB6" w14:textId="77777777" w:rsidR="00B21F61" w:rsidRDefault="00000000">
            <w:pPr>
              <w:pStyle w:val="Compact"/>
              <w:rPr>
                <w:rFonts w:ascii="Cambria" w:eastAsia="Cambria" w:hAnsi="Cambria"/>
              </w:rPr>
            </w:pPr>
            <w:r>
              <w:rPr>
                <w:rFonts w:eastAsia="Cambria"/>
              </w:rPr>
              <w:t xml:space="preserve">JWE end-to-end, encryption at rest, Keycloak RBAC, PDPL review, residency mitigations, immutable </w:t>
            </w:r>
            <w:r>
              <w:rPr>
                <w:rFonts w:eastAsia="Cambria"/>
              </w:rPr>
              <w:lastRenderedPageBreak/>
              <w:t>audit.</w:t>
            </w:r>
          </w:p>
        </w:tc>
      </w:tr>
      <w:tr w:rsidR="00B21F61" w14:paraId="25A9C455" w14:textId="77777777" w:rsidTr="00B21F61">
        <w:tc>
          <w:tcPr>
            <w:tcW w:w="1560" w:type="dxa"/>
          </w:tcPr>
          <w:p w14:paraId="0C50B49F" w14:textId="77777777" w:rsidR="00B21F61" w:rsidRDefault="00000000">
            <w:pPr>
              <w:pStyle w:val="Compact"/>
              <w:rPr>
                <w:rFonts w:ascii="Cambria" w:eastAsia="Cambria" w:hAnsi="Cambria"/>
              </w:rPr>
            </w:pPr>
            <w:r>
              <w:rPr>
                <w:rFonts w:eastAsia="Cambria"/>
              </w:rPr>
              <w:lastRenderedPageBreak/>
              <w:t>9</w:t>
            </w:r>
          </w:p>
        </w:tc>
        <w:tc>
          <w:tcPr>
            <w:tcW w:w="1559" w:type="dxa"/>
          </w:tcPr>
          <w:p w14:paraId="0F2DDCDB" w14:textId="77777777" w:rsidR="00B21F61" w:rsidRDefault="00000000">
            <w:pPr>
              <w:pStyle w:val="Compact"/>
              <w:rPr>
                <w:rFonts w:ascii="Cambria" w:eastAsia="Cambria" w:hAnsi="Cambria"/>
              </w:rPr>
            </w:pPr>
            <w:r>
              <w:rPr>
                <w:rFonts w:eastAsia="Cambria"/>
                <w:b/>
                <w:bCs/>
              </w:rPr>
              <w:t>Payer relationship damage</w:t>
            </w:r>
            <w:r>
              <w:rPr>
                <w:rFonts w:eastAsia="Cambria"/>
              </w:rPr>
              <w:t xml:space="preserve"> (aggressive appeals/flags)</w:t>
            </w:r>
          </w:p>
        </w:tc>
        <w:tc>
          <w:tcPr>
            <w:tcW w:w="1560" w:type="dxa"/>
          </w:tcPr>
          <w:p w14:paraId="6D7E6DA9" w14:textId="77777777" w:rsidR="00B21F61" w:rsidRDefault="00000000">
            <w:pPr>
              <w:pStyle w:val="Compact"/>
              <w:rPr>
                <w:rFonts w:ascii="Cambria" w:eastAsia="Cambria" w:hAnsi="Cambria"/>
              </w:rPr>
            </w:pPr>
            <w:r>
              <w:rPr>
                <w:rFonts w:eastAsia="Cambria"/>
              </w:rPr>
              <w:t>Payer-relationship</w:t>
            </w:r>
          </w:p>
        </w:tc>
        <w:tc>
          <w:tcPr>
            <w:tcW w:w="1561" w:type="dxa"/>
          </w:tcPr>
          <w:p w14:paraId="2641DDC3" w14:textId="77777777" w:rsidR="00B21F61" w:rsidRDefault="00000000">
            <w:pPr>
              <w:pStyle w:val="Compact"/>
              <w:rPr>
                <w:rFonts w:ascii="Cambria" w:eastAsia="Cambria" w:hAnsi="Cambria"/>
              </w:rPr>
            </w:pPr>
            <w:r>
              <w:rPr>
                <w:rFonts w:eastAsia="Cambria"/>
              </w:rPr>
              <w:t>L</w:t>
            </w:r>
          </w:p>
        </w:tc>
        <w:tc>
          <w:tcPr>
            <w:tcW w:w="1559" w:type="dxa"/>
          </w:tcPr>
          <w:p w14:paraId="47E554EF" w14:textId="77777777" w:rsidR="00B21F61" w:rsidRDefault="00000000">
            <w:pPr>
              <w:pStyle w:val="Compact"/>
              <w:rPr>
                <w:rFonts w:ascii="Cambria" w:eastAsia="Cambria" w:hAnsi="Cambria"/>
              </w:rPr>
            </w:pPr>
            <w:r>
              <w:rPr>
                <w:rFonts w:eastAsia="Cambria"/>
              </w:rPr>
              <w:t>M</w:t>
            </w:r>
          </w:p>
        </w:tc>
        <w:tc>
          <w:tcPr>
            <w:tcW w:w="1560" w:type="dxa"/>
          </w:tcPr>
          <w:p w14:paraId="43F83F86" w14:textId="77777777" w:rsidR="00B21F61" w:rsidRDefault="00000000">
            <w:pPr>
              <w:pStyle w:val="Compact"/>
              <w:rPr>
                <w:rFonts w:ascii="Cambria" w:eastAsia="Cambria" w:hAnsi="Cambria"/>
              </w:rPr>
            </w:pPr>
            <w:r>
              <w:rPr>
                <w:rFonts w:eastAsia="Cambria"/>
              </w:rPr>
              <w:t>Appeals cite evidence only; tone controls; compliance review of high-severity flags; no fabricated assertions.</w:t>
            </w:r>
          </w:p>
        </w:tc>
      </w:tr>
      <w:tr w:rsidR="00B21F61" w14:paraId="53E05D38" w14:textId="77777777" w:rsidTr="00B21F61">
        <w:tc>
          <w:tcPr>
            <w:tcW w:w="1560" w:type="dxa"/>
          </w:tcPr>
          <w:p w14:paraId="7CDDC3BF" w14:textId="77777777" w:rsidR="00B21F61" w:rsidRDefault="00000000">
            <w:pPr>
              <w:pStyle w:val="Compact"/>
              <w:rPr>
                <w:rFonts w:ascii="Cambria" w:eastAsia="Cambria" w:hAnsi="Cambria"/>
              </w:rPr>
            </w:pPr>
            <w:r>
              <w:rPr>
                <w:rFonts w:eastAsia="Cambria"/>
              </w:rPr>
              <w:t>10</w:t>
            </w:r>
          </w:p>
        </w:tc>
        <w:tc>
          <w:tcPr>
            <w:tcW w:w="1559" w:type="dxa"/>
          </w:tcPr>
          <w:p w14:paraId="62AB728B" w14:textId="77777777" w:rsidR="00B21F61" w:rsidRDefault="00000000">
            <w:pPr>
              <w:pStyle w:val="Compact"/>
              <w:rPr>
                <w:rFonts w:ascii="Cambria" w:eastAsia="Cambria" w:hAnsi="Cambria"/>
              </w:rPr>
            </w:pPr>
            <w:r>
              <w:rPr>
                <w:rFonts w:eastAsia="Cambria"/>
                <w:b/>
                <w:bCs/>
              </w:rPr>
              <w:t>Change-management resistance</w:t>
            </w:r>
            <w:r>
              <w:rPr>
                <w:rFonts w:eastAsia="Cambria"/>
              </w:rPr>
              <w:t xml:space="preserve"> (coders/billers)</w:t>
            </w:r>
          </w:p>
        </w:tc>
        <w:tc>
          <w:tcPr>
            <w:tcW w:w="1560" w:type="dxa"/>
          </w:tcPr>
          <w:p w14:paraId="66561795" w14:textId="77777777" w:rsidR="00B21F61" w:rsidRDefault="00000000">
            <w:pPr>
              <w:pStyle w:val="Compact"/>
              <w:rPr>
                <w:rFonts w:ascii="Cambria" w:eastAsia="Cambria" w:hAnsi="Cambria"/>
              </w:rPr>
            </w:pPr>
            <w:r>
              <w:rPr>
                <w:rFonts w:eastAsia="Cambria"/>
              </w:rPr>
              <w:t>Org / change</w:t>
            </w:r>
          </w:p>
        </w:tc>
        <w:tc>
          <w:tcPr>
            <w:tcW w:w="1561" w:type="dxa"/>
          </w:tcPr>
          <w:p w14:paraId="0FD3AE36" w14:textId="77777777" w:rsidR="00B21F61" w:rsidRDefault="00000000">
            <w:pPr>
              <w:pStyle w:val="Compact"/>
              <w:rPr>
                <w:rFonts w:ascii="Cambria" w:eastAsia="Cambria" w:hAnsi="Cambria"/>
              </w:rPr>
            </w:pPr>
            <w:r>
              <w:rPr>
                <w:rFonts w:eastAsia="Cambria"/>
              </w:rPr>
              <w:t>H</w:t>
            </w:r>
          </w:p>
        </w:tc>
        <w:tc>
          <w:tcPr>
            <w:tcW w:w="1559" w:type="dxa"/>
          </w:tcPr>
          <w:p w14:paraId="46CF037E" w14:textId="77777777" w:rsidR="00B21F61" w:rsidRDefault="00000000">
            <w:pPr>
              <w:pStyle w:val="Compact"/>
              <w:rPr>
                <w:rFonts w:ascii="Cambria" w:eastAsia="Cambria" w:hAnsi="Cambria"/>
              </w:rPr>
            </w:pPr>
            <w:r>
              <w:rPr>
                <w:rFonts w:eastAsia="Cambria"/>
              </w:rPr>
              <w:t>M</w:t>
            </w:r>
          </w:p>
        </w:tc>
        <w:tc>
          <w:tcPr>
            <w:tcW w:w="1560" w:type="dxa"/>
          </w:tcPr>
          <w:p w14:paraId="0EC5C341" w14:textId="77777777" w:rsidR="00B21F61" w:rsidRDefault="00000000">
            <w:pPr>
              <w:pStyle w:val="Compact"/>
              <w:rPr>
                <w:rFonts w:ascii="Cambria" w:eastAsia="Cambria" w:hAnsi="Cambria"/>
              </w:rPr>
            </w:pPr>
            <w:r>
              <w:rPr>
                <w:rFonts w:eastAsia="Cambria"/>
              </w:rPr>
              <w:t>Augment-not-replace framing, in-workflow UI, override-friendly, FTE redeployment not cuts, early wins in Phase 1.</w:t>
            </w:r>
          </w:p>
        </w:tc>
      </w:tr>
      <w:tr w:rsidR="00B21F61" w14:paraId="61F24D03" w14:textId="77777777" w:rsidTr="00B21F61">
        <w:tc>
          <w:tcPr>
            <w:tcW w:w="1560" w:type="dxa"/>
          </w:tcPr>
          <w:p w14:paraId="6165078E" w14:textId="77777777" w:rsidR="00B21F61" w:rsidRDefault="00000000">
            <w:pPr>
              <w:pStyle w:val="Compact"/>
              <w:rPr>
                <w:rFonts w:ascii="Cambria" w:eastAsia="Cambria" w:hAnsi="Cambria"/>
              </w:rPr>
            </w:pPr>
            <w:r>
              <w:rPr>
                <w:rFonts w:eastAsia="Cambria"/>
              </w:rPr>
              <w:t>11</w:t>
            </w:r>
          </w:p>
        </w:tc>
        <w:tc>
          <w:tcPr>
            <w:tcW w:w="1559" w:type="dxa"/>
          </w:tcPr>
          <w:p w14:paraId="7BDFC719" w14:textId="77777777" w:rsidR="00B21F61" w:rsidRDefault="00000000">
            <w:pPr>
              <w:pStyle w:val="Compact"/>
              <w:rPr>
                <w:rFonts w:ascii="Cambria" w:eastAsia="Cambria" w:hAnsi="Cambria"/>
              </w:rPr>
            </w:pPr>
            <w:r>
              <w:rPr>
                <w:rFonts w:eastAsia="Cambria"/>
                <w:b/>
                <w:bCs/>
              </w:rPr>
              <w:t>Confidence-threshold miscalibration</w:t>
            </w:r>
          </w:p>
        </w:tc>
        <w:tc>
          <w:tcPr>
            <w:tcW w:w="1560" w:type="dxa"/>
          </w:tcPr>
          <w:p w14:paraId="52E5F53B" w14:textId="77777777" w:rsidR="00B21F61" w:rsidRDefault="00000000">
            <w:pPr>
              <w:pStyle w:val="Compact"/>
              <w:rPr>
                <w:rFonts w:ascii="Cambria" w:eastAsia="Cambria" w:hAnsi="Cambria"/>
              </w:rPr>
            </w:pPr>
            <w:r>
              <w:rPr>
                <w:rFonts w:eastAsia="Cambria"/>
              </w:rPr>
              <w:t>AI-specific</w:t>
            </w:r>
          </w:p>
        </w:tc>
        <w:tc>
          <w:tcPr>
            <w:tcW w:w="1561" w:type="dxa"/>
          </w:tcPr>
          <w:p w14:paraId="5AFDA8AE" w14:textId="77777777" w:rsidR="00B21F61" w:rsidRDefault="00000000">
            <w:pPr>
              <w:pStyle w:val="Compact"/>
              <w:rPr>
                <w:rFonts w:ascii="Cambria" w:eastAsia="Cambria" w:hAnsi="Cambria"/>
              </w:rPr>
            </w:pPr>
            <w:r>
              <w:rPr>
                <w:rFonts w:eastAsia="Cambria"/>
              </w:rPr>
              <w:t>M</w:t>
            </w:r>
          </w:p>
        </w:tc>
        <w:tc>
          <w:tcPr>
            <w:tcW w:w="1559" w:type="dxa"/>
          </w:tcPr>
          <w:p w14:paraId="503D09A8" w14:textId="77777777" w:rsidR="00B21F61" w:rsidRDefault="00000000">
            <w:pPr>
              <w:pStyle w:val="Compact"/>
              <w:rPr>
                <w:rFonts w:ascii="Cambria" w:eastAsia="Cambria" w:hAnsi="Cambria"/>
              </w:rPr>
            </w:pPr>
            <w:r>
              <w:rPr>
                <w:rFonts w:eastAsia="Cambria"/>
              </w:rPr>
              <w:t>M</w:t>
            </w:r>
          </w:p>
        </w:tc>
        <w:tc>
          <w:tcPr>
            <w:tcW w:w="1560" w:type="dxa"/>
          </w:tcPr>
          <w:p w14:paraId="50A841D4" w14:textId="77777777" w:rsidR="00B21F61" w:rsidRDefault="00000000">
            <w:pPr>
              <w:pStyle w:val="Compact"/>
              <w:rPr>
                <w:rFonts w:ascii="Cambria" w:eastAsia="Cambria" w:hAnsi="Cambria"/>
              </w:rPr>
            </w:pPr>
            <w:r>
              <w:rPr>
                <w:rFonts w:eastAsia="Cambria"/>
              </w:rPr>
              <w:t>Thresholds tuned on eval data, shadow mode first, override loop continuously recalibrates.</w:t>
            </w:r>
          </w:p>
        </w:tc>
      </w:tr>
      <w:tr w:rsidR="00B21F61" w14:paraId="48D03AB5" w14:textId="77777777" w:rsidTr="00B21F61">
        <w:tc>
          <w:tcPr>
            <w:tcW w:w="1560" w:type="dxa"/>
          </w:tcPr>
          <w:p w14:paraId="2781549E" w14:textId="77777777" w:rsidR="00B21F61" w:rsidRDefault="00000000">
            <w:pPr>
              <w:pStyle w:val="Compact"/>
              <w:rPr>
                <w:rFonts w:ascii="Cambria" w:eastAsia="Cambria" w:hAnsi="Cambria"/>
              </w:rPr>
            </w:pPr>
            <w:r>
              <w:rPr>
                <w:rFonts w:eastAsia="Cambria"/>
              </w:rPr>
              <w:t>12</w:t>
            </w:r>
          </w:p>
        </w:tc>
        <w:tc>
          <w:tcPr>
            <w:tcW w:w="1559" w:type="dxa"/>
          </w:tcPr>
          <w:p w14:paraId="2797F3C9" w14:textId="77777777" w:rsidR="00B21F61" w:rsidRDefault="00000000">
            <w:pPr>
              <w:pStyle w:val="Compact"/>
              <w:rPr>
                <w:rFonts w:ascii="Cambria" w:eastAsia="Cambria" w:hAnsi="Cambria"/>
              </w:rPr>
            </w:pPr>
            <w:r>
              <w:rPr>
                <w:rFonts w:eastAsia="Cambria"/>
                <w:b/>
                <w:bCs/>
              </w:rPr>
              <w:t>Vendor/LLM cost spike</w:t>
            </w:r>
          </w:p>
        </w:tc>
        <w:tc>
          <w:tcPr>
            <w:tcW w:w="1560" w:type="dxa"/>
          </w:tcPr>
          <w:p w14:paraId="0B703D51" w14:textId="77777777" w:rsidR="00B21F61" w:rsidRDefault="00000000">
            <w:pPr>
              <w:pStyle w:val="Compact"/>
              <w:rPr>
                <w:rFonts w:ascii="Cambria" w:eastAsia="Cambria" w:hAnsi="Cambria"/>
              </w:rPr>
            </w:pPr>
            <w:r>
              <w:rPr>
                <w:rFonts w:eastAsia="Cambria"/>
              </w:rPr>
              <w:t>Financial</w:t>
            </w:r>
          </w:p>
        </w:tc>
        <w:tc>
          <w:tcPr>
            <w:tcW w:w="1561" w:type="dxa"/>
          </w:tcPr>
          <w:p w14:paraId="6BECF0FD" w14:textId="77777777" w:rsidR="00B21F61" w:rsidRDefault="00000000">
            <w:pPr>
              <w:pStyle w:val="Compact"/>
              <w:rPr>
                <w:rFonts w:ascii="Cambria" w:eastAsia="Cambria" w:hAnsi="Cambria"/>
              </w:rPr>
            </w:pPr>
            <w:r>
              <w:rPr>
                <w:rFonts w:eastAsia="Cambria"/>
              </w:rPr>
              <w:t>M</w:t>
            </w:r>
          </w:p>
        </w:tc>
        <w:tc>
          <w:tcPr>
            <w:tcW w:w="1559" w:type="dxa"/>
          </w:tcPr>
          <w:p w14:paraId="7BE60C53" w14:textId="77777777" w:rsidR="00B21F61" w:rsidRDefault="00000000">
            <w:pPr>
              <w:pStyle w:val="Compact"/>
              <w:rPr>
                <w:rFonts w:ascii="Cambria" w:eastAsia="Cambria" w:hAnsi="Cambria"/>
              </w:rPr>
            </w:pPr>
            <w:r>
              <w:rPr>
                <w:rFonts w:eastAsia="Cambria"/>
              </w:rPr>
              <w:t>M</w:t>
            </w:r>
          </w:p>
        </w:tc>
        <w:tc>
          <w:tcPr>
            <w:tcW w:w="1560" w:type="dxa"/>
          </w:tcPr>
          <w:p w14:paraId="4373B414" w14:textId="77777777" w:rsidR="00B21F61" w:rsidRDefault="00000000">
            <w:pPr>
              <w:pStyle w:val="Compact"/>
              <w:rPr>
                <w:rFonts w:ascii="Cambria" w:eastAsia="Cambria" w:hAnsi="Cambria"/>
              </w:rPr>
            </w:pPr>
            <w:r>
              <w:rPr>
                <w:rFonts w:eastAsia="Cambria"/>
              </w:rPr>
              <w:t>Tiered model routing, caching, rules-engine offload, cost monitoring/alerts.</w:t>
            </w:r>
          </w:p>
        </w:tc>
      </w:tr>
    </w:tbl>
    <w:bookmarkStart w:id="48" w:name="risks-mitigations"/>
    <w:p w14:paraId="77690A9E" w14:textId="07CD04E6" w:rsidR="00B21F61" w:rsidRDefault="007F42AB">
      <w:r>
        <w:rPr>
          <w:noProof/>
        </w:rPr>
      </w:r>
      <w:r>
        <w:pict w14:anchorId="61B2CBB3">
          <v:rect id="Rectangle 35" o:spid="_x0000_s102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48"/>
    </w:p>
    <w:p w14:paraId="13C93993" w14:textId="77777777" w:rsidR="00B21F61" w:rsidRDefault="00000000">
      <w:pPr>
        <w:pStyle w:val="Heading2"/>
      </w:pPr>
      <w:r>
        <w:lastRenderedPageBreak/>
        <w:t>16. Team &amp; RACI</w:t>
      </w:r>
    </w:p>
    <w:p w14:paraId="29B27EB7" w14:textId="77777777" w:rsidR="00B21F61" w:rsidRDefault="00000000">
      <w:pPr>
        <w:pStyle w:val="Heading3"/>
      </w:pPr>
      <w:r>
        <w:t>16.1 Roles</w:t>
      </w:r>
    </w:p>
    <w:p w14:paraId="3FB402CE" w14:textId="77777777" w:rsidR="00B21F61" w:rsidRDefault="00000000">
      <w:pPr>
        <w:pStyle w:val="FirstParagraph"/>
      </w:pPr>
      <w:bookmarkStart w:id="49" w:name="roles"/>
      <w:r>
        <w:t>RCM SME (revenue-cycle domain), Clinical Coder/Auditor, ML/Agent Engineer, Integration Engineer (HIS/HFCX), Compliance/Privacy Officer, Product Owner, plus part-time Finance lead and Clinical sponsor.</w:t>
      </w:r>
      <w:bookmarkEnd w:id="49"/>
    </w:p>
    <w:p w14:paraId="77DC67E2" w14:textId="77777777" w:rsidR="00B21F61" w:rsidRDefault="00000000">
      <w:pPr>
        <w:pStyle w:val="Heading3"/>
      </w:pPr>
      <w:r>
        <w:t>16.2 RACI — Build</w:t>
      </w:r>
    </w:p>
    <w:tbl>
      <w:tblPr>
        <w:tblStyle w:val="Table"/>
        <w:tblW w:w="5000" w:type="pct"/>
        <w:tblInd w:w="108" w:type="dxa"/>
        <w:tblLayout w:type="fixed"/>
        <w:tblLook w:val="0020" w:firstRow="1" w:lastRow="0" w:firstColumn="0" w:lastColumn="0" w:noHBand="0" w:noVBand="0"/>
      </w:tblPr>
      <w:tblGrid>
        <w:gridCol w:w="1368"/>
        <w:gridCol w:w="1368"/>
        <w:gridCol w:w="1368"/>
        <w:gridCol w:w="1368"/>
        <w:gridCol w:w="1368"/>
        <w:gridCol w:w="1368"/>
        <w:gridCol w:w="1368"/>
      </w:tblGrid>
      <w:tr w:rsidR="00B21F61" w14:paraId="637E18A5"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337" w:type="dxa"/>
            <w:tcBorders>
              <w:bottom w:val="single" w:sz="6" w:space="0" w:color="000000"/>
            </w:tcBorders>
          </w:tcPr>
          <w:p w14:paraId="5D8A3B24" w14:textId="77777777" w:rsidR="00B21F61" w:rsidRDefault="00000000">
            <w:pPr>
              <w:pStyle w:val="Compact"/>
              <w:rPr>
                <w:rFonts w:ascii="Cambria" w:eastAsia="Cambria" w:hAnsi="Cambria"/>
              </w:rPr>
            </w:pPr>
            <w:r>
              <w:rPr>
                <w:rFonts w:eastAsia="Cambria"/>
              </w:rPr>
              <w:t>Activity</w:t>
            </w:r>
          </w:p>
        </w:tc>
        <w:tc>
          <w:tcPr>
            <w:tcW w:w="1337" w:type="dxa"/>
            <w:tcBorders>
              <w:bottom w:val="single" w:sz="6" w:space="0" w:color="000000"/>
            </w:tcBorders>
          </w:tcPr>
          <w:p w14:paraId="1B0BBF9A" w14:textId="77777777" w:rsidR="00B21F61" w:rsidRDefault="00000000">
            <w:pPr>
              <w:pStyle w:val="Compact"/>
              <w:rPr>
                <w:rFonts w:ascii="Cambria" w:eastAsia="Cambria" w:hAnsi="Cambria"/>
              </w:rPr>
            </w:pPr>
            <w:r>
              <w:rPr>
                <w:rFonts w:eastAsia="Cambria"/>
              </w:rPr>
              <w:t>RCM SME</w:t>
            </w:r>
          </w:p>
        </w:tc>
        <w:tc>
          <w:tcPr>
            <w:tcW w:w="1337" w:type="dxa"/>
            <w:tcBorders>
              <w:bottom w:val="single" w:sz="6" w:space="0" w:color="000000"/>
            </w:tcBorders>
          </w:tcPr>
          <w:p w14:paraId="2CC24386" w14:textId="77777777" w:rsidR="00B21F61" w:rsidRDefault="00000000">
            <w:pPr>
              <w:pStyle w:val="Compact"/>
              <w:rPr>
                <w:rFonts w:ascii="Cambria" w:eastAsia="Cambria" w:hAnsi="Cambria"/>
              </w:rPr>
            </w:pPr>
            <w:r>
              <w:rPr>
                <w:rFonts w:eastAsia="Cambria"/>
              </w:rPr>
              <w:t>Coder</w:t>
            </w:r>
          </w:p>
        </w:tc>
        <w:tc>
          <w:tcPr>
            <w:tcW w:w="1337" w:type="dxa"/>
            <w:tcBorders>
              <w:bottom w:val="single" w:sz="6" w:space="0" w:color="000000"/>
            </w:tcBorders>
          </w:tcPr>
          <w:p w14:paraId="33A53795" w14:textId="77777777" w:rsidR="00B21F61" w:rsidRDefault="00000000">
            <w:pPr>
              <w:pStyle w:val="Compact"/>
              <w:rPr>
                <w:rFonts w:ascii="Cambria" w:eastAsia="Cambria" w:hAnsi="Cambria"/>
              </w:rPr>
            </w:pPr>
            <w:r>
              <w:rPr>
                <w:rFonts w:eastAsia="Cambria"/>
              </w:rPr>
              <w:t>ML Eng</w:t>
            </w:r>
          </w:p>
        </w:tc>
        <w:tc>
          <w:tcPr>
            <w:tcW w:w="1337" w:type="dxa"/>
            <w:tcBorders>
              <w:bottom w:val="single" w:sz="6" w:space="0" w:color="000000"/>
            </w:tcBorders>
          </w:tcPr>
          <w:p w14:paraId="6452290A" w14:textId="77777777" w:rsidR="00B21F61" w:rsidRDefault="00000000">
            <w:pPr>
              <w:pStyle w:val="Compact"/>
              <w:rPr>
                <w:rFonts w:ascii="Cambria" w:eastAsia="Cambria" w:hAnsi="Cambria"/>
              </w:rPr>
            </w:pPr>
            <w:r>
              <w:rPr>
                <w:rFonts w:eastAsia="Cambria"/>
              </w:rPr>
              <w:t>Integ Eng</w:t>
            </w:r>
          </w:p>
        </w:tc>
        <w:tc>
          <w:tcPr>
            <w:tcW w:w="1337" w:type="dxa"/>
            <w:tcBorders>
              <w:bottom w:val="single" w:sz="6" w:space="0" w:color="000000"/>
            </w:tcBorders>
          </w:tcPr>
          <w:p w14:paraId="3EFD63A3" w14:textId="77777777" w:rsidR="00B21F61" w:rsidRDefault="00000000">
            <w:pPr>
              <w:pStyle w:val="Compact"/>
              <w:rPr>
                <w:rFonts w:ascii="Cambria" w:eastAsia="Cambria" w:hAnsi="Cambria"/>
              </w:rPr>
            </w:pPr>
            <w:r>
              <w:rPr>
                <w:rFonts w:eastAsia="Cambria"/>
              </w:rPr>
              <w:t>Compliance</w:t>
            </w:r>
          </w:p>
        </w:tc>
        <w:tc>
          <w:tcPr>
            <w:tcW w:w="1337" w:type="dxa"/>
            <w:tcBorders>
              <w:bottom w:val="single" w:sz="6" w:space="0" w:color="000000"/>
            </w:tcBorders>
          </w:tcPr>
          <w:p w14:paraId="19E4397C" w14:textId="77777777" w:rsidR="00B21F61" w:rsidRDefault="00000000">
            <w:pPr>
              <w:pStyle w:val="Compact"/>
              <w:rPr>
                <w:rFonts w:ascii="Cambria" w:eastAsia="Cambria" w:hAnsi="Cambria"/>
              </w:rPr>
            </w:pPr>
            <w:r>
              <w:rPr>
                <w:rFonts w:eastAsia="Cambria"/>
              </w:rPr>
              <w:t>Product</w:t>
            </w:r>
          </w:p>
        </w:tc>
      </w:tr>
      <w:tr w:rsidR="00B21F61" w14:paraId="55CFE54F" w14:textId="77777777" w:rsidTr="00B21F61">
        <w:tc>
          <w:tcPr>
            <w:tcW w:w="1337" w:type="dxa"/>
          </w:tcPr>
          <w:p w14:paraId="77846088" w14:textId="77777777" w:rsidR="00B21F61" w:rsidRDefault="00000000">
            <w:pPr>
              <w:pStyle w:val="Compact"/>
              <w:rPr>
                <w:rFonts w:ascii="Cambria" w:eastAsia="Cambria" w:hAnsi="Cambria"/>
              </w:rPr>
            </w:pPr>
            <w:r>
              <w:rPr>
                <w:rFonts w:eastAsia="Cambria"/>
              </w:rPr>
              <w:t>Requirements / claim-class scoping</w:t>
            </w:r>
          </w:p>
        </w:tc>
        <w:tc>
          <w:tcPr>
            <w:tcW w:w="1337" w:type="dxa"/>
          </w:tcPr>
          <w:p w14:paraId="2C784582" w14:textId="77777777" w:rsidR="00B21F61" w:rsidRDefault="00000000">
            <w:pPr>
              <w:pStyle w:val="Compact"/>
              <w:rPr>
                <w:rFonts w:ascii="Cambria" w:eastAsia="Cambria" w:hAnsi="Cambria"/>
              </w:rPr>
            </w:pPr>
            <w:r>
              <w:rPr>
                <w:rFonts w:eastAsia="Cambria"/>
              </w:rPr>
              <w:t>A</w:t>
            </w:r>
          </w:p>
        </w:tc>
        <w:tc>
          <w:tcPr>
            <w:tcW w:w="1337" w:type="dxa"/>
          </w:tcPr>
          <w:p w14:paraId="1D0F48B2" w14:textId="77777777" w:rsidR="00B21F61" w:rsidRDefault="00000000">
            <w:pPr>
              <w:pStyle w:val="Compact"/>
              <w:rPr>
                <w:rFonts w:ascii="Cambria" w:eastAsia="Cambria" w:hAnsi="Cambria"/>
              </w:rPr>
            </w:pPr>
            <w:r>
              <w:rPr>
                <w:rFonts w:eastAsia="Cambria"/>
              </w:rPr>
              <w:t>C</w:t>
            </w:r>
          </w:p>
        </w:tc>
        <w:tc>
          <w:tcPr>
            <w:tcW w:w="1337" w:type="dxa"/>
          </w:tcPr>
          <w:p w14:paraId="6E649E8A" w14:textId="77777777" w:rsidR="00B21F61" w:rsidRDefault="00000000">
            <w:pPr>
              <w:pStyle w:val="Compact"/>
              <w:rPr>
                <w:rFonts w:ascii="Cambria" w:eastAsia="Cambria" w:hAnsi="Cambria"/>
              </w:rPr>
            </w:pPr>
            <w:r>
              <w:rPr>
                <w:rFonts w:eastAsia="Cambria"/>
              </w:rPr>
              <w:t>C</w:t>
            </w:r>
          </w:p>
        </w:tc>
        <w:tc>
          <w:tcPr>
            <w:tcW w:w="1337" w:type="dxa"/>
          </w:tcPr>
          <w:p w14:paraId="25231815" w14:textId="77777777" w:rsidR="00B21F61" w:rsidRDefault="00000000">
            <w:pPr>
              <w:pStyle w:val="Compact"/>
              <w:rPr>
                <w:rFonts w:ascii="Cambria" w:eastAsia="Cambria" w:hAnsi="Cambria"/>
              </w:rPr>
            </w:pPr>
            <w:r>
              <w:rPr>
                <w:rFonts w:eastAsia="Cambria"/>
              </w:rPr>
              <w:t>C</w:t>
            </w:r>
          </w:p>
        </w:tc>
        <w:tc>
          <w:tcPr>
            <w:tcW w:w="1337" w:type="dxa"/>
          </w:tcPr>
          <w:p w14:paraId="4E5FB286" w14:textId="77777777" w:rsidR="00B21F61" w:rsidRDefault="00000000">
            <w:pPr>
              <w:pStyle w:val="Compact"/>
              <w:rPr>
                <w:rFonts w:ascii="Cambria" w:eastAsia="Cambria" w:hAnsi="Cambria"/>
              </w:rPr>
            </w:pPr>
            <w:r>
              <w:rPr>
                <w:rFonts w:eastAsia="Cambria"/>
              </w:rPr>
              <w:t>C</w:t>
            </w:r>
          </w:p>
        </w:tc>
        <w:tc>
          <w:tcPr>
            <w:tcW w:w="1337" w:type="dxa"/>
          </w:tcPr>
          <w:p w14:paraId="485090CD" w14:textId="77777777" w:rsidR="00B21F61" w:rsidRDefault="00000000">
            <w:pPr>
              <w:pStyle w:val="Compact"/>
              <w:rPr>
                <w:rFonts w:ascii="Cambria" w:eastAsia="Cambria" w:hAnsi="Cambria"/>
              </w:rPr>
            </w:pPr>
            <w:r>
              <w:rPr>
                <w:rFonts w:eastAsia="Cambria"/>
              </w:rPr>
              <w:t>R</w:t>
            </w:r>
          </w:p>
        </w:tc>
      </w:tr>
      <w:tr w:rsidR="00B21F61" w14:paraId="79126084" w14:textId="77777777" w:rsidTr="00B21F61">
        <w:tc>
          <w:tcPr>
            <w:tcW w:w="1337" w:type="dxa"/>
          </w:tcPr>
          <w:p w14:paraId="239CE390" w14:textId="77777777" w:rsidR="00B21F61" w:rsidRDefault="00000000">
            <w:pPr>
              <w:pStyle w:val="Compact"/>
              <w:rPr>
                <w:rFonts w:ascii="Cambria" w:eastAsia="Cambria" w:hAnsi="Cambria"/>
              </w:rPr>
            </w:pPr>
            <w:r>
              <w:rPr>
                <w:rFonts w:eastAsia="Cambria"/>
              </w:rPr>
              <w:t>Canonical model &amp; adapters</w:t>
            </w:r>
          </w:p>
        </w:tc>
        <w:tc>
          <w:tcPr>
            <w:tcW w:w="1337" w:type="dxa"/>
          </w:tcPr>
          <w:p w14:paraId="54D2D950" w14:textId="77777777" w:rsidR="00B21F61" w:rsidRDefault="00000000">
            <w:pPr>
              <w:pStyle w:val="Compact"/>
              <w:rPr>
                <w:rFonts w:ascii="Cambria" w:eastAsia="Cambria" w:hAnsi="Cambria"/>
              </w:rPr>
            </w:pPr>
            <w:r>
              <w:rPr>
                <w:rFonts w:eastAsia="Cambria"/>
              </w:rPr>
              <w:t>C</w:t>
            </w:r>
          </w:p>
        </w:tc>
        <w:tc>
          <w:tcPr>
            <w:tcW w:w="1337" w:type="dxa"/>
          </w:tcPr>
          <w:p w14:paraId="37E7AF46" w14:textId="77777777" w:rsidR="00B21F61" w:rsidRDefault="00000000">
            <w:pPr>
              <w:pStyle w:val="Compact"/>
              <w:rPr>
                <w:rFonts w:ascii="Cambria" w:eastAsia="Cambria" w:hAnsi="Cambria"/>
              </w:rPr>
            </w:pPr>
            <w:r>
              <w:rPr>
                <w:rFonts w:eastAsia="Cambria"/>
              </w:rPr>
              <w:t>I</w:t>
            </w:r>
          </w:p>
        </w:tc>
        <w:tc>
          <w:tcPr>
            <w:tcW w:w="1337" w:type="dxa"/>
          </w:tcPr>
          <w:p w14:paraId="4E3BE8C5" w14:textId="77777777" w:rsidR="00B21F61" w:rsidRDefault="00000000">
            <w:pPr>
              <w:pStyle w:val="Compact"/>
              <w:rPr>
                <w:rFonts w:ascii="Cambria" w:eastAsia="Cambria" w:hAnsi="Cambria"/>
              </w:rPr>
            </w:pPr>
            <w:r>
              <w:rPr>
                <w:rFonts w:eastAsia="Cambria"/>
              </w:rPr>
              <w:t>C</w:t>
            </w:r>
          </w:p>
        </w:tc>
        <w:tc>
          <w:tcPr>
            <w:tcW w:w="1337" w:type="dxa"/>
          </w:tcPr>
          <w:p w14:paraId="6B5DAD53" w14:textId="77777777" w:rsidR="00B21F61" w:rsidRDefault="00000000">
            <w:pPr>
              <w:pStyle w:val="Compact"/>
              <w:rPr>
                <w:rFonts w:ascii="Cambria" w:eastAsia="Cambria" w:hAnsi="Cambria"/>
              </w:rPr>
            </w:pPr>
            <w:r>
              <w:rPr>
                <w:rFonts w:eastAsia="Cambria"/>
                <w:b/>
                <w:bCs/>
              </w:rPr>
              <w:t>R/A</w:t>
            </w:r>
          </w:p>
        </w:tc>
        <w:tc>
          <w:tcPr>
            <w:tcW w:w="1337" w:type="dxa"/>
          </w:tcPr>
          <w:p w14:paraId="03CF283E" w14:textId="77777777" w:rsidR="00B21F61" w:rsidRDefault="00000000">
            <w:pPr>
              <w:pStyle w:val="Compact"/>
              <w:rPr>
                <w:rFonts w:ascii="Cambria" w:eastAsia="Cambria" w:hAnsi="Cambria"/>
              </w:rPr>
            </w:pPr>
            <w:r>
              <w:rPr>
                <w:rFonts w:eastAsia="Cambria"/>
              </w:rPr>
              <w:t>I</w:t>
            </w:r>
          </w:p>
        </w:tc>
        <w:tc>
          <w:tcPr>
            <w:tcW w:w="1337" w:type="dxa"/>
          </w:tcPr>
          <w:p w14:paraId="3D4772F8" w14:textId="77777777" w:rsidR="00B21F61" w:rsidRDefault="00000000">
            <w:pPr>
              <w:pStyle w:val="Compact"/>
              <w:rPr>
                <w:rFonts w:ascii="Cambria" w:eastAsia="Cambria" w:hAnsi="Cambria"/>
              </w:rPr>
            </w:pPr>
            <w:r>
              <w:rPr>
                <w:rFonts w:eastAsia="Cambria"/>
              </w:rPr>
              <w:t>C</w:t>
            </w:r>
          </w:p>
        </w:tc>
      </w:tr>
      <w:tr w:rsidR="00B21F61" w14:paraId="3A9AA214" w14:textId="77777777" w:rsidTr="00B21F61">
        <w:tc>
          <w:tcPr>
            <w:tcW w:w="1337" w:type="dxa"/>
          </w:tcPr>
          <w:p w14:paraId="510DB2A5" w14:textId="77777777" w:rsidR="00B21F61" w:rsidRDefault="00000000">
            <w:pPr>
              <w:pStyle w:val="Compact"/>
              <w:rPr>
                <w:rFonts w:ascii="Cambria" w:eastAsia="Cambria" w:hAnsi="Cambria"/>
              </w:rPr>
            </w:pPr>
            <w:r>
              <w:rPr>
                <w:rFonts w:eastAsia="Cambria"/>
              </w:rPr>
              <w:t>Agent design &amp; prompts</w:t>
            </w:r>
          </w:p>
        </w:tc>
        <w:tc>
          <w:tcPr>
            <w:tcW w:w="1337" w:type="dxa"/>
          </w:tcPr>
          <w:p w14:paraId="158B462D" w14:textId="77777777" w:rsidR="00B21F61" w:rsidRDefault="00000000">
            <w:pPr>
              <w:pStyle w:val="Compact"/>
              <w:rPr>
                <w:rFonts w:ascii="Cambria" w:eastAsia="Cambria" w:hAnsi="Cambria"/>
              </w:rPr>
            </w:pPr>
            <w:r>
              <w:rPr>
                <w:rFonts w:eastAsia="Cambria"/>
              </w:rPr>
              <w:t>C</w:t>
            </w:r>
          </w:p>
        </w:tc>
        <w:tc>
          <w:tcPr>
            <w:tcW w:w="1337" w:type="dxa"/>
          </w:tcPr>
          <w:p w14:paraId="1B0FE4D9" w14:textId="77777777" w:rsidR="00B21F61" w:rsidRDefault="00000000">
            <w:pPr>
              <w:pStyle w:val="Compact"/>
              <w:rPr>
                <w:rFonts w:ascii="Cambria" w:eastAsia="Cambria" w:hAnsi="Cambria"/>
              </w:rPr>
            </w:pPr>
            <w:r>
              <w:rPr>
                <w:rFonts w:eastAsia="Cambria"/>
              </w:rPr>
              <w:t>C</w:t>
            </w:r>
          </w:p>
        </w:tc>
        <w:tc>
          <w:tcPr>
            <w:tcW w:w="1337" w:type="dxa"/>
          </w:tcPr>
          <w:p w14:paraId="4BCB0AA9" w14:textId="77777777" w:rsidR="00B21F61" w:rsidRDefault="00000000">
            <w:pPr>
              <w:pStyle w:val="Compact"/>
              <w:rPr>
                <w:rFonts w:ascii="Cambria" w:eastAsia="Cambria" w:hAnsi="Cambria"/>
              </w:rPr>
            </w:pPr>
            <w:r>
              <w:rPr>
                <w:rFonts w:eastAsia="Cambria"/>
                <w:b/>
                <w:bCs/>
              </w:rPr>
              <w:t>R/A</w:t>
            </w:r>
          </w:p>
        </w:tc>
        <w:tc>
          <w:tcPr>
            <w:tcW w:w="1337" w:type="dxa"/>
          </w:tcPr>
          <w:p w14:paraId="4764C737" w14:textId="77777777" w:rsidR="00B21F61" w:rsidRDefault="00000000">
            <w:pPr>
              <w:pStyle w:val="Compact"/>
              <w:rPr>
                <w:rFonts w:ascii="Cambria" w:eastAsia="Cambria" w:hAnsi="Cambria"/>
              </w:rPr>
            </w:pPr>
            <w:r>
              <w:rPr>
                <w:rFonts w:eastAsia="Cambria"/>
              </w:rPr>
              <w:t>C</w:t>
            </w:r>
          </w:p>
        </w:tc>
        <w:tc>
          <w:tcPr>
            <w:tcW w:w="1337" w:type="dxa"/>
          </w:tcPr>
          <w:p w14:paraId="003B7050" w14:textId="77777777" w:rsidR="00B21F61" w:rsidRDefault="00000000">
            <w:pPr>
              <w:pStyle w:val="Compact"/>
              <w:rPr>
                <w:rFonts w:ascii="Cambria" w:eastAsia="Cambria" w:hAnsi="Cambria"/>
              </w:rPr>
            </w:pPr>
            <w:r>
              <w:rPr>
                <w:rFonts w:eastAsia="Cambria"/>
              </w:rPr>
              <w:t>C</w:t>
            </w:r>
          </w:p>
        </w:tc>
        <w:tc>
          <w:tcPr>
            <w:tcW w:w="1337" w:type="dxa"/>
          </w:tcPr>
          <w:p w14:paraId="03504CB0" w14:textId="77777777" w:rsidR="00B21F61" w:rsidRDefault="00000000">
            <w:pPr>
              <w:pStyle w:val="Compact"/>
              <w:rPr>
                <w:rFonts w:ascii="Cambria" w:eastAsia="Cambria" w:hAnsi="Cambria"/>
              </w:rPr>
            </w:pPr>
            <w:r>
              <w:rPr>
                <w:rFonts w:eastAsia="Cambria"/>
              </w:rPr>
              <w:t>C</w:t>
            </w:r>
          </w:p>
        </w:tc>
      </w:tr>
      <w:tr w:rsidR="00B21F61" w14:paraId="6732AC1C" w14:textId="77777777" w:rsidTr="00B21F61">
        <w:tc>
          <w:tcPr>
            <w:tcW w:w="1337" w:type="dxa"/>
          </w:tcPr>
          <w:p w14:paraId="5948AC93" w14:textId="77777777" w:rsidR="00B21F61" w:rsidRDefault="00000000">
            <w:pPr>
              <w:pStyle w:val="Compact"/>
              <w:rPr>
                <w:rFonts w:ascii="Cambria" w:eastAsia="Cambria" w:hAnsi="Cambria"/>
              </w:rPr>
            </w:pPr>
            <w:r>
              <w:rPr>
                <w:rFonts w:eastAsia="Cambria"/>
              </w:rPr>
              <w:t>HFCX integration</w:t>
            </w:r>
          </w:p>
        </w:tc>
        <w:tc>
          <w:tcPr>
            <w:tcW w:w="1337" w:type="dxa"/>
          </w:tcPr>
          <w:p w14:paraId="54115CB7" w14:textId="77777777" w:rsidR="00B21F61" w:rsidRDefault="00000000">
            <w:pPr>
              <w:pStyle w:val="Compact"/>
              <w:rPr>
                <w:rFonts w:ascii="Cambria" w:eastAsia="Cambria" w:hAnsi="Cambria"/>
              </w:rPr>
            </w:pPr>
            <w:r>
              <w:rPr>
                <w:rFonts w:eastAsia="Cambria"/>
              </w:rPr>
              <w:t>I</w:t>
            </w:r>
          </w:p>
        </w:tc>
        <w:tc>
          <w:tcPr>
            <w:tcW w:w="1337" w:type="dxa"/>
          </w:tcPr>
          <w:p w14:paraId="391EC61A" w14:textId="77777777" w:rsidR="00B21F61" w:rsidRDefault="00000000">
            <w:pPr>
              <w:pStyle w:val="Compact"/>
              <w:rPr>
                <w:rFonts w:ascii="Cambria" w:eastAsia="Cambria" w:hAnsi="Cambria"/>
              </w:rPr>
            </w:pPr>
            <w:r>
              <w:rPr>
                <w:rFonts w:eastAsia="Cambria"/>
              </w:rPr>
              <w:t>I</w:t>
            </w:r>
          </w:p>
        </w:tc>
        <w:tc>
          <w:tcPr>
            <w:tcW w:w="1337" w:type="dxa"/>
          </w:tcPr>
          <w:p w14:paraId="6CA2A351" w14:textId="77777777" w:rsidR="00B21F61" w:rsidRDefault="00000000">
            <w:pPr>
              <w:pStyle w:val="Compact"/>
              <w:rPr>
                <w:rFonts w:ascii="Cambria" w:eastAsia="Cambria" w:hAnsi="Cambria"/>
              </w:rPr>
            </w:pPr>
            <w:r>
              <w:rPr>
                <w:rFonts w:eastAsia="Cambria"/>
              </w:rPr>
              <w:t>C</w:t>
            </w:r>
          </w:p>
        </w:tc>
        <w:tc>
          <w:tcPr>
            <w:tcW w:w="1337" w:type="dxa"/>
          </w:tcPr>
          <w:p w14:paraId="36604C65" w14:textId="77777777" w:rsidR="00B21F61" w:rsidRDefault="00000000">
            <w:pPr>
              <w:pStyle w:val="Compact"/>
              <w:rPr>
                <w:rFonts w:ascii="Cambria" w:eastAsia="Cambria" w:hAnsi="Cambria"/>
              </w:rPr>
            </w:pPr>
            <w:r>
              <w:rPr>
                <w:rFonts w:eastAsia="Cambria"/>
                <w:b/>
                <w:bCs/>
              </w:rPr>
              <w:t>R/A</w:t>
            </w:r>
          </w:p>
        </w:tc>
        <w:tc>
          <w:tcPr>
            <w:tcW w:w="1337" w:type="dxa"/>
          </w:tcPr>
          <w:p w14:paraId="275F7CCF" w14:textId="77777777" w:rsidR="00B21F61" w:rsidRDefault="00000000">
            <w:pPr>
              <w:pStyle w:val="Compact"/>
              <w:rPr>
                <w:rFonts w:ascii="Cambria" w:eastAsia="Cambria" w:hAnsi="Cambria"/>
              </w:rPr>
            </w:pPr>
            <w:r>
              <w:rPr>
                <w:rFonts w:eastAsia="Cambria"/>
              </w:rPr>
              <w:t>C</w:t>
            </w:r>
          </w:p>
        </w:tc>
        <w:tc>
          <w:tcPr>
            <w:tcW w:w="1337" w:type="dxa"/>
          </w:tcPr>
          <w:p w14:paraId="1543DAEE" w14:textId="77777777" w:rsidR="00B21F61" w:rsidRDefault="00000000">
            <w:pPr>
              <w:pStyle w:val="Compact"/>
              <w:rPr>
                <w:rFonts w:ascii="Cambria" w:eastAsia="Cambria" w:hAnsi="Cambria"/>
              </w:rPr>
            </w:pPr>
            <w:r>
              <w:rPr>
                <w:rFonts w:eastAsia="Cambria"/>
              </w:rPr>
              <w:t>C</w:t>
            </w:r>
          </w:p>
        </w:tc>
      </w:tr>
      <w:tr w:rsidR="00B21F61" w14:paraId="612B4E58" w14:textId="77777777" w:rsidTr="00B21F61">
        <w:tc>
          <w:tcPr>
            <w:tcW w:w="1337" w:type="dxa"/>
          </w:tcPr>
          <w:p w14:paraId="1E018B3C" w14:textId="77777777" w:rsidR="00B21F61" w:rsidRDefault="00000000">
            <w:pPr>
              <w:pStyle w:val="Compact"/>
              <w:rPr>
                <w:rFonts w:ascii="Cambria" w:eastAsia="Cambria" w:hAnsi="Cambria"/>
              </w:rPr>
            </w:pPr>
            <w:r>
              <w:rPr>
                <w:rFonts w:eastAsia="Cambria"/>
              </w:rPr>
              <w:t>Eval harness &amp; golden cases</w:t>
            </w:r>
          </w:p>
        </w:tc>
        <w:tc>
          <w:tcPr>
            <w:tcW w:w="1337" w:type="dxa"/>
          </w:tcPr>
          <w:p w14:paraId="3C474734" w14:textId="77777777" w:rsidR="00B21F61" w:rsidRDefault="00000000">
            <w:pPr>
              <w:pStyle w:val="Compact"/>
              <w:rPr>
                <w:rFonts w:ascii="Cambria" w:eastAsia="Cambria" w:hAnsi="Cambria"/>
              </w:rPr>
            </w:pPr>
            <w:r>
              <w:rPr>
                <w:rFonts w:eastAsia="Cambria"/>
              </w:rPr>
              <w:t>C</w:t>
            </w:r>
          </w:p>
        </w:tc>
        <w:tc>
          <w:tcPr>
            <w:tcW w:w="1337" w:type="dxa"/>
          </w:tcPr>
          <w:p w14:paraId="15835788" w14:textId="77777777" w:rsidR="00B21F61" w:rsidRDefault="00000000">
            <w:pPr>
              <w:pStyle w:val="Compact"/>
              <w:rPr>
                <w:rFonts w:ascii="Cambria" w:eastAsia="Cambria" w:hAnsi="Cambria"/>
              </w:rPr>
            </w:pPr>
            <w:r>
              <w:rPr>
                <w:rFonts w:eastAsia="Cambria"/>
                <w:b/>
                <w:bCs/>
              </w:rPr>
              <w:t>R</w:t>
            </w:r>
          </w:p>
        </w:tc>
        <w:tc>
          <w:tcPr>
            <w:tcW w:w="1337" w:type="dxa"/>
          </w:tcPr>
          <w:p w14:paraId="6AC1B460" w14:textId="77777777" w:rsidR="00B21F61" w:rsidRDefault="00000000">
            <w:pPr>
              <w:pStyle w:val="Compact"/>
              <w:rPr>
                <w:rFonts w:ascii="Cambria" w:eastAsia="Cambria" w:hAnsi="Cambria"/>
              </w:rPr>
            </w:pPr>
            <w:r>
              <w:rPr>
                <w:rFonts w:eastAsia="Cambria"/>
              </w:rPr>
              <w:t>A</w:t>
            </w:r>
          </w:p>
        </w:tc>
        <w:tc>
          <w:tcPr>
            <w:tcW w:w="1337" w:type="dxa"/>
          </w:tcPr>
          <w:p w14:paraId="2431BB04" w14:textId="77777777" w:rsidR="00B21F61" w:rsidRDefault="00000000">
            <w:pPr>
              <w:pStyle w:val="Compact"/>
              <w:rPr>
                <w:rFonts w:ascii="Cambria" w:eastAsia="Cambria" w:hAnsi="Cambria"/>
              </w:rPr>
            </w:pPr>
            <w:r>
              <w:rPr>
                <w:rFonts w:eastAsia="Cambria"/>
              </w:rPr>
              <w:t>I</w:t>
            </w:r>
          </w:p>
        </w:tc>
        <w:tc>
          <w:tcPr>
            <w:tcW w:w="1337" w:type="dxa"/>
          </w:tcPr>
          <w:p w14:paraId="22E050C3" w14:textId="77777777" w:rsidR="00B21F61" w:rsidRDefault="00000000">
            <w:pPr>
              <w:pStyle w:val="Compact"/>
              <w:rPr>
                <w:rFonts w:ascii="Cambria" w:eastAsia="Cambria" w:hAnsi="Cambria"/>
              </w:rPr>
            </w:pPr>
            <w:r>
              <w:rPr>
                <w:rFonts w:eastAsia="Cambria"/>
              </w:rPr>
              <w:t>C</w:t>
            </w:r>
          </w:p>
        </w:tc>
        <w:tc>
          <w:tcPr>
            <w:tcW w:w="1337" w:type="dxa"/>
          </w:tcPr>
          <w:p w14:paraId="1287072F" w14:textId="77777777" w:rsidR="00B21F61" w:rsidRDefault="00000000">
            <w:pPr>
              <w:pStyle w:val="Compact"/>
              <w:rPr>
                <w:rFonts w:ascii="Cambria" w:eastAsia="Cambria" w:hAnsi="Cambria"/>
              </w:rPr>
            </w:pPr>
            <w:r>
              <w:rPr>
                <w:rFonts w:eastAsia="Cambria"/>
              </w:rPr>
              <w:t>C</w:t>
            </w:r>
          </w:p>
        </w:tc>
      </w:tr>
      <w:tr w:rsidR="00B21F61" w14:paraId="4C917CAA" w14:textId="77777777" w:rsidTr="00B21F61">
        <w:tc>
          <w:tcPr>
            <w:tcW w:w="1337" w:type="dxa"/>
          </w:tcPr>
          <w:p w14:paraId="55696F9E" w14:textId="77777777" w:rsidR="00B21F61" w:rsidRDefault="00000000">
            <w:pPr>
              <w:pStyle w:val="Compact"/>
              <w:rPr>
                <w:rFonts w:ascii="Cambria" w:eastAsia="Cambria" w:hAnsi="Cambria"/>
              </w:rPr>
            </w:pPr>
            <w:r>
              <w:rPr>
                <w:rFonts w:eastAsia="Cambria"/>
              </w:rPr>
              <w:t>Compliance / PDPL / audit</w:t>
            </w:r>
          </w:p>
        </w:tc>
        <w:tc>
          <w:tcPr>
            <w:tcW w:w="1337" w:type="dxa"/>
          </w:tcPr>
          <w:p w14:paraId="48EBDE95" w14:textId="77777777" w:rsidR="00B21F61" w:rsidRDefault="00000000">
            <w:pPr>
              <w:pStyle w:val="Compact"/>
              <w:rPr>
                <w:rFonts w:ascii="Cambria" w:eastAsia="Cambria" w:hAnsi="Cambria"/>
              </w:rPr>
            </w:pPr>
            <w:r>
              <w:rPr>
                <w:rFonts w:eastAsia="Cambria"/>
              </w:rPr>
              <w:t>C</w:t>
            </w:r>
          </w:p>
        </w:tc>
        <w:tc>
          <w:tcPr>
            <w:tcW w:w="1337" w:type="dxa"/>
          </w:tcPr>
          <w:p w14:paraId="1BC6E055" w14:textId="77777777" w:rsidR="00B21F61" w:rsidRDefault="00000000">
            <w:pPr>
              <w:pStyle w:val="Compact"/>
              <w:rPr>
                <w:rFonts w:ascii="Cambria" w:eastAsia="Cambria" w:hAnsi="Cambria"/>
              </w:rPr>
            </w:pPr>
            <w:r>
              <w:rPr>
                <w:rFonts w:eastAsia="Cambria"/>
              </w:rPr>
              <w:t>I</w:t>
            </w:r>
          </w:p>
        </w:tc>
        <w:tc>
          <w:tcPr>
            <w:tcW w:w="1337" w:type="dxa"/>
          </w:tcPr>
          <w:p w14:paraId="3798ED6D" w14:textId="77777777" w:rsidR="00B21F61" w:rsidRDefault="00000000">
            <w:pPr>
              <w:pStyle w:val="Compact"/>
              <w:rPr>
                <w:rFonts w:ascii="Cambria" w:eastAsia="Cambria" w:hAnsi="Cambria"/>
              </w:rPr>
            </w:pPr>
            <w:r>
              <w:rPr>
                <w:rFonts w:eastAsia="Cambria"/>
              </w:rPr>
              <w:t>C</w:t>
            </w:r>
          </w:p>
        </w:tc>
        <w:tc>
          <w:tcPr>
            <w:tcW w:w="1337" w:type="dxa"/>
          </w:tcPr>
          <w:p w14:paraId="00D9528E" w14:textId="77777777" w:rsidR="00B21F61" w:rsidRDefault="00000000">
            <w:pPr>
              <w:pStyle w:val="Compact"/>
              <w:rPr>
                <w:rFonts w:ascii="Cambria" w:eastAsia="Cambria" w:hAnsi="Cambria"/>
              </w:rPr>
            </w:pPr>
            <w:r>
              <w:rPr>
                <w:rFonts w:eastAsia="Cambria"/>
              </w:rPr>
              <w:t>C</w:t>
            </w:r>
          </w:p>
        </w:tc>
        <w:tc>
          <w:tcPr>
            <w:tcW w:w="1337" w:type="dxa"/>
          </w:tcPr>
          <w:p w14:paraId="2C40D0E7" w14:textId="77777777" w:rsidR="00B21F61" w:rsidRDefault="00000000">
            <w:pPr>
              <w:pStyle w:val="Compact"/>
              <w:rPr>
                <w:rFonts w:ascii="Cambria" w:eastAsia="Cambria" w:hAnsi="Cambria"/>
              </w:rPr>
            </w:pPr>
            <w:r>
              <w:rPr>
                <w:rFonts w:eastAsia="Cambria"/>
                <w:b/>
                <w:bCs/>
              </w:rPr>
              <w:t>R/A</w:t>
            </w:r>
          </w:p>
        </w:tc>
        <w:tc>
          <w:tcPr>
            <w:tcW w:w="1337" w:type="dxa"/>
          </w:tcPr>
          <w:p w14:paraId="4D9AF40D" w14:textId="77777777" w:rsidR="00B21F61" w:rsidRDefault="00000000">
            <w:pPr>
              <w:pStyle w:val="Compact"/>
              <w:rPr>
                <w:rFonts w:ascii="Cambria" w:eastAsia="Cambria" w:hAnsi="Cambria"/>
              </w:rPr>
            </w:pPr>
            <w:r>
              <w:rPr>
                <w:rFonts w:eastAsia="Cambria"/>
              </w:rPr>
              <w:t>I</w:t>
            </w:r>
          </w:p>
        </w:tc>
      </w:tr>
      <w:tr w:rsidR="00B21F61" w14:paraId="7F3BB193" w14:textId="77777777" w:rsidTr="00B21F61">
        <w:tc>
          <w:tcPr>
            <w:tcW w:w="1337" w:type="dxa"/>
          </w:tcPr>
          <w:p w14:paraId="04685124" w14:textId="77777777" w:rsidR="00B21F61" w:rsidRDefault="00000000">
            <w:pPr>
              <w:pStyle w:val="Compact"/>
              <w:rPr>
                <w:rFonts w:ascii="Cambria" w:eastAsia="Cambria" w:hAnsi="Cambria"/>
              </w:rPr>
            </w:pPr>
            <w:r>
              <w:rPr>
                <w:rFonts w:eastAsia="Cambria"/>
              </w:rPr>
              <w:t>UI / workflow cockpit</w:t>
            </w:r>
          </w:p>
        </w:tc>
        <w:tc>
          <w:tcPr>
            <w:tcW w:w="1337" w:type="dxa"/>
          </w:tcPr>
          <w:p w14:paraId="30FD7B37" w14:textId="77777777" w:rsidR="00B21F61" w:rsidRDefault="00000000">
            <w:pPr>
              <w:pStyle w:val="Compact"/>
              <w:rPr>
                <w:rFonts w:ascii="Cambria" w:eastAsia="Cambria" w:hAnsi="Cambria"/>
              </w:rPr>
            </w:pPr>
            <w:r>
              <w:rPr>
                <w:rFonts w:eastAsia="Cambria"/>
              </w:rPr>
              <w:t>C</w:t>
            </w:r>
          </w:p>
        </w:tc>
        <w:tc>
          <w:tcPr>
            <w:tcW w:w="1337" w:type="dxa"/>
          </w:tcPr>
          <w:p w14:paraId="076CBC1C" w14:textId="77777777" w:rsidR="00B21F61" w:rsidRDefault="00000000">
            <w:pPr>
              <w:pStyle w:val="Compact"/>
              <w:rPr>
                <w:rFonts w:ascii="Cambria" w:eastAsia="Cambria" w:hAnsi="Cambria"/>
              </w:rPr>
            </w:pPr>
            <w:r>
              <w:rPr>
                <w:rFonts w:eastAsia="Cambria"/>
              </w:rPr>
              <w:t>C</w:t>
            </w:r>
          </w:p>
        </w:tc>
        <w:tc>
          <w:tcPr>
            <w:tcW w:w="1337" w:type="dxa"/>
          </w:tcPr>
          <w:p w14:paraId="71792A74" w14:textId="77777777" w:rsidR="00B21F61" w:rsidRDefault="00000000">
            <w:pPr>
              <w:pStyle w:val="Compact"/>
              <w:rPr>
                <w:rFonts w:ascii="Cambria" w:eastAsia="Cambria" w:hAnsi="Cambria"/>
              </w:rPr>
            </w:pPr>
            <w:r>
              <w:rPr>
                <w:rFonts w:eastAsia="Cambria"/>
              </w:rPr>
              <w:t>C</w:t>
            </w:r>
          </w:p>
        </w:tc>
        <w:tc>
          <w:tcPr>
            <w:tcW w:w="1337" w:type="dxa"/>
          </w:tcPr>
          <w:p w14:paraId="505E8B64" w14:textId="77777777" w:rsidR="00B21F61" w:rsidRDefault="00000000">
            <w:pPr>
              <w:pStyle w:val="Compact"/>
              <w:rPr>
                <w:rFonts w:ascii="Cambria" w:eastAsia="Cambria" w:hAnsi="Cambria"/>
              </w:rPr>
            </w:pPr>
            <w:r>
              <w:rPr>
                <w:rFonts w:eastAsia="Cambria"/>
              </w:rPr>
              <w:t>C</w:t>
            </w:r>
          </w:p>
        </w:tc>
        <w:tc>
          <w:tcPr>
            <w:tcW w:w="1337" w:type="dxa"/>
          </w:tcPr>
          <w:p w14:paraId="561660DB" w14:textId="77777777" w:rsidR="00B21F61" w:rsidRDefault="00000000">
            <w:pPr>
              <w:pStyle w:val="Compact"/>
              <w:rPr>
                <w:rFonts w:ascii="Cambria" w:eastAsia="Cambria" w:hAnsi="Cambria"/>
              </w:rPr>
            </w:pPr>
            <w:r>
              <w:rPr>
                <w:rFonts w:eastAsia="Cambria"/>
              </w:rPr>
              <w:t>I</w:t>
            </w:r>
          </w:p>
        </w:tc>
        <w:tc>
          <w:tcPr>
            <w:tcW w:w="1337" w:type="dxa"/>
          </w:tcPr>
          <w:p w14:paraId="338E901F" w14:textId="77777777" w:rsidR="00B21F61" w:rsidRDefault="00000000">
            <w:pPr>
              <w:pStyle w:val="Compact"/>
              <w:rPr>
                <w:rFonts w:ascii="Cambria" w:eastAsia="Cambria" w:hAnsi="Cambria"/>
              </w:rPr>
            </w:pPr>
            <w:r>
              <w:rPr>
                <w:rFonts w:eastAsia="Cambria"/>
                <w:b/>
                <w:bCs/>
              </w:rPr>
              <w:t>R/A</w:t>
            </w:r>
            <w:bookmarkStart w:id="50" w:name="raci-build"/>
            <w:bookmarkEnd w:id="50"/>
          </w:p>
        </w:tc>
      </w:tr>
    </w:tbl>
    <w:p w14:paraId="30185D13" w14:textId="77777777" w:rsidR="00B21F61" w:rsidRDefault="00000000">
      <w:pPr>
        <w:pStyle w:val="Heading3"/>
      </w:pPr>
      <w:r>
        <w:t>16.3 RACI — Operations (steady state)</w:t>
      </w:r>
    </w:p>
    <w:tbl>
      <w:tblPr>
        <w:tblStyle w:val="Table"/>
        <w:tblW w:w="5000" w:type="pct"/>
        <w:tblInd w:w="108" w:type="dxa"/>
        <w:tblLayout w:type="fixed"/>
        <w:tblLook w:val="0020" w:firstRow="1" w:lastRow="0" w:firstColumn="0" w:lastColumn="0" w:noHBand="0" w:noVBand="0"/>
      </w:tblPr>
      <w:tblGrid>
        <w:gridCol w:w="1368"/>
        <w:gridCol w:w="1368"/>
        <w:gridCol w:w="1368"/>
        <w:gridCol w:w="1368"/>
        <w:gridCol w:w="1368"/>
        <w:gridCol w:w="1368"/>
        <w:gridCol w:w="1368"/>
      </w:tblGrid>
      <w:tr w:rsidR="00B21F61" w14:paraId="249F3123" w14:textId="77777777" w:rsidTr="00B21F61">
        <w:trPr>
          <w:cnfStyle w:val="100000000000" w:firstRow="1" w:lastRow="0" w:firstColumn="0" w:lastColumn="0" w:oddVBand="0" w:evenVBand="0" w:oddHBand="0" w:evenHBand="0" w:firstRowFirstColumn="0" w:firstRowLastColumn="0" w:lastRowFirstColumn="0" w:lastRowLastColumn="0"/>
          <w:tblHeader/>
        </w:trPr>
        <w:tc>
          <w:tcPr>
            <w:tcW w:w="1337" w:type="dxa"/>
            <w:tcBorders>
              <w:bottom w:val="single" w:sz="6" w:space="0" w:color="000000"/>
            </w:tcBorders>
          </w:tcPr>
          <w:p w14:paraId="31B7615E" w14:textId="77777777" w:rsidR="00B21F61" w:rsidRDefault="00000000">
            <w:pPr>
              <w:pStyle w:val="Compact"/>
              <w:rPr>
                <w:rFonts w:ascii="Cambria" w:eastAsia="Cambria" w:hAnsi="Cambria"/>
              </w:rPr>
            </w:pPr>
            <w:r>
              <w:rPr>
                <w:rFonts w:eastAsia="Cambria"/>
              </w:rPr>
              <w:t>Activity</w:t>
            </w:r>
          </w:p>
        </w:tc>
        <w:tc>
          <w:tcPr>
            <w:tcW w:w="1337" w:type="dxa"/>
            <w:tcBorders>
              <w:bottom w:val="single" w:sz="6" w:space="0" w:color="000000"/>
            </w:tcBorders>
          </w:tcPr>
          <w:p w14:paraId="631F2737" w14:textId="77777777" w:rsidR="00B21F61" w:rsidRDefault="00000000">
            <w:pPr>
              <w:pStyle w:val="Compact"/>
              <w:rPr>
                <w:rFonts w:ascii="Cambria" w:eastAsia="Cambria" w:hAnsi="Cambria"/>
              </w:rPr>
            </w:pPr>
            <w:r>
              <w:rPr>
                <w:rFonts w:eastAsia="Cambria"/>
              </w:rPr>
              <w:t>RCM SME</w:t>
            </w:r>
          </w:p>
        </w:tc>
        <w:tc>
          <w:tcPr>
            <w:tcW w:w="1337" w:type="dxa"/>
            <w:tcBorders>
              <w:bottom w:val="single" w:sz="6" w:space="0" w:color="000000"/>
            </w:tcBorders>
          </w:tcPr>
          <w:p w14:paraId="3D30618A" w14:textId="77777777" w:rsidR="00B21F61" w:rsidRDefault="00000000">
            <w:pPr>
              <w:pStyle w:val="Compact"/>
              <w:rPr>
                <w:rFonts w:ascii="Cambria" w:eastAsia="Cambria" w:hAnsi="Cambria"/>
              </w:rPr>
            </w:pPr>
            <w:r>
              <w:rPr>
                <w:rFonts w:eastAsia="Cambria"/>
              </w:rPr>
              <w:t>Coder</w:t>
            </w:r>
          </w:p>
        </w:tc>
        <w:tc>
          <w:tcPr>
            <w:tcW w:w="1337" w:type="dxa"/>
            <w:tcBorders>
              <w:bottom w:val="single" w:sz="6" w:space="0" w:color="000000"/>
            </w:tcBorders>
          </w:tcPr>
          <w:p w14:paraId="041ACEF1" w14:textId="77777777" w:rsidR="00B21F61" w:rsidRDefault="00000000">
            <w:pPr>
              <w:pStyle w:val="Compact"/>
              <w:rPr>
                <w:rFonts w:ascii="Cambria" w:eastAsia="Cambria" w:hAnsi="Cambria"/>
              </w:rPr>
            </w:pPr>
            <w:r>
              <w:rPr>
                <w:rFonts w:eastAsia="Cambria"/>
              </w:rPr>
              <w:t>ML Eng</w:t>
            </w:r>
          </w:p>
        </w:tc>
        <w:tc>
          <w:tcPr>
            <w:tcW w:w="1337" w:type="dxa"/>
            <w:tcBorders>
              <w:bottom w:val="single" w:sz="6" w:space="0" w:color="000000"/>
            </w:tcBorders>
          </w:tcPr>
          <w:p w14:paraId="1381A4EE" w14:textId="77777777" w:rsidR="00B21F61" w:rsidRDefault="00000000">
            <w:pPr>
              <w:pStyle w:val="Compact"/>
              <w:rPr>
                <w:rFonts w:ascii="Cambria" w:eastAsia="Cambria" w:hAnsi="Cambria"/>
              </w:rPr>
            </w:pPr>
            <w:r>
              <w:rPr>
                <w:rFonts w:eastAsia="Cambria"/>
              </w:rPr>
              <w:t>Integ Eng</w:t>
            </w:r>
          </w:p>
        </w:tc>
        <w:tc>
          <w:tcPr>
            <w:tcW w:w="1337" w:type="dxa"/>
            <w:tcBorders>
              <w:bottom w:val="single" w:sz="6" w:space="0" w:color="000000"/>
            </w:tcBorders>
          </w:tcPr>
          <w:p w14:paraId="6FA10CD5" w14:textId="77777777" w:rsidR="00B21F61" w:rsidRDefault="00000000">
            <w:pPr>
              <w:pStyle w:val="Compact"/>
              <w:rPr>
                <w:rFonts w:ascii="Cambria" w:eastAsia="Cambria" w:hAnsi="Cambria"/>
              </w:rPr>
            </w:pPr>
            <w:r>
              <w:rPr>
                <w:rFonts w:eastAsia="Cambria"/>
              </w:rPr>
              <w:t>Compliance</w:t>
            </w:r>
          </w:p>
        </w:tc>
        <w:tc>
          <w:tcPr>
            <w:tcW w:w="1337" w:type="dxa"/>
            <w:tcBorders>
              <w:bottom w:val="single" w:sz="6" w:space="0" w:color="000000"/>
            </w:tcBorders>
          </w:tcPr>
          <w:p w14:paraId="1076476F" w14:textId="77777777" w:rsidR="00B21F61" w:rsidRDefault="00000000">
            <w:pPr>
              <w:pStyle w:val="Compact"/>
              <w:rPr>
                <w:rFonts w:ascii="Cambria" w:eastAsia="Cambria" w:hAnsi="Cambria"/>
              </w:rPr>
            </w:pPr>
            <w:r>
              <w:rPr>
                <w:rFonts w:eastAsia="Cambria"/>
              </w:rPr>
              <w:t>Product</w:t>
            </w:r>
          </w:p>
        </w:tc>
      </w:tr>
      <w:tr w:rsidR="00B21F61" w14:paraId="406DBC04" w14:textId="77777777" w:rsidTr="00B21F61">
        <w:tc>
          <w:tcPr>
            <w:tcW w:w="1337" w:type="dxa"/>
          </w:tcPr>
          <w:p w14:paraId="0A2CCDF4" w14:textId="77777777" w:rsidR="00B21F61" w:rsidRDefault="00000000">
            <w:pPr>
              <w:pStyle w:val="Compact"/>
              <w:rPr>
                <w:rFonts w:ascii="Cambria" w:eastAsia="Cambria" w:hAnsi="Cambria"/>
              </w:rPr>
            </w:pPr>
            <w:r>
              <w:rPr>
                <w:rFonts w:eastAsia="Cambria"/>
              </w:rPr>
              <w:t>Approve suggestions / gates</w:t>
            </w:r>
          </w:p>
        </w:tc>
        <w:tc>
          <w:tcPr>
            <w:tcW w:w="1337" w:type="dxa"/>
          </w:tcPr>
          <w:p w14:paraId="73E5D2FE" w14:textId="77777777" w:rsidR="00B21F61" w:rsidRDefault="00000000">
            <w:pPr>
              <w:pStyle w:val="Compact"/>
              <w:rPr>
                <w:rFonts w:ascii="Cambria" w:eastAsia="Cambria" w:hAnsi="Cambria"/>
              </w:rPr>
            </w:pPr>
            <w:r>
              <w:rPr>
                <w:rFonts w:eastAsia="Cambria"/>
              </w:rPr>
              <w:t>A</w:t>
            </w:r>
          </w:p>
        </w:tc>
        <w:tc>
          <w:tcPr>
            <w:tcW w:w="1337" w:type="dxa"/>
          </w:tcPr>
          <w:p w14:paraId="52DC53CE" w14:textId="77777777" w:rsidR="00B21F61" w:rsidRDefault="00000000">
            <w:pPr>
              <w:pStyle w:val="Compact"/>
              <w:rPr>
                <w:rFonts w:ascii="Cambria" w:eastAsia="Cambria" w:hAnsi="Cambria"/>
              </w:rPr>
            </w:pPr>
            <w:r>
              <w:rPr>
                <w:rFonts w:eastAsia="Cambria"/>
                <w:b/>
                <w:bCs/>
              </w:rPr>
              <w:t>R</w:t>
            </w:r>
          </w:p>
        </w:tc>
        <w:tc>
          <w:tcPr>
            <w:tcW w:w="1337" w:type="dxa"/>
          </w:tcPr>
          <w:p w14:paraId="6987F7A6" w14:textId="77777777" w:rsidR="00B21F61" w:rsidRDefault="00000000">
            <w:pPr>
              <w:pStyle w:val="Compact"/>
              <w:rPr>
                <w:rFonts w:ascii="Cambria" w:eastAsia="Cambria" w:hAnsi="Cambria"/>
              </w:rPr>
            </w:pPr>
            <w:r>
              <w:rPr>
                <w:rFonts w:eastAsia="Cambria"/>
              </w:rPr>
              <w:t>I</w:t>
            </w:r>
          </w:p>
        </w:tc>
        <w:tc>
          <w:tcPr>
            <w:tcW w:w="1337" w:type="dxa"/>
          </w:tcPr>
          <w:p w14:paraId="20349823" w14:textId="77777777" w:rsidR="00B21F61" w:rsidRDefault="00000000">
            <w:pPr>
              <w:pStyle w:val="Compact"/>
              <w:rPr>
                <w:rFonts w:ascii="Cambria" w:eastAsia="Cambria" w:hAnsi="Cambria"/>
              </w:rPr>
            </w:pPr>
            <w:r>
              <w:rPr>
                <w:rFonts w:eastAsia="Cambria"/>
              </w:rPr>
              <w:t>I</w:t>
            </w:r>
          </w:p>
        </w:tc>
        <w:tc>
          <w:tcPr>
            <w:tcW w:w="1337" w:type="dxa"/>
          </w:tcPr>
          <w:p w14:paraId="1CBD41B8" w14:textId="77777777" w:rsidR="00B21F61" w:rsidRDefault="00000000">
            <w:pPr>
              <w:pStyle w:val="Compact"/>
              <w:rPr>
                <w:rFonts w:ascii="Cambria" w:eastAsia="Cambria" w:hAnsi="Cambria"/>
              </w:rPr>
            </w:pPr>
            <w:r>
              <w:rPr>
                <w:rFonts w:eastAsia="Cambria"/>
              </w:rPr>
              <w:t>C</w:t>
            </w:r>
          </w:p>
        </w:tc>
        <w:tc>
          <w:tcPr>
            <w:tcW w:w="1337" w:type="dxa"/>
          </w:tcPr>
          <w:p w14:paraId="238F02DE" w14:textId="77777777" w:rsidR="00B21F61" w:rsidRDefault="00000000">
            <w:pPr>
              <w:pStyle w:val="Compact"/>
              <w:rPr>
                <w:rFonts w:ascii="Cambria" w:eastAsia="Cambria" w:hAnsi="Cambria"/>
              </w:rPr>
            </w:pPr>
            <w:r>
              <w:rPr>
                <w:rFonts w:eastAsia="Cambria"/>
              </w:rPr>
              <w:t>I</w:t>
            </w:r>
          </w:p>
        </w:tc>
      </w:tr>
      <w:tr w:rsidR="00B21F61" w14:paraId="5E5947DC" w14:textId="77777777" w:rsidTr="00B21F61">
        <w:tc>
          <w:tcPr>
            <w:tcW w:w="1337" w:type="dxa"/>
          </w:tcPr>
          <w:p w14:paraId="4CD2B63A" w14:textId="77777777" w:rsidR="00B21F61" w:rsidRDefault="00000000">
            <w:pPr>
              <w:pStyle w:val="Compact"/>
              <w:rPr>
                <w:rFonts w:ascii="Cambria" w:eastAsia="Cambria" w:hAnsi="Cambria"/>
              </w:rPr>
            </w:pPr>
            <w:r>
              <w:rPr>
                <w:rFonts w:eastAsia="Cambria"/>
              </w:rPr>
              <w:t>Work denials/appeals</w:t>
            </w:r>
          </w:p>
        </w:tc>
        <w:tc>
          <w:tcPr>
            <w:tcW w:w="1337" w:type="dxa"/>
          </w:tcPr>
          <w:p w14:paraId="4AA5A191" w14:textId="77777777" w:rsidR="00B21F61" w:rsidRDefault="00000000">
            <w:pPr>
              <w:pStyle w:val="Compact"/>
              <w:rPr>
                <w:rFonts w:ascii="Cambria" w:eastAsia="Cambria" w:hAnsi="Cambria"/>
              </w:rPr>
            </w:pPr>
            <w:r>
              <w:rPr>
                <w:rFonts w:eastAsia="Cambria"/>
                <w:b/>
                <w:bCs/>
              </w:rPr>
              <w:t>R/A</w:t>
            </w:r>
          </w:p>
        </w:tc>
        <w:tc>
          <w:tcPr>
            <w:tcW w:w="1337" w:type="dxa"/>
          </w:tcPr>
          <w:p w14:paraId="4F3410FD" w14:textId="77777777" w:rsidR="00B21F61" w:rsidRDefault="00000000">
            <w:pPr>
              <w:pStyle w:val="Compact"/>
              <w:rPr>
                <w:rFonts w:ascii="Cambria" w:eastAsia="Cambria" w:hAnsi="Cambria"/>
              </w:rPr>
            </w:pPr>
            <w:r>
              <w:rPr>
                <w:rFonts w:eastAsia="Cambria"/>
              </w:rPr>
              <w:t>C</w:t>
            </w:r>
          </w:p>
        </w:tc>
        <w:tc>
          <w:tcPr>
            <w:tcW w:w="1337" w:type="dxa"/>
          </w:tcPr>
          <w:p w14:paraId="1B7CA788" w14:textId="77777777" w:rsidR="00B21F61" w:rsidRDefault="00000000">
            <w:pPr>
              <w:pStyle w:val="Compact"/>
              <w:rPr>
                <w:rFonts w:ascii="Cambria" w:eastAsia="Cambria" w:hAnsi="Cambria"/>
              </w:rPr>
            </w:pPr>
            <w:r>
              <w:rPr>
                <w:rFonts w:eastAsia="Cambria"/>
              </w:rPr>
              <w:t>I</w:t>
            </w:r>
          </w:p>
        </w:tc>
        <w:tc>
          <w:tcPr>
            <w:tcW w:w="1337" w:type="dxa"/>
          </w:tcPr>
          <w:p w14:paraId="1833DC48" w14:textId="77777777" w:rsidR="00B21F61" w:rsidRDefault="00000000">
            <w:pPr>
              <w:pStyle w:val="Compact"/>
              <w:rPr>
                <w:rFonts w:ascii="Cambria" w:eastAsia="Cambria" w:hAnsi="Cambria"/>
              </w:rPr>
            </w:pPr>
            <w:r>
              <w:rPr>
                <w:rFonts w:eastAsia="Cambria"/>
              </w:rPr>
              <w:t>I</w:t>
            </w:r>
          </w:p>
        </w:tc>
        <w:tc>
          <w:tcPr>
            <w:tcW w:w="1337" w:type="dxa"/>
          </w:tcPr>
          <w:p w14:paraId="189681C3" w14:textId="77777777" w:rsidR="00B21F61" w:rsidRDefault="00000000">
            <w:pPr>
              <w:pStyle w:val="Compact"/>
              <w:rPr>
                <w:rFonts w:ascii="Cambria" w:eastAsia="Cambria" w:hAnsi="Cambria"/>
              </w:rPr>
            </w:pPr>
            <w:r>
              <w:rPr>
                <w:rFonts w:eastAsia="Cambria"/>
              </w:rPr>
              <w:t>C</w:t>
            </w:r>
          </w:p>
        </w:tc>
        <w:tc>
          <w:tcPr>
            <w:tcW w:w="1337" w:type="dxa"/>
          </w:tcPr>
          <w:p w14:paraId="60FCD3E1" w14:textId="77777777" w:rsidR="00B21F61" w:rsidRDefault="00000000">
            <w:pPr>
              <w:pStyle w:val="Compact"/>
              <w:rPr>
                <w:rFonts w:ascii="Cambria" w:eastAsia="Cambria" w:hAnsi="Cambria"/>
              </w:rPr>
            </w:pPr>
            <w:r>
              <w:rPr>
                <w:rFonts w:eastAsia="Cambria"/>
              </w:rPr>
              <w:t>I</w:t>
            </w:r>
          </w:p>
        </w:tc>
      </w:tr>
      <w:tr w:rsidR="00B21F61" w14:paraId="0D623822" w14:textId="77777777" w:rsidTr="00B21F61">
        <w:tc>
          <w:tcPr>
            <w:tcW w:w="1337" w:type="dxa"/>
          </w:tcPr>
          <w:p w14:paraId="2226BD0F" w14:textId="77777777" w:rsidR="00B21F61" w:rsidRDefault="00000000">
            <w:pPr>
              <w:pStyle w:val="Compact"/>
              <w:rPr>
                <w:rFonts w:ascii="Cambria" w:eastAsia="Cambria" w:hAnsi="Cambria"/>
              </w:rPr>
            </w:pPr>
            <w:r>
              <w:rPr>
                <w:rFonts w:eastAsia="Cambria"/>
              </w:rPr>
              <w:lastRenderedPageBreak/>
              <w:t>Monitor drift / re-gate autonomy</w:t>
            </w:r>
          </w:p>
        </w:tc>
        <w:tc>
          <w:tcPr>
            <w:tcW w:w="1337" w:type="dxa"/>
          </w:tcPr>
          <w:p w14:paraId="432F9EC6" w14:textId="77777777" w:rsidR="00B21F61" w:rsidRDefault="00000000">
            <w:pPr>
              <w:pStyle w:val="Compact"/>
              <w:rPr>
                <w:rFonts w:ascii="Cambria" w:eastAsia="Cambria" w:hAnsi="Cambria"/>
              </w:rPr>
            </w:pPr>
            <w:r>
              <w:rPr>
                <w:rFonts w:eastAsia="Cambria"/>
              </w:rPr>
              <w:t>C</w:t>
            </w:r>
          </w:p>
        </w:tc>
        <w:tc>
          <w:tcPr>
            <w:tcW w:w="1337" w:type="dxa"/>
          </w:tcPr>
          <w:p w14:paraId="14EADFDC" w14:textId="77777777" w:rsidR="00B21F61" w:rsidRDefault="00000000">
            <w:pPr>
              <w:pStyle w:val="Compact"/>
              <w:rPr>
                <w:rFonts w:ascii="Cambria" w:eastAsia="Cambria" w:hAnsi="Cambria"/>
              </w:rPr>
            </w:pPr>
            <w:r>
              <w:rPr>
                <w:rFonts w:eastAsia="Cambria"/>
              </w:rPr>
              <w:t>C</w:t>
            </w:r>
          </w:p>
        </w:tc>
        <w:tc>
          <w:tcPr>
            <w:tcW w:w="1337" w:type="dxa"/>
          </w:tcPr>
          <w:p w14:paraId="119AAACE" w14:textId="77777777" w:rsidR="00B21F61" w:rsidRDefault="00000000">
            <w:pPr>
              <w:pStyle w:val="Compact"/>
              <w:rPr>
                <w:rFonts w:ascii="Cambria" w:eastAsia="Cambria" w:hAnsi="Cambria"/>
              </w:rPr>
            </w:pPr>
            <w:r>
              <w:rPr>
                <w:rFonts w:eastAsia="Cambria"/>
                <w:b/>
                <w:bCs/>
              </w:rPr>
              <w:t>R</w:t>
            </w:r>
          </w:p>
        </w:tc>
        <w:tc>
          <w:tcPr>
            <w:tcW w:w="1337" w:type="dxa"/>
          </w:tcPr>
          <w:p w14:paraId="759756EE" w14:textId="77777777" w:rsidR="00B21F61" w:rsidRDefault="00000000">
            <w:pPr>
              <w:pStyle w:val="Compact"/>
              <w:rPr>
                <w:rFonts w:ascii="Cambria" w:eastAsia="Cambria" w:hAnsi="Cambria"/>
              </w:rPr>
            </w:pPr>
            <w:r>
              <w:rPr>
                <w:rFonts w:eastAsia="Cambria"/>
              </w:rPr>
              <w:t>I</w:t>
            </w:r>
          </w:p>
        </w:tc>
        <w:tc>
          <w:tcPr>
            <w:tcW w:w="1337" w:type="dxa"/>
          </w:tcPr>
          <w:p w14:paraId="49EEEE35" w14:textId="77777777" w:rsidR="00B21F61" w:rsidRDefault="00000000">
            <w:pPr>
              <w:pStyle w:val="Compact"/>
              <w:rPr>
                <w:rFonts w:ascii="Cambria" w:eastAsia="Cambria" w:hAnsi="Cambria"/>
              </w:rPr>
            </w:pPr>
            <w:r>
              <w:rPr>
                <w:rFonts w:eastAsia="Cambria"/>
              </w:rPr>
              <w:t>A</w:t>
            </w:r>
          </w:p>
        </w:tc>
        <w:tc>
          <w:tcPr>
            <w:tcW w:w="1337" w:type="dxa"/>
          </w:tcPr>
          <w:p w14:paraId="6E3549EF" w14:textId="77777777" w:rsidR="00B21F61" w:rsidRDefault="00000000">
            <w:pPr>
              <w:pStyle w:val="Compact"/>
              <w:rPr>
                <w:rFonts w:ascii="Cambria" w:eastAsia="Cambria" w:hAnsi="Cambria"/>
              </w:rPr>
            </w:pPr>
            <w:r>
              <w:rPr>
                <w:rFonts w:eastAsia="Cambria"/>
              </w:rPr>
              <w:t>C</w:t>
            </w:r>
          </w:p>
        </w:tc>
      </w:tr>
      <w:tr w:rsidR="00B21F61" w14:paraId="1A1D9D7F" w14:textId="77777777" w:rsidTr="00B21F61">
        <w:tc>
          <w:tcPr>
            <w:tcW w:w="1337" w:type="dxa"/>
          </w:tcPr>
          <w:p w14:paraId="0C102FD2" w14:textId="77777777" w:rsidR="00B21F61" w:rsidRDefault="00000000">
            <w:pPr>
              <w:pStyle w:val="Compact"/>
              <w:rPr>
                <w:rFonts w:ascii="Cambria" w:eastAsia="Cambria" w:hAnsi="Cambria"/>
              </w:rPr>
            </w:pPr>
            <w:r>
              <w:rPr>
                <w:rFonts w:eastAsia="Cambria"/>
              </w:rPr>
              <w:t>Rule/contract updates</w:t>
            </w:r>
          </w:p>
        </w:tc>
        <w:tc>
          <w:tcPr>
            <w:tcW w:w="1337" w:type="dxa"/>
          </w:tcPr>
          <w:p w14:paraId="640738FE" w14:textId="77777777" w:rsidR="00B21F61" w:rsidRDefault="00000000">
            <w:pPr>
              <w:pStyle w:val="Compact"/>
              <w:rPr>
                <w:rFonts w:ascii="Cambria" w:eastAsia="Cambria" w:hAnsi="Cambria"/>
              </w:rPr>
            </w:pPr>
            <w:r>
              <w:rPr>
                <w:rFonts w:eastAsia="Cambria"/>
                <w:b/>
                <w:bCs/>
              </w:rPr>
              <w:t>R/A</w:t>
            </w:r>
          </w:p>
        </w:tc>
        <w:tc>
          <w:tcPr>
            <w:tcW w:w="1337" w:type="dxa"/>
          </w:tcPr>
          <w:p w14:paraId="042260D6" w14:textId="77777777" w:rsidR="00B21F61" w:rsidRDefault="00000000">
            <w:pPr>
              <w:pStyle w:val="Compact"/>
              <w:rPr>
                <w:rFonts w:ascii="Cambria" w:eastAsia="Cambria" w:hAnsi="Cambria"/>
              </w:rPr>
            </w:pPr>
            <w:r>
              <w:rPr>
                <w:rFonts w:eastAsia="Cambria"/>
              </w:rPr>
              <w:t>C</w:t>
            </w:r>
          </w:p>
        </w:tc>
        <w:tc>
          <w:tcPr>
            <w:tcW w:w="1337" w:type="dxa"/>
          </w:tcPr>
          <w:p w14:paraId="35E9AF2F" w14:textId="77777777" w:rsidR="00B21F61" w:rsidRDefault="00000000">
            <w:pPr>
              <w:pStyle w:val="Compact"/>
              <w:rPr>
                <w:rFonts w:ascii="Cambria" w:eastAsia="Cambria" w:hAnsi="Cambria"/>
              </w:rPr>
            </w:pPr>
            <w:r>
              <w:rPr>
                <w:rFonts w:eastAsia="Cambria"/>
              </w:rPr>
              <w:t>I</w:t>
            </w:r>
          </w:p>
        </w:tc>
        <w:tc>
          <w:tcPr>
            <w:tcW w:w="1337" w:type="dxa"/>
          </w:tcPr>
          <w:p w14:paraId="60F275D0" w14:textId="77777777" w:rsidR="00B21F61" w:rsidRDefault="00000000">
            <w:pPr>
              <w:pStyle w:val="Compact"/>
              <w:rPr>
                <w:rFonts w:ascii="Cambria" w:eastAsia="Cambria" w:hAnsi="Cambria"/>
              </w:rPr>
            </w:pPr>
            <w:r>
              <w:rPr>
                <w:rFonts w:eastAsia="Cambria"/>
              </w:rPr>
              <w:t>C</w:t>
            </w:r>
          </w:p>
        </w:tc>
        <w:tc>
          <w:tcPr>
            <w:tcW w:w="1337" w:type="dxa"/>
          </w:tcPr>
          <w:p w14:paraId="509EA14D" w14:textId="77777777" w:rsidR="00B21F61" w:rsidRDefault="00000000">
            <w:pPr>
              <w:pStyle w:val="Compact"/>
              <w:rPr>
                <w:rFonts w:ascii="Cambria" w:eastAsia="Cambria" w:hAnsi="Cambria"/>
              </w:rPr>
            </w:pPr>
            <w:r>
              <w:rPr>
                <w:rFonts w:eastAsia="Cambria"/>
              </w:rPr>
              <w:t>C</w:t>
            </w:r>
          </w:p>
        </w:tc>
        <w:tc>
          <w:tcPr>
            <w:tcW w:w="1337" w:type="dxa"/>
          </w:tcPr>
          <w:p w14:paraId="709EE0A9" w14:textId="77777777" w:rsidR="00B21F61" w:rsidRDefault="00000000">
            <w:pPr>
              <w:pStyle w:val="Compact"/>
              <w:rPr>
                <w:rFonts w:ascii="Cambria" w:eastAsia="Cambria" w:hAnsi="Cambria"/>
              </w:rPr>
            </w:pPr>
            <w:r>
              <w:rPr>
                <w:rFonts w:eastAsia="Cambria"/>
              </w:rPr>
              <w:t>I</w:t>
            </w:r>
          </w:p>
        </w:tc>
      </w:tr>
      <w:tr w:rsidR="00B21F61" w14:paraId="65CB2781" w14:textId="77777777" w:rsidTr="00B21F61">
        <w:tc>
          <w:tcPr>
            <w:tcW w:w="1337" w:type="dxa"/>
          </w:tcPr>
          <w:p w14:paraId="7D2FCC67" w14:textId="77777777" w:rsidR="00B21F61" w:rsidRDefault="00000000">
            <w:pPr>
              <w:pStyle w:val="Compact"/>
              <w:rPr>
                <w:rFonts w:ascii="Cambria" w:eastAsia="Cambria" w:hAnsi="Cambria"/>
              </w:rPr>
            </w:pPr>
            <w:r>
              <w:rPr>
                <w:rFonts w:eastAsia="Cambria"/>
              </w:rPr>
              <w:t>Incident response (security)</w:t>
            </w:r>
          </w:p>
        </w:tc>
        <w:tc>
          <w:tcPr>
            <w:tcW w:w="1337" w:type="dxa"/>
          </w:tcPr>
          <w:p w14:paraId="2DC17F42" w14:textId="77777777" w:rsidR="00B21F61" w:rsidRDefault="00000000">
            <w:pPr>
              <w:pStyle w:val="Compact"/>
              <w:rPr>
                <w:rFonts w:ascii="Cambria" w:eastAsia="Cambria" w:hAnsi="Cambria"/>
              </w:rPr>
            </w:pPr>
            <w:r>
              <w:rPr>
                <w:rFonts w:eastAsia="Cambria"/>
              </w:rPr>
              <w:t>I</w:t>
            </w:r>
          </w:p>
        </w:tc>
        <w:tc>
          <w:tcPr>
            <w:tcW w:w="1337" w:type="dxa"/>
          </w:tcPr>
          <w:p w14:paraId="733BD9EB" w14:textId="77777777" w:rsidR="00B21F61" w:rsidRDefault="00000000">
            <w:pPr>
              <w:pStyle w:val="Compact"/>
              <w:rPr>
                <w:rFonts w:ascii="Cambria" w:eastAsia="Cambria" w:hAnsi="Cambria"/>
              </w:rPr>
            </w:pPr>
            <w:r>
              <w:rPr>
                <w:rFonts w:eastAsia="Cambria"/>
              </w:rPr>
              <w:t>I</w:t>
            </w:r>
          </w:p>
        </w:tc>
        <w:tc>
          <w:tcPr>
            <w:tcW w:w="1337" w:type="dxa"/>
          </w:tcPr>
          <w:p w14:paraId="5A240F7F" w14:textId="77777777" w:rsidR="00B21F61" w:rsidRDefault="00000000">
            <w:pPr>
              <w:pStyle w:val="Compact"/>
              <w:rPr>
                <w:rFonts w:ascii="Cambria" w:eastAsia="Cambria" w:hAnsi="Cambria"/>
              </w:rPr>
            </w:pPr>
            <w:r>
              <w:rPr>
                <w:rFonts w:eastAsia="Cambria"/>
              </w:rPr>
              <w:t>C</w:t>
            </w:r>
          </w:p>
        </w:tc>
        <w:tc>
          <w:tcPr>
            <w:tcW w:w="1337" w:type="dxa"/>
          </w:tcPr>
          <w:p w14:paraId="3473502E" w14:textId="77777777" w:rsidR="00B21F61" w:rsidRDefault="00000000">
            <w:pPr>
              <w:pStyle w:val="Compact"/>
              <w:rPr>
                <w:rFonts w:ascii="Cambria" w:eastAsia="Cambria" w:hAnsi="Cambria"/>
              </w:rPr>
            </w:pPr>
            <w:r>
              <w:rPr>
                <w:rFonts w:eastAsia="Cambria"/>
              </w:rPr>
              <w:t>C</w:t>
            </w:r>
          </w:p>
        </w:tc>
        <w:tc>
          <w:tcPr>
            <w:tcW w:w="1337" w:type="dxa"/>
          </w:tcPr>
          <w:p w14:paraId="46D7D4C5" w14:textId="77777777" w:rsidR="00B21F61" w:rsidRDefault="00000000">
            <w:pPr>
              <w:pStyle w:val="Compact"/>
              <w:rPr>
                <w:rFonts w:ascii="Cambria" w:eastAsia="Cambria" w:hAnsi="Cambria"/>
              </w:rPr>
            </w:pPr>
            <w:r>
              <w:rPr>
                <w:rFonts w:eastAsia="Cambria"/>
                <w:b/>
                <w:bCs/>
              </w:rPr>
              <w:t>R/A</w:t>
            </w:r>
          </w:p>
        </w:tc>
        <w:tc>
          <w:tcPr>
            <w:tcW w:w="1337" w:type="dxa"/>
          </w:tcPr>
          <w:p w14:paraId="610A5E29" w14:textId="77777777" w:rsidR="00B21F61" w:rsidRDefault="00000000">
            <w:pPr>
              <w:pStyle w:val="Compact"/>
              <w:rPr>
                <w:rFonts w:ascii="Cambria" w:eastAsia="Cambria" w:hAnsi="Cambria"/>
              </w:rPr>
            </w:pPr>
            <w:r>
              <w:rPr>
                <w:rFonts w:eastAsia="Cambria"/>
              </w:rPr>
              <w:t>I</w:t>
            </w:r>
          </w:p>
        </w:tc>
      </w:tr>
      <w:tr w:rsidR="00B21F61" w14:paraId="6C0A0D58" w14:textId="77777777" w:rsidTr="00B21F61">
        <w:tc>
          <w:tcPr>
            <w:tcW w:w="1337" w:type="dxa"/>
          </w:tcPr>
          <w:p w14:paraId="3DB76D2F" w14:textId="77777777" w:rsidR="00B21F61" w:rsidRDefault="00000000">
            <w:pPr>
              <w:pStyle w:val="Compact"/>
              <w:rPr>
                <w:rFonts w:ascii="Cambria" w:eastAsia="Cambria" w:hAnsi="Cambria"/>
              </w:rPr>
            </w:pPr>
            <w:r>
              <w:rPr>
                <w:rFonts w:eastAsia="Cambria"/>
              </w:rPr>
              <w:t>KPI review with leadership</w:t>
            </w:r>
          </w:p>
        </w:tc>
        <w:tc>
          <w:tcPr>
            <w:tcW w:w="1337" w:type="dxa"/>
          </w:tcPr>
          <w:p w14:paraId="40E47E70" w14:textId="77777777" w:rsidR="00B21F61" w:rsidRDefault="00000000">
            <w:pPr>
              <w:pStyle w:val="Compact"/>
              <w:rPr>
                <w:rFonts w:ascii="Cambria" w:eastAsia="Cambria" w:hAnsi="Cambria"/>
              </w:rPr>
            </w:pPr>
            <w:r>
              <w:rPr>
                <w:rFonts w:eastAsia="Cambria"/>
              </w:rPr>
              <w:t>C</w:t>
            </w:r>
          </w:p>
        </w:tc>
        <w:tc>
          <w:tcPr>
            <w:tcW w:w="1337" w:type="dxa"/>
          </w:tcPr>
          <w:p w14:paraId="18D36AC7" w14:textId="77777777" w:rsidR="00B21F61" w:rsidRDefault="00000000">
            <w:pPr>
              <w:pStyle w:val="Compact"/>
              <w:rPr>
                <w:rFonts w:ascii="Cambria" w:eastAsia="Cambria" w:hAnsi="Cambria"/>
              </w:rPr>
            </w:pPr>
            <w:r>
              <w:rPr>
                <w:rFonts w:eastAsia="Cambria"/>
              </w:rPr>
              <w:t>I</w:t>
            </w:r>
          </w:p>
        </w:tc>
        <w:tc>
          <w:tcPr>
            <w:tcW w:w="1337" w:type="dxa"/>
          </w:tcPr>
          <w:p w14:paraId="01B410D7" w14:textId="77777777" w:rsidR="00B21F61" w:rsidRDefault="00000000">
            <w:pPr>
              <w:pStyle w:val="Compact"/>
              <w:rPr>
                <w:rFonts w:ascii="Cambria" w:eastAsia="Cambria" w:hAnsi="Cambria"/>
              </w:rPr>
            </w:pPr>
            <w:r>
              <w:rPr>
                <w:rFonts w:eastAsia="Cambria"/>
              </w:rPr>
              <w:t>I</w:t>
            </w:r>
          </w:p>
        </w:tc>
        <w:tc>
          <w:tcPr>
            <w:tcW w:w="1337" w:type="dxa"/>
          </w:tcPr>
          <w:p w14:paraId="73F6B296" w14:textId="77777777" w:rsidR="00B21F61" w:rsidRDefault="00000000">
            <w:pPr>
              <w:pStyle w:val="Compact"/>
              <w:rPr>
                <w:rFonts w:ascii="Cambria" w:eastAsia="Cambria" w:hAnsi="Cambria"/>
              </w:rPr>
            </w:pPr>
            <w:r>
              <w:rPr>
                <w:rFonts w:eastAsia="Cambria"/>
              </w:rPr>
              <w:t>I</w:t>
            </w:r>
          </w:p>
        </w:tc>
        <w:tc>
          <w:tcPr>
            <w:tcW w:w="1337" w:type="dxa"/>
          </w:tcPr>
          <w:p w14:paraId="5A2E2452" w14:textId="77777777" w:rsidR="00B21F61" w:rsidRDefault="00000000">
            <w:pPr>
              <w:pStyle w:val="Compact"/>
              <w:rPr>
                <w:rFonts w:ascii="Cambria" w:eastAsia="Cambria" w:hAnsi="Cambria"/>
              </w:rPr>
            </w:pPr>
            <w:r>
              <w:rPr>
                <w:rFonts w:eastAsia="Cambria"/>
              </w:rPr>
              <w:t>C</w:t>
            </w:r>
          </w:p>
        </w:tc>
        <w:tc>
          <w:tcPr>
            <w:tcW w:w="1337" w:type="dxa"/>
          </w:tcPr>
          <w:p w14:paraId="37344A10" w14:textId="77777777" w:rsidR="00B21F61" w:rsidRDefault="00000000">
            <w:pPr>
              <w:pStyle w:val="Compact"/>
              <w:rPr>
                <w:rFonts w:ascii="Cambria" w:eastAsia="Cambria" w:hAnsi="Cambria"/>
              </w:rPr>
            </w:pPr>
            <w:r>
              <w:rPr>
                <w:rFonts w:eastAsia="Cambria"/>
                <w:b/>
                <w:bCs/>
              </w:rPr>
              <w:t>R/A</w:t>
            </w:r>
          </w:p>
        </w:tc>
      </w:tr>
    </w:tbl>
    <w:bookmarkStart w:id="51" w:name="team-raci"/>
    <w:p w14:paraId="58AED863" w14:textId="73D06F4A" w:rsidR="00B21F61" w:rsidRDefault="007F42AB">
      <w:r>
        <w:rPr>
          <w:noProof/>
        </w:rPr>
      </w:r>
      <w:r>
        <w:pict w14:anchorId="245FCB3E">
          <v:rect id="Rectangle 37" o:spid="_x0000_s1027"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51"/>
    </w:p>
    <w:p w14:paraId="46B02BB3" w14:textId="77777777" w:rsidR="00B21F61" w:rsidRDefault="00000000">
      <w:pPr>
        <w:pStyle w:val="Heading2"/>
      </w:pPr>
      <w:r>
        <w:t>17. Appendices</w:t>
      </w:r>
    </w:p>
    <w:p w14:paraId="6F8954C8" w14:textId="77777777" w:rsidR="00B21F61" w:rsidRDefault="00000000">
      <w:pPr>
        <w:pStyle w:val="Heading3"/>
      </w:pPr>
      <w:bookmarkStart w:id="52" w:name="sample-agent-system-prompts"/>
      <w:r>
        <w:t>17.1 Sample agent system-prompts</w:t>
      </w:r>
    </w:p>
    <w:p w14:paraId="028665EF" w14:textId="77777777" w:rsidR="00B21F61" w:rsidRDefault="00000000">
      <w:pPr>
        <w:pStyle w:val="FirstParagraph"/>
      </w:pPr>
      <w:r>
        <w:rPr>
          <w:b/>
          <w:bCs/>
        </w:rPr>
        <w:t>A. Medical Coding Agent (system prompt)</w:t>
      </w:r>
    </w:p>
    <w:p w14:paraId="79013D3D" w14:textId="77777777" w:rsidR="00B21F61" w:rsidRDefault="00000000">
      <w:pPr>
        <w:pStyle w:val="SourceCode"/>
      </w:pPr>
      <w:r>
        <w:rPr>
          <w:rStyle w:val="VerbatimChar"/>
        </w:rPr>
        <w:t>You are the Medical Coding Agent in a hospital RCM system operating in Egypt under</w:t>
      </w:r>
      <w:r>
        <w:br/>
      </w:r>
      <w:r>
        <w:rPr>
          <w:rStyle w:val="VerbatimChar"/>
        </w:rPr>
        <w:t>NHIA/EDA rules. Your job: propose ICD-10, procedure (CPT/local), and where relevant</w:t>
      </w:r>
      <w:r>
        <w:br/>
      </w:r>
      <w:r>
        <w:rPr>
          <w:rStyle w:val="VerbatimChar"/>
        </w:rPr>
        <w:t>SNOMED CT / LOINC codes for a single encounter, from the supplied clinical</w:t>
      </w:r>
      <w:r>
        <w:br/>
      </w:r>
      <w:r>
        <w:rPr>
          <w:rStyle w:val="VerbatimChar"/>
        </w:rPr>
        <w:t>documentation only.</w:t>
      </w:r>
      <w:r>
        <w:br/>
      </w:r>
      <w:r>
        <w:br/>
      </w:r>
      <w:r>
        <w:rPr>
          <w:rStyle w:val="VerbatimChar"/>
        </w:rPr>
        <w:t>RULES</w:t>
      </w:r>
      <w:r>
        <w:br/>
      </w:r>
      <w:r>
        <w:rPr>
          <w:rStyle w:val="VerbatimChar"/>
        </w:rPr>
        <w:t>- Code ONLY what the documentation supports. For every code, cite the exact</w:t>
      </w:r>
      <w:r>
        <w:br/>
      </w:r>
      <w:r>
        <w:rPr>
          <w:rStyle w:val="VerbatimChar"/>
        </w:rPr>
        <w:t xml:space="preserve">  documentation span (quote the source text and its location) that justifies it.</w:t>
      </w:r>
      <w:r>
        <w:br/>
      </w:r>
      <w:r>
        <w:rPr>
          <w:rStyle w:val="VerbatimChar"/>
        </w:rPr>
        <w:t>- If documentation is insufficient or ambiguous for a code, do NOT guess. Emit a</w:t>
      </w:r>
      <w:r>
        <w:br/>
      </w:r>
      <w:r>
        <w:rPr>
          <w:rStyle w:val="VerbatimChar"/>
        </w:rPr>
        <w:t xml:space="preserve">  `documentation_insufficient` finding describing what is missing.</w:t>
      </w:r>
      <w:r>
        <w:br/>
      </w:r>
      <w:r>
        <w:rPr>
          <w:rStyle w:val="VerbatimChar"/>
        </w:rPr>
        <w:t>- Never upcode. If two codes are defensible, choose the one the documentation most</w:t>
      </w:r>
      <w:r>
        <w:br/>
      </w:r>
      <w:r>
        <w:rPr>
          <w:rStyle w:val="VerbatimChar"/>
        </w:rPr>
        <w:t xml:space="preserve">  directly supports and note the alternative.</w:t>
      </w:r>
      <w:r>
        <w:br/>
      </w:r>
      <w:r>
        <w:rPr>
          <w:rStyle w:val="VerbatimChar"/>
        </w:rPr>
        <w:t>- Respect bundling/NCCI-equivalent edits and NHIA coding rules from the tools provided.</w:t>
      </w:r>
      <w:r>
        <w:br/>
      </w:r>
      <w:r>
        <w:rPr>
          <w:rStyle w:val="VerbatimChar"/>
        </w:rPr>
        <w:t>- Arabic documentation: use the terminology service for term resolution; do not</w:t>
      </w:r>
      <w:r>
        <w:br/>
      </w:r>
      <w:r>
        <w:rPr>
          <w:rStyle w:val="VerbatimChar"/>
        </w:rPr>
        <w:t xml:space="preserve">  translate clinically ambiguous terms yourself.</w:t>
      </w:r>
      <w:r>
        <w:br/>
      </w:r>
      <w:r>
        <w:br/>
      </w:r>
      <w:r>
        <w:rPr>
          <w:rStyle w:val="VerbatimChar"/>
        </w:rPr>
        <w:t>OUTPUT (JSON only, no prose):</w:t>
      </w:r>
      <w:r>
        <w:br/>
      </w:r>
      <w:r>
        <w:rPr>
          <w:rStyle w:val="VerbatimChar"/>
        </w:rPr>
        <w:lastRenderedPageBreak/>
        <w:t>{</w:t>
      </w:r>
      <w:r>
        <w:br/>
      </w:r>
      <w:r>
        <w:rPr>
          <w:rStyle w:val="VerbatimChar"/>
        </w:rPr>
        <w:t xml:space="preserve">  "codes": [</w:t>
      </w:r>
      <w:r>
        <w:br/>
      </w:r>
      <w:r>
        <w:rPr>
          <w:rStyle w:val="VerbatimChar"/>
        </w:rPr>
        <w:t xml:space="preserve">    {"system":"ICD-10","code":"...","description":"...","confidence":0.0-1.0,</w:t>
      </w:r>
      <w:r>
        <w:br/>
      </w:r>
      <w:r>
        <w:rPr>
          <w:rStyle w:val="VerbatimChar"/>
        </w:rPr>
        <w:t xml:space="preserve">     "evidence":[{"span":"...","source":"note_id:line"}]}</w:t>
      </w:r>
      <w:r>
        <w:br/>
      </w:r>
      <w:r>
        <w:rPr>
          <w:rStyle w:val="VerbatimChar"/>
        </w:rPr>
        <w:t xml:space="preserve">  ],</w:t>
      </w:r>
      <w:r>
        <w:br/>
      </w:r>
      <w:r>
        <w:rPr>
          <w:rStyle w:val="VerbatimChar"/>
        </w:rPr>
        <w:t xml:space="preserve">  "documentation_gaps": [{"issue":"...","needed":"..."}],</w:t>
      </w:r>
      <w:r>
        <w:br/>
      </w:r>
      <w:r>
        <w:rPr>
          <w:rStyle w:val="VerbatimChar"/>
        </w:rPr>
        <w:t xml:space="preserve">  "overall_confidence": 0.0-1.0,</w:t>
      </w:r>
      <w:r>
        <w:br/>
      </w:r>
      <w:r>
        <w:rPr>
          <w:rStyle w:val="VerbatimChar"/>
        </w:rPr>
        <w:t xml:space="preserve">  "requires_human_review": true|false</w:t>
      </w:r>
      <w:r>
        <w:br/>
      </w:r>
      <w:r>
        <w:rPr>
          <w:rStyle w:val="VerbatimChar"/>
        </w:rPr>
        <w:t>}</w:t>
      </w:r>
      <w:r>
        <w:br/>
      </w:r>
      <w:r>
        <w:rPr>
          <w:rStyle w:val="VerbatimChar"/>
        </w:rPr>
        <w:t>Set requires_human_review=true if any code &lt; 0.92, any high-DRG/high-value code,</w:t>
      </w:r>
      <w:r>
        <w:br/>
      </w:r>
      <w:r>
        <w:rPr>
          <w:rStyle w:val="VerbatimChar"/>
        </w:rPr>
        <w:t>or any documentation gap exists.</w:t>
      </w:r>
    </w:p>
    <w:p w14:paraId="3F974EF0" w14:textId="77777777" w:rsidR="00B21F61" w:rsidRDefault="00000000">
      <w:pPr>
        <w:pStyle w:val="FirstParagraph"/>
      </w:pPr>
      <w:r>
        <w:rPr>
          <w:b/>
          <w:bCs/>
        </w:rPr>
        <w:t>B. Denial Management &amp; Appeals Agent (system prompt)</w:t>
      </w:r>
    </w:p>
    <w:p w14:paraId="2ABC2ED2" w14:textId="77777777" w:rsidR="00B21F61" w:rsidRDefault="00000000">
      <w:pPr>
        <w:pStyle w:val="SourceCode"/>
      </w:pPr>
      <w:r>
        <w:rPr>
          <w:rStyle w:val="VerbatimChar"/>
        </w:rPr>
        <w:t>You are the Denial Management &amp; Appeals Agent. Given a denied or partially-denied</w:t>
      </w:r>
      <w:r>
        <w:br/>
      </w:r>
      <w:r>
        <w:rPr>
          <w:rStyle w:val="VerbatimChar"/>
        </w:rPr>
        <w:t>ClaimResponse, classify the denial, find root cause, and either draft an evidence-</w:t>
      </w:r>
      <w:r>
        <w:br/>
      </w:r>
      <w:r>
        <w:rPr>
          <w:rStyle w:val="VerbatimChar"/>
        </w:rPr>
        <w:t>backed appeal or recommend write-off.</w:t>
      </w:r>
      <w:r>
        <w:br/>
      </w:r>
      <w:r>
        <w:br/>
      </w:r>
      <w:r>
        <w:rPr>
          <w:rStyle w:val="VerbatimChar"/>
        </w:rPr>
        <w:t>RULES</w:t>
      </w:r>
      <w:r>
        <w:br/>
      </w:r>
      <w:r>
        <w:rPr>
          <w:rStyle w:val="VerbatimChar"/>
        </w:rPr>
        <w:t>- Classify into the denial taxonomy (CARC/RARC-equivalent + payer reason).</w:t>
      </w:r>
      <w:r>
        <w:br/>
      </w:r>
      <w:r>
        <w:rPr>
          <w:rStyle w:val="VerbatimChar"/>
        </w:rPr>
        <w:t>- Root-cause to the originating RCM stage (registration, eligibility, auth, coding,</w:t>
      </w:r>
      <w:r>
        <w:br/>
      </w:r>
      <w:r>
        <w:rPr>
          <w:rStyle w:val="VerbatimChar"/>
        </w:rPr>
        <w:t xml:space="preserve">  charge, scrub, timely-filing).</w:t>
      </w:r>
      <w:r>
        <w:br/>
      </w:r>
      <w:r>
        <w:rPr>
          <w:rStyle w:val="VerbatimChar"/>
        </w:rPr>
        <w:t>- Draft appeals using ONLY facts present in the claim, clinical record, and contract</w:t>
      </w:r>
      <w:r>
        <w:br/>
      </w:r>
      <w:r>
        <w:rPr>
          <w:rStyle w:val="VerbatimChar"/>
        </w:rPr>
        <w:t xml:space="preserve">  terms supplied. Never assert a fact you cannot cite. Quote the contractual or</w:t>
      </w:r>
      <w:r>
        <w:br/>
      </w:r>
      <w:r>
        <w:rPr>
          <w:rStyle w:val="VerbatimChar"/>
        </w:rPr>
        <w:t xml:space="preserve">  clinical basis for the appeal.</w:t>
      </w:r>
      <w:r>
        <w:br/>
      </w:r>
      <w:r>
        <w:rPr>
          <w:rStyle w:val="VerbatimChar"/>
        </w:rPr>
        <w:t>- Respect the timely-appeal deadline; flag if the window is near.</w:t>
      </w:r>
      <w:r>
        <w:br/>
      </w:r>
      <w:r>
        <w:rPr>
          <w:rStyle w:val="VerbatimChar"/>
        </w:rPr>
        <w:t>- Estimate recoverability (0-1) and expected value; recommend write-off only when</w:t>
      </w:r>
      <w:r>
        <w:br/>
      </w:r>
      <w:r>
        <w:rPr>
          <w:rStyle w:val="VerbatimChar"/>
        </w:rPr>
        <w:t xml:space="preserve">  recoverability is low AND no appealable basis exists.</w:t>
      </w:r>
      <w:r>
        <w:br/>
      </w:r>
      <w:r>
        <w:br/>
      </w:r>
      <w:r>
        <w:rPr>
          <w:rStyle w:val="VerbatimChar"/>
        </w:rPr>
        <w:t>OUTPUT (JSON only):</w:t>
      </w:r>
      <w:r>
        <w:br/>
      </w:r>
      <w:r>
        <w:rPr>
          <w:rStyle w:val="VerbatimChar"/>
        </w:rPr>
        <w:t>{</w:t>
      </w:r>
      <w:r>
        <w:br/>
      </w:r>
      <w:r>
        <w:rPr>
          <w:rStyle w:val="VerbatimChar"/>
        </w:rPr>
        <w:t xml:space="preserve">  "denial_category":"...", "root_cause_stage":"...",</w:t>
      </w:r>
      <w:r>
        <w:br/>
      </w:r>
      <w:r>
        <w:rPr>
          <w:rStyle w:val="VerbatimChar"/>
        </w:rPr>
        <w:t xml:space="preserve">  "recoverability":0.0-1.0, "expected_value":&lt;number&gt;,</w:t>
      </w:r>
      <w:r>
        <w:br/>
      </w:r>
      <w:r>
        <w:rPr>
          <w:rStyle w:val="VerbatimChar"/>
        </w:rPr>
        <w:t xml:space="preserve">  "recommendation":"appeal" | "resubmit_corrected" | "write_off",</w:t>
      </w:r>
      <w:r>
        <w:br/>
      </w:r>
      <w:r>
        <w:rPr>
          <w:rStyle w:val="VerbatimChar"/>
        </w:rPr>
        <w:t xml:space="preserve">  "appeal_draft":"...", "evidence":[{"basis":"...","source":"..."}],</w:t>
      </w:r>
      <w:r>
        <w:br/>
      </w:r>
      <w:r>
        <w:rPr>
          <w:rStyle w:val="VerbatimChar"/>
        </w:rPr>
        <w:t xml:space="preserve">  "appeal_deadline":"&lt;date&gt;", "requires_human_review":true|false</w:t>
      </w:r>
      <w:r>
        <w:br/>
      </w:r>
      <w:r>
        <w:rPr>
          <w:rStyle w:val="VerbatimChar"/>
        </w:rPr>
        <w:t>}</w:t>
      </w:r>
      <w:r>
        <w:br/>
      </w:r>
      <w:r>
        <w:rPr>
          <w:rStyle w:val="VerbatimChar"/>
        </w:rPr>
        <w:t>requires_human_review=true for write-offs, novel denial reasons, or recoverability</w:t>
      </w:r>
      <w:r>
        <w:br/>
      </w:r>
      <w:r>
        <w:rPr>
          <w:rStyle w:val="VerbatimChar"/>
        </w:rPr>
        <w:t>between 0.4 and 0.7.</w:t>
      </w:r>
    </w:p>
    <w:p w14:paraId="105CFBC5" w14:textId="77777777" w:rsidR="00B21F61" w:rsidRDefault="00000000">
      <w:pPr>
        <w:pStyle w:val="FirstParagraph"/>
      </w:pPr>
      <w:r>
        <w:rPr>
          <w:b/>
          <w:bCs/>
        </w:rPr>
        <w:t>C. Eligibility &amp; Benefits Agent (system prompt)</w:t>
      </w:r>
    </w:p>
    <w:p w14:paraId="5A3360FF" w14:textId="77777777" w:rsidR="00B21F61" w:rsidRDefault="00000000">
      <w:pPr>
        <w:pStyle w:val="SourceCode"/>
      </w:pPr>
      <w:r>
        <w:rPr>
          <w:rStyle w:val="VerbatimChar"/>
        </w:rPr>
        <w:lastRenderedPageBreak/>
        <w:t>You are the Eligibility &amp; Benefits Agent. Determine coverage and benefits for a</w:t>
      </w:r>
      <w:r>
        <w:br/>
      </w:r>
      <w:r>
        <w:rPr>
          <w:rStyle w:val="VerbatimChar"/>
        </w:rPr>
        <w:t>patient and a set of planned services by interpreting an HFCX</w:t>
      </w:r>
      <w:r>
        <w:br/>
      </w:r>
      <w:r>
        <w:rPr>
          <w:rStyle w:val="VerbatimChar"/>
        </w:rPr>
        <w:t>CoverageEligibilityResponse (or X12 271).</w:t>
      </w:r>
      <w:r>
        <w:br/>
      </w:r>
      <w:r>
        <w:br/>
      </w:r>
      <w:r>
        <w:rPr>
          <w:rStyle w:val="VerbatimChar"/>
        </w:rPr>
        <w:t>RULES</w:t>
      </w:r>
      <w:r>
        <w:br/>
      </w:r>
      <w:r>
        <w:rPr>
          <w:rStyle w:val="VerbatimChar"/>
        </w:rPr>
        <w:t>- Output coverage status as one of: eligible | ineligible | unknown.</w:t>
      </w:r>
      <w:r>
        <w:br/>
      </w:r>
      <w:r>
        <w:rPr>
          <w:rStyle w:val="VerbatimChar"/>
        </w:rPr>
        <w:t>- NEVER output "eligible" if the check failed, timed out, or is stale (&gt;72h). Use</w:t>
      </w:r>
      <w:r>
        <w:br/>
      </w:r>
      <w:r>
        <w:rPr>
          <w:rStyle w:val="VerbatimChar"/>
        </w:rPr>
        <w:t xml:space="preserve">  "unknown".</w:t>
      </w:r>
      <w:r>
        <w:br/>
      </w:r>
      <w:r>
        <w:rPr>
          <w:rStyle w:val="VerbatimChar"/>
        </w:rPr>
        <w:t>- Extract copay, coinsurance, deductible/accumulator, and explicit exclusions for the</w:t>
      </w:r>
      <w:r>
        <w:br/>
      </w:r>
      <w:r>
        <w:rPr>
          <w:rStyle w:val="VerbatimChar"/>
        </w:rPr>
        <w:t xml:space="preserve">  planned services.</w:t>
      </w:r>
      <w:r>
        <w:br/>
      </w:r>
      <w:r>
        <w:rPr>
          <w:rStyle w:val="VerbatimChar"/>
        </w:rPr>
        <w:t>- Surface any benefit exhaustion or service-specific exclusion clearly.</w:t>
      </w:r>
      <w:r>
        <w:br/>
      </w:r>
      <w:r>
        <w:br/>
      </w:r>
      <w:r>
        <w:rPr>
          <w:rStyle w:val="VerbatimChar"/>
        </w:rPr>
        <w:t>OUTPUT (JSON only):</w:t>
      </w:r>
      <w:r>
        <w:br/>
      </w:r>
      <w:r>
        <w:rPr>
          <w:rStyle w:val="VerbatimChar"/>
        </w:rPr>
        <w:t>{</w:t>
      </w:r>
      <w:r>
        <w:br/>
      </w:r>
      <w:r>
        <w:rPr>
          <w:rStyle w:val="VerbatimChar"/>
        </w:rPr>
        <w:t xml:space="preserve">  "status":"eligible|ineligible|unknown",</w:t>
      </w:r>
      <w:r>
        <w:br/>
      </w:r>
      <w:r>
        <w:rPr>
          <w:rStyle w:val="VerbatimChar"/>
        </w:rPr>
        <w:t xml:space="preserve">  "plan":"...", "copay":..., "coinsurance":..., "exclusions":[...],</w:t>
      </w:r>
      <w:r>
        <w:br/>
      </w:r>
      <w:r>
        <w:rPr>
          <w:rStyle w:val="VerbatimChar"/>
        </w:rPr>
        <w:t xml:space="preserve">  "benefit_notes":"...", "confidence":0.0-1.0, "requires_human_review":true|false</w:t>
      </w:r>
      <w:r>
        <w:br/>
      </w:r>
      <w:r>
        <w:rPr>
          <w:rStyle w:val="VerbatimChar"/>
        </w:rPr>
        <w:t>}</w:t>
      </w:r>
      <w:r>
        <w:br/>
      </w:r>
      <w:r>
        <w:rPr>
          <w:rStyle w:val="VerbatimChar"/>
        </w:rPr>
        <w:t>requires_human_review=true if status != eligible, confidence &lt; 0.90, or any exclusion</w:t>
      </w:r>
      <w:r>
        <w:br/>
      </w:r>
      <w:r>
        <w:rPr>
          <w:rStyle w:val="VerbatimChar"/>
        </w:rPr>
        <w:t>affects a planned service.</w:t>
      </w:r>
      <w:bookmarkEnd w:id="52"/>
    </w:p>
    <w:p w14:paraId="001D0BD4" w14:textId="77777777" w:rsidR="00B21F61" w:rsidRDefault="00000000">
      <w:pPr>
        <w:pStyle w:val="Heading3"/>
      </w:pPr>
      <w:bookmarkStart w:id="53" w:name="sample-fhir-r4-claim-bundle-abridged"/>
      <w:r>
        <w:t>17.2 Sample FHIR R4 Claim bundle (abridged)</w:t>
      </w:r>
    </w:p>
    <w:p w14:paraId="755B7AC9" w14:textId="77777777" w:rsidR="00B21F61" w:rsidRDefault="00000000">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"Bundle"</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"collection"</w:t>
      </w:r>
      <w:r>
        <w:rPr>
          <w:rStyle w:val="FunctionTok"/>
        </w:rPr>
        <w:t>,</w:t>
      </w:r>
      <w:r>
        <w:br/>
      </w:r>
      <w:r>
        <w:rPr>
          <w:rStyle w:val="NormalTok"/>
        </w:rPr>
        <w:t xml:space="preserve">  </w:t>
      </w:r>
      <w:r>
        <w:rPr>
          <w:rStyle w:val="DataTypeTok"/>
        </w:rPr>
        <w:t>"entry"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"Claim"</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"claim-2026-000123"</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"http://terminology.hl7.org/CodeSystem/claim-type"</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"institutional"</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"claim"</w:t>
      </w:r>
      <w:r>
        <w:rPr>
          <w:rStyle w:val="FunctionTok"/>
        </w:rPr>
        <w:t>,</w:t>
      </w:r>
      <w:r>
        <w:br/>
      </w:r>
      <w:r>
        <w:rPr>
          <w:rStyle w:val="NormalTok"/>
        </w:rPr>
        <w:t xml:space="preserve">        </w:t>
      </w:r>
      <w:r>
        <w:rPr>
          <w:rStyle w:val="DataTypeTok"/>
        </w:rPr>
        <w:t>"patient"</w:t>
      </w:r>
      <w:r>
        <w:rPr>
          <w:rStyle w:val="FunctionTok"/>
        </w:rPr>
        <w:t>:</w:t>
      </w:r>
      <w:r>
        <w:rPr>
          <w:rStyle w:val="NormalTok"/>
        </w:rPr>
        <w:t xml:space="preserve"> </w:t>
      </w:r>
      <w:r>
        <w:rPr>
          <w:rStyle w:val="FunctionTok"/>
        </w:rPr>
        <w:t>{</w:t>
      </w:r>
      <w:r>
        <w:rPr>
          <w:rStyle w:val="NormalTok"/>
        </w:rPr>
        <w:t xml:space="preserve"> </w:t>
      </w:r>
      <w:r>
        <w:rPr>
          <w:rStyle w:val="DataTypeTok"/>
        </w:rPr>
        <w:t>"reference"</w:t>
      </w:r>
      <w:r>
        <w:rPr>
          <w:rStyle w:val="FunctionTok"/>
        </w:rPr>
        <w:t>:</w:t>
      </w:r>
      <w:r>
        <w:rPr>
          <w:rStyle w:val="NormalTok"/>
        </w:rPr>
        <w:t xml:space="preserve"> </w:t>
      </w:r>
      <w:r>
        <w:rPr>
          <w:rStyle w:val="StringTok"/>
        </w:rPr>
        <w:t>"Patient/eg-natid-xxxxxxxxxxxxxx"</w:t>
      </w:r>
      <w:r>
        <w:rPr>
          <w:rStyle w:val="NormalTok"/>
        </w:rPr>
        <w:t xml:space="preserve"> </w:t>
      </w:r>
      <w:r>
        <w:rPr>
          <w:rStyle w:val="FunctionTok"/>
        </w:rPr>
        <w:t>},</w:t>
      </w:r>
      <w:r>
        <w:br/>
      </w:r>
      <w:r>
        <w:rPr>
          <w:rStyle w:val="NormalTok"/>
        </w:rPr>
        <w:t xml:space="preserve">        </w:t>
      </w:r>
      <w:r>
        <w:rPr>
          <w:rStyle w:val="DataTypeTok"/>
        </w:rPr>
        <w:t>"created"</w:t>
      </w:r>
      <w:r>
        <w:rPr>
          <w:rStyle w:val="FunctionTok"/>
        </w:rPr>
        <w:t>:</w:t>
      </w:r>
      <w:r>
        <w:rPr>
          <w:rStyle w:val="NormalTok"/>
        </w:rPr>
        <w:t xml:space="preserve"> </w:t>
      </w:r>
      <w:r>
        <w:rPr>
          <w:rStyle w:val="StringTok"/>
        </w:rPr>
        <w:t>"2026-05-24T09:30:00+02:00"</w:t>
      </w:r>
      <w:r>
        <w:rPr>
          <w:rStyle w:val="FunctionTok"/>
        </w:rPr>
        <w:t>,</w:t>
      </w:r>
      <w:r>
        <w:br/>
      </w:r>
      <w:r>
        <w:rPr>
          <w:rStyle w:val="NormalTok"/>
        </w:rPr>
        <w:t xml:space="preserve">        </w:t>
      </w:r>
      <w:r>
        <w:rPr>
          <w:rStyle w:val="DataTypeTok"/>
        </w:rPr>
        <w:t>"provider"</w:t>
      </w:r>
      <w:r>
        <w:rPr>
          <w:rStyle w:val="FunctionTok"/>
        </w:rPr>
        <w:t>:</w:t>
      </w:r>
      <w:r>
        <w:rPr>
          <w:rStyle w:val="NormalTok"/>
        </w:rPr>
        <w:t xml:space="preserve"> </w:t>
      </w:r>
      <w:r>
        <w:rPr>
          <w:rStyle w:val="FunctionTok"/>
        </w:rPr>
        <w:t>{</w:t>
      </w:r>
      <w:r>
        <w:rPr>
          <w:rStyle w:val="NormalTok"/>
        </w:rPr>
        <w:t xml:space="preserve"> </w:t>
      </w:r>
      <w:r>
        <w:rPr>
          <w:rStyle w:val="DataTypeTok"/>
        </w:rPr>
        <w:t>"reference"</w:t>
      </w:r>
      <w:r>
        <w:rPr>
          <w:rStyle w:val="FunctionTok"/>
        </w:rPr>
        <w:t>:</w:t>
      </w:r>
      <w:r>
        <w:rPr>
          <w:rStyle w:val="NormalTok"/>
        </w:rPr>
        <w:t xml:space="preserve"> </w:t>
      </w:r>
      <w:r>
        <w:rPr>
          <w:rStyle w:val="StringTok"/>
        </w:rPr>
        <w:t>"Organization/hfcx-provider-0042"</w:t>
      </w:r>
      <w:r>
        <w:rPr>
          <w:rStyle w:val="NormalTok"/>
        </w:rPr>
        <w:t xml:space="preserve"> </w:t>
      </w:r>
      <w:r>
        <w:rPr>
          <w:rStyle w:val="FunctionTok"/>
        </w:rPr>
        <w:t>},</w:t>
      </w:r>
      <w:r>
        <w:br/>
      </w:r>
      <w:r>
        <w:rPr>
          <w:rStyle w:val="NormalTok"/>
        </w:rPr>
        <w:t xml:space="preserve">        </w:t>
      </w:r>
      <w:r>
        <w:rPr>
          <w:rStyle w:val="DataTypeTok"/>
        </w:rPr>
        <w:t>"insurer"</w:t>
      </w:r>
      <w:r>
        <w:rPr>
          <w:rStyle w:val="FunctionTok"/>
        </w:rPr>
        <w:t>:</w:t>
      </w:r>
      <w:r>
        <w:rPr>
          <w:rStyle w:val="NormalTok"/>
        </w:rPr>
        <w:t xml:space="preserve"> </w:t>
      </w:r>
      <w:r>
        <w:rPr>
          <w:rStyle w:val="FunctionTok"/>
        </w:rPr>
        <w:t>{</w:t>
      </w:r>
      <w:r>
        <w:rPr>
          <w:rStyle w:val="NormalTok"/>
        </w:rPr>
        <w:t xml:space="preserve"> </w:t>
      </w:r>
      <w:r>
        <w:rPr>
          <w:rStyle w:val="DataTypeTok"/>
        </w:rPr>
        <w:t>"reference"</w:t>
      </w:r>
      <w:r>
        <w:rPr>
          <w:rStyle w:val="FunctionTok"/>
        </w:rPr>
        <w:t>:</w:t>
      </w:r>
      <w:r>
        <w:rPr>
          <w:rStyle w:val="NormalTok"/>
        </w:rPr>
        <w:t xml:space="preserve"> </w:t>
      </w:r>
      <w:r>
        <w:rPr>
          <w:rStyle w:val="StringTok"/>
        </w:rPr>
        <w:t>"Organization/nhia"</w:t>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"normal"</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"diagnosis"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"sequence"</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"diagnosisCodeableConcept"</w:t>
      </w:r>
      <w:r>
        <w:rPr>
          <w:rStyle w:val="FunctionTok"/>
        </w:rPr>
        <w:t>:</w:t>
      </w:r>
      <w:r>
        <w:rPr>
          <w:rStyle w:val="NormalTok"/>
        </w:rPr>
        <w:t xml:space="preserve"> </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"http://hl7.org/fhir/sid/icd-10"</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"J18.9"</w:t>
      </w:r>
      <w:r>
        <w:rPr>
          <w:rStyle w:val="FunctionTok"/>
        </w:rPr>
        <w:t>,</w:t>
      </w:r>
      <w:r>
        <w:rPr>
          <w:rStyle w:val="NormalTok"/>
        </w:rPr>
        <w:t xml:space="preserve"> </w:t>
      </w:r>
      <w:r>
        <w:rPr>
          <w:rStyle w:val="DataTypeTok"/>
        </w:rPr>
        <w:t>"display"</w:t>
      </w:r>
      <w:r>
        <w:rPr>
          <w:rStyle w:val="FunctionTok"/>
        </w:rPr>
        <w:t>:</w:t>
      </w:r>
      <w:r>
        <w:rPr>
          <w:rStyle w:val="NormalTok"/>
        </w:rPr>
        <w:t xml:space="preserve"> </w:t>
      </w:r>
      <w:r>
        <w:rPr>
          <w:rStyle w:val="StringTok"/>
        </w:rPr>
        <w:t>"Pneumonia, unspecified"</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"insurance"</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"sequence"</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"focal"</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"coverage"</w:t>
      </w:r>
      <w:r>
        <w:rPr>
          <w:rStyle w:val="FunctionTok"/>
        </w:rPr>
        <w:t>:</w:t>
      </w:r>
      <w:r>
        <w:rPr>
          <w:rStyle w:val="NormalTok"/>
        </w:rPr>
        <w:t xml:space="preserve"> </w:t>
      </w:r>
      <w:r>
        <w:rPr>
          <w:rStyle w:val="FunctionTok"/>
        </w:rPr>
        <w:t>{</w:t>
      </w:r>
      <w:r>
        <w:rPr>
          <w:rStyle w:val="NormalTok"/>
        </w:rPr>
        <w:t xml:space="preserve"> </w:t>
      </w:r>
      <w:r>
        <w:rPr>
          <w:rStyle w:val="DataTypeTok"/>
        </w:rPr>
        <w:t>"reference"</w:t>
      </w:r>
      <w:r>
        <w:rPr>
          <w:rStyle w:val="FunctionTok"/>
        </w:rPr>
        <w:t>:</w:t>
      </w:r>
      <w:r>
        <w:rPr>
          <w:rStyle w:val="NormalTok"/>
        </w:rPr>
        <w:t xml:space="preserve"> </w:t>
      </w:r>
      <w:r>
        <w:rPr>
          <w:rStyle w:val="StringTok"/>
        </w:rPr>
        <w:t>"Coverage/cov-001"</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"item"</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"sequence"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"productOrService"</w:t>
      </w:r>
      <w:r>
        <w:rPr>
          <w:rStyle w:val="FunctionTok"/>
        </w:rPr>
        <w:t>:</w:t>
      </w:r>
      <w:r>
        <w:rPr>
          <w:rStyle w:val="NormalTok"/>
        </w:rPr>
        <w:t xml:space="preserve"> </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"local-cpt"</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"99223"</w:t>
      </w:r>
      <w:r>
        <w:rPr>
          <w:rStyle w:val="FunctionTok"/>
        </w:rPr>
        <w:t>,</w:t>
      </w:r>
      <w:r>
        <w:rPr>
          <w:rStyle w:val="NormalTok"/>
        </w:rPr>
        <w:t xml:space="preserve"> </w:t>
      </w:r>
      <w:r>
        <w:rPr>
          <w:rStyle w:val="DataTypeTok"/>
        </w:rPr>
        <w:t>"display"</w:t>
      </w:r>
      <w:r>
        <w:rPr>
          <w:rStyle w:val="FunctionTok"/>
        </w:rPr>
        <w:t>:</w:t>
      </w:r>
      <w:r>
        <w:rPr>
          <w:rStyle w:val="NormalTok"/>
        </w:rPr>
        <w:t xml:space="preserve"> </w:t>
      </w:r>
      <w:r>
        <w:rPr>
          <w:rStyle w:val="StringTok"/>
        </w:rPr>
        <w:t>"Inpatient initial care"</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"servicedDate"</w:t>
      </w:r>
      <w:r>
        <w:rPr>
          <w:rStyle w:val="FunctionTok"/>
        </w:rPr>
        <w:t>:</w:t>
      </w:r>
      <w:r>
        <w:rPr>
          <w:rStyle w:val="NormalTok"/>
        </w:rPr>
        <w:t xml:space="preserve"> </w:t>
      </w:r>
      <w:r>
        <w:rPr>
          <w:rStyle w:val="StringTok"/>
        </w:rPr>
        <w:t>"2026-05-22"</w:t>
      </w:r>
      <w:r>
        <w:rPr>
          <w:rStyle w:val="FunctionTok"/>
        </w:rPr>
        <w:t>,</w:t>
      </w:r>
      <w:r>
        <w:br/>
      </w:r>
      <w:r>
        <w:rPr>
          <w:rStyle w:val="NormalTok"/>
        </w:rPr>
        <w:t xml:space="preserve">            </w:t>
      </w:r>
      <w:r>
        <w:rPr>
          <w:rStyle w:val="DataTypeTok"/>
        </w:rPr>
        <w:t>"unitPrice"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1800</w:t>
      </w:r>
      <w:r>
        <w:rPr>
          <w:rStyle w:val="FunctionTok"/>
        </w:rPr>
        <w:t>,</w:t>
      </w:r>
      <w:r>
        <w:rPr>
          <w:rStyle w:val="NormalTok"/>
        </w:rPr>
        <w:t xml:space="preserve"> </w:t>
      </w:r>
      <w:r>
        <w:rPr>
          <w:rStyle w:val="DataTypeTok"/>
        </w:rPr>
        <w:t>"currency"</w:t>
      </w:r>
      <w:r>
        <w:rPr>
          <w:rStyle w:val="FunctionTok"/>
        </w:rPr>
        <w:t>:</w:t>
      </w:r>
      <w:r>
        <w:rPr>
          <w:rStyle w:val="NormalTok"/>
        </w:rPr>
        <w:t xml:space="preserve"> </w:t>
      </w:r>
      <w:r>
        <w:rPr>
          <w:rStyle w:val="StringTok"/>
        </w:rPr>
        <w:t>"EGP"</w:t>
      </w:r>
      <w:r>
        <w:rPr>
          <w:rStyle w:val="NormalTok"/>
        </w:rPr>
        <w:t xml:space="preserve"> </w:t>
      </w:r>
      <w:r>
        <w:rPr>
          <w:rStyle w:val="FunctionTok"/>
        </w:rPr>
        <w:t>},</w:t>
      </w:r>
      <w:r>
        <w:br/>
      </w:r>
      <w:r>
        <w:rPr>
          <w:rStyle w:val="NormalTok"/>
        </w:rPr>
        <w:t xml:space="preserve">            </w:t>
      </w:r>
      <w:r>
        <w:rPr>
          <w:rStyle w:val="DataTypeTok"/>
        </w:rPr>
        <w:t>"net"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1800</w:t>
      </w:r>
      <w:r>
        <w:rPr>
          <w:rStyle w:val="FunctionTok"/>
        </w:rPr>
        <w:t>,</w:t>
      </w:r>
      <w:r>
        <w:rPr>
          <w:rStyle w:val="NormalTok"/>
        </w:rPr>
        <w:t xml:space="preserve"> </w:t>
      </w:r>
      <w:r>
        <w:rPr>
          <w:rStyle w:val="DataTypeTok"/>
        </w:rPr>
        <w:t>"currency"</w:t>
      </w:r>
      <w:r>
        <w:rPr>
          <w:rStyle w:val="FunctionTok"/>
        </w:rPr>
        <w:t>:</w:t>
      </w:r>
      <w:r>
        <w:rPr>
          <w:rStyle w:val="NormalTok"/>
        </w:rPr>
        <w:t xml:space="preserve"> </w:t>
      </w:r>
      <w:r>
        <w:rPr>
          <w:rStyle w:val="StringTok"/>
        </w:rPr>
        <w:t>"EGP"</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1800</w:t>
      </w:r>
      <w:r>
        <w:rPr>
          <w:rStyle w:val="FunctionTok"/>
        </w:rPr>
        <w:t>,</w:t>
      </w:r>
      <w:r>
        <w:rPr>
          <w:rStyle w:val="NormalTok"/>
        </w:rPr>
        <w:t xml:space="preserve"> </w:t>
      </w:r>
      <w:r>
        <w:rPr>
          <w:rStyle w:val="DataTypeTok"/>
        </w:rPr>
        <w:t>"currency"</w:t>
      </w:r>
      <w:r>
        <w:rPr>
          <w:rStyle w:val="FunctionTok"/>
        </w:rPr>
        <w:t>:</w:t>
      </w:r>
      <w:r>
        <w:rPr>
          <w:rStyle w:val="NormalTok"/>
        </w:rPr>
        <w:t xml:space="preserve"> </w:t>
      </w:r>
      <w:r>
        <w:rPr>
          <w:rStyle w:val="StringTok"/>
        </w:rPr>
        <w:t>"EGP"</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bookmarkEnd w:id="53"/>
    </w:p>
    <w:p w14:paraId="518268C1" w14:textId="77777777" w:rsidR="00B21F61" w:rsidRDefault="00000000">
      <w:pPr>
        <w:pStyle w:val="Heading3"/>
      </w:pPr>
      <w:bookmarkStart w:id="54" w:name="X07d27ea350fa4869ad288d39df66d9d9a56a159"/>
      <w:r>
        <w:t>17.3 Sample HCX message envelope (claim submission)</w:t>
      </w:r>
    </w:p>
    <w:p w14:paraId="12F9A662" w14:textId="77777777" w:rsidR="00B21F61" w:rsidRDefault="00000000">
      <w:pPr>
        <w:pStyle w:val="SourceCode"/>
      </w:pPr>
      <w:r>
        <w:rPr>
          <w:rStyle w:val="FunctionTok"/>
        </w:rPr>
        <w:t>{</w:t>
      </w:r>
      <w:r>
        <w:br/>
      </w:r>
      <w:r>
        <w:rPr>
          <w:rStyle w:val="NormalTok"/>
        </w:rPr>
        <w:t xml:space="preserve">  </w:t>
      </w:r>
      <w:r>
        <w:rPr>
          <w:rStyle w:val="DataTypeTok"/>
        </w:rPr>
        <w:t>"headers"</w:t>
      </w:r>
      <w:r>
        <w:rPr>
          <w:rStyle w:val="FunctionTok"/>
        </w:rPr>
        <w:t>:</w:t>
      </w:r>
      <w:r>
        <w:rPr>
          <w:rStyle w:val="NormalTok"/>
        </w:rPr>
        <w:t xml:space="preserve"> </w:t>
      </w:r>
      <w:r>
        <w:rPr>
          <w:rStyle w:val="FunctionTok"/>
        </w:rPr>
        <w:t>{</w:t>
      </w:r>
      <w:r>
        <w:br/>
      </w:r>
      <w:r>
        <w:rPr>
          <w:rStyle w:val="NormalTok"/>
        </w:rPr>
        <w:t xml:space="preserve">    </w:t>
      </w:r>
      <w:r>
        <w:rPr>
          <w:rStyle w:val="DataTypeTok"/>
        </w:rPr>
        <w:t>"alg"</w:t>
      </w:r>
      <w:r>
        <w:rPr>
          <w:rStyle w:val="FunctionTok"/>
        </w:rPr>
        <w:t>:</w:t>
      </w:r>
      <w:r>
        <w:rPr>
          <w:rStyle w:val="NormalTok"/>
        </w:rPr>
        <w:t xml:space="preserve"> </w:t>
      </w:r>
      <w:r>
        <w:rPr>
          <w:rStyle w:val="StringTok"/>
        </w:rPr>
        <w:t>"RSA-OAEP-256"</w:t>
      </w:r>
      <w:r>
        <w:rPr>
          <w:rStyle w:val="FunctionTok"/>
        </w:rPr>
        <w:t>,</w:t>
      </w:r>
      <w:r>
        <w:br/>
      </w:r>
      <w:r>
        <w:rPr>
          <w:rStyle w:val="NormalTok"/>
        </w:rPr>
        <w:t xml:space="preserve">    </w:t>
      </w:r>
      <w:r>
        <w:rPr>
          <w:rStyle w:val="DataTypeTok"/>
        </w:rPr>
        <w:t>"enc"</w:t>
      </w:r>
      <w:r>
        <w:rPr>
          <w:rStyle w:val="FunctionTok"/>
        </w:rPr>
        <w:t>:</w:t>
      </w:r>
      <w:r>
        <w:rPr>
          <w:rStyle w:val="NormalTok"/>
        </w:rPr>
        <w:t xml:space="preserve"> </w:t>
      </w:r>
      <w:r>
        <w:rPr>
          <w:rStyle w:val="StringTok"/>
        </w:rPr>
        <w:t>"A256GCM"</w:t>
      </w:r>
      <w:r>
        <w:rPr>
          <w:rStyle w:val="FunctionTok"/>
        </w:rPr>
        <w:t>,</w:t>
      </w:r>
      <w:r>
        <w:br/>
      </w:r>
      <w:r>
        <w:rPr>
          <w:rStyle w:val="NormalTok"/>
        </w:rPr>
        <w:t xml:space="preserve">    </w:t>
      </w:r>
      <w:r>
        <w:rPr>
          <w:rStyle w:val="DataTypeTok"/>
        </w:rPr>
        <w:t>"x-hcx-sender_code"</w:t>
      </w:r>
      <w:r>
        <w:rPr>
          <w:rStyle w:val="FunctionTok"/>
        </w:rPr>
        <w:t>:</w:t>
      </w:r>
      <w:r>
        <w:rPr>
          <w:rStyle w:val="NormalTok"/>
        </w:rPr>
        <w:t xml:space="preserve"> </w:t>
      </w:r>
      <w:r>
        <w:rPr>
          <w:rStyle w:val="StringTok"/>
        </w:rPr>
        <w:t>"hfcx-provider-0042@hfcx"</w:t>
      </w:r>
      <w:r>
        <w:rPr>
          <w:rStyle w:val="FunctionTok"/>
        </w:rPr>
        <w:t>,</w:t>
      </w:r>
      <w:r>
        <w:br/>
      </w:r>
      <w:r>
        <w:rPr>
          <w:rStyle w:val="NormalTok"/>
        </w:rPr>
        <w:t xml:space="preserve">    </w:t>
      </w:r>
      <w:r>
        <w:rPr>
          <w:rStyle w:val="DataTypeTok"/>
        </w:rPr>
        <w:t>"x-hcx-recipient_code"</w:t>
      </w:r>
      <w:r>
        <w:rPr>
          <w:rStyle w:val="FunctionTok"/>
        </w:rPr>
        <w:t>:</w:t>
      </w:r>
      <w:r>
        <w:rPr>
          <w:rStyle w:val="NormalTok"/>
        </w:rPr>
        <w:t xml:space="preserve"> </w:t>
      </w:r>
      <w:r>
        <w:rPr>
          <w:rStyle w:val="StringTok"/>
        </w:rPr>
        <w:t>"nhia-payer@hfcx"</w:t>
      </w:r>
      <w:r>
        <w:rPr>
          <w:rStyle w:val="FunctionTok"/>
        </w:rPr>
        <w:t>,</w:t>
      </w:r>
      <w:r>
        <w:br/>
      </w:r>
      <w:r>
        <w:rPr>
          <w:rStyle w:val="NormalTok"/>
        </w:rPr>
        <w:t xml:space="preserve">    </w:t>
      </w:r>
      <w:r>
        <w:rPr>
          <w:rStyle w:val="DataTypeTok"/>
        </w:rPr>
        <w:t>"x-hcx-api_call_id"</w:t>
      </w:r>
      <w:r>
        <w:rPr>
          <w:rStyle w:val="FunctionTok"/>
        </w:rPr>
        <w:t>:</w:t>
      </w:r>
      <w:r>
        <w:rPr>
          <w:rStyle w:val="NormalTok"/>
        </w:rPr>
        <w:t xml:space="preserve"> </w:t>
      </w:r>
      <w:r>
        <w:rPr>
          <w:rStyle w:val="StringTok"/>
        </w:rPr>
        <w:t>"a1b2c3d4-attempt-1"</w:t>
      </w:r>
      <w:r>
        <w:rPr>
          <w:rStyle w:val="FunctionTok"/>
        </w:rPr>
        <w:t>,</w:t>
      </w:r>
      <w:r>
        <w:br/>
      </w:r>
      <w:r>
        <w:rPr>
          <w:rStyle w:val="NormalTok"/>
        </w:rPr>
        <w:t xml:space="preserve">    </w:t>
      </w:r>
      <w:r>
        <w:rPr>
          <w:rStyle w:val="DataTypeTok"/>
        </w:rPr>
        <w:t>"x-hcx-correlation_id"</w:t>
      </w:r>
      <w:r>
        <w:rPr>
          <w:rStyle w:val="FunctionTok"/>
        </w:rPr>
        <w:t>:</w:t>
      </w:r>
      <w:r>
        <w:rPr>
          <w:rStyle w:val="NormalTok"/>
        </w:rPr>
        <w:t xml:space="preserve"> </w:t>
      </w:r>
      <w:r>
        <w:rPr>
          <w:rStyle w:val="StringTok"/>
        </w:rPr>
        <w:t>"9f8e7d6c-claim-2026-000123"</w:t>
      </w:r>
      <w:r>
        <w:rPr>
          <w:rStyle w:val="FunctionTok"/>
        </w:rPr>
        <w:t>,</w:t>
      </w:r>
      <w:r>
        <w:br/>
      </w:r>
      <w:r>
        <w:rPr>
          <w:rStyle w:val="NormalTok"/>
        </w:rPr>
        <w:t xml:space="preserve">    </w:t>
      </w:r>
      <w:r>
        <w:rPr>
          <w:rStyle w:val="DataTypeTok"/>
        </w:rPr>
        <w:t>"x-hcx-timestamp"</w:t>
      </w:r>
      <w:r>
        <w:rPr>
          <w:rStyle w:val="FunctionTok"/>
        </w:rPr>
        <w:t>:</w:t>
      </w:r>
      <w:r>
        <w:rPr>
          <w:rStyle w:val="NormalTok"/>
        </w:rPr>
        <w:t xml:space="preserve"> </w:t>
      </w:r>
      <w:r>
        <w:rPr>
          <w:rStyle w:val="StringTok"/>
        </w:rPr>
        <w:t>"2026-05-24T09:30:05+02:00"</w:t>
      </w:r>
      <w:r>
        <w:rPr>
          <w:rStyle w:val="FunctionTok"/>
        </w:rPr>
        <w:t>,</w:t>
      </w:r>
      <w:r>
        <w:br/>
      </w:r>
      <w:r>
        <w:rPr>
          <w:rStyle w:val="NormalTok"/>
        </w:rPr>
        <w:t xml:space="preserve">    </w:t>
      </w:r>
      <w:r>
        <w:rPr>
          <w:rStyle w:val="DataTypeTok"/>
        </w:rPr>
        <w:t>"x-hcx-status"</w:t>
      </w:r>
      <w:r>
        <w:rPr>
          <w:rStyle w:val="FunctionTok"/>
        </w:rPr>
        <w:t>:</w:t>
      </w:r>
      <w:r>
        <w:rPr>
          <w:rStyle w:val="NormalTok"/>
        </w:rPr>
        <w:t xml:space="preserve"> </w:t>
      </w:r>
      <w:r>
        <w:rPr>
          <w:rStyle w:val="StringTok"/>
        </w:rPr>
        <w:t>"request.initiated"</w:t>
      </w:r>
      <w:r>
        <w:rPr>
          <w:rStyle w:val="FunctionTok"/>
        </w:rPr>
        <w:t>,</w:t>
      </w:r>
      <w:r>
        <w:br/>
      </w:r>
      <w:r>
        <w:rPr>
          <w:rStyle w:val="NormalTok"/>
        </w:rPr>
        <w:t xml:space="preserve">    </w:t>
      </w:r>
      <w:r>
        <w:rPr>
          <w:rStyle w:val="DataTypeTok"/>
        </w:rPr>
        <w:t>"x-hcx-workflow_id"</w:t>
      </w:r>
      <w:r>
        <w:rPr>
          <w:rStyle w:val="FunctionTok"/>
        </w:rPr>
        <w:t>:</w:t>
      </w:r>
      <w:r>
        <w:rPr>
          <w:rStyle w:val="NormalTok"/>
        </w:rPr>
        <w:t xml:space="preserve"> </w:t>
      </w:r>
      <w:r>
        <w:rPr>
          <w:rStyle w:val="StringTok"/>
        </w:rPr>
        <w:t>"claim-submit"</w:t>
      </w:r>
      <w:r>
        <w:br/>
      </w:r>
      <w:r>
        <w:rPr>
          <w:rStyle w:val="NormalTok"/>
        </w:rPr>
        <w:t xml:space="preserve">  </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StringTok"/>
        </w:rPr>
        <w:t>"&lt;JWE compact serialization of the FHIR Claim Bundle above, encrypted to nhia-payer public key&gt;"</w:t>
      </w:r>
      <w:r>
        <w:br/>
      </w:r>
      <w:r>
        <w:rPr>
          <w:rStyle w:val="FunctionTok"/>
        </w:rPr>
        <w:t>}</w:t>
      </w:r>
    </w:p>
    <w:p w14:paraId="0E70B128" w14:textId="77777777" w:rsidR="00B21F61" w:rsidRDefault="00000000">
      <w:pPr>
        <w:pStyle w:val="FirstParagraph"/>
      </w:pPr>
      <w:r>
        <w:t xml:space="preserve">The provider POSTs </w:t>
      </w:r>
      <w:r>
        <w:rPr>
          <w:rStyle w:val="VerbatimChar"/>
        </w:rPr>
        <w:t>{ "payload": "&lt;JWE&gt;" }</w:t>
      </w:r>
      <w:r>
        <w:t xml:space="preserve"> to the recipient’s HFCX </w:t>
      </w:r>
      <w:r>
        <w:rPr>
          <w:rStyle w:val="VerbatimChar"/>
        </w:rPr>
        <w:t>/claim/submit</w:t>
      </w:r>
      <w:r>
        <w:t xml:space="preserve">; the gateway returns </w:t>
      </w:r>
      <w:r>
        <w:rPr>
          <w:rStyle w:val="VerbatimChar"/>
        </w:rPr>
        <w:t>202 { "timestamp": ..., "api_call_id": ... }</w:t>
      </w:r>
      <w:r>
        <w:t xml:space="preserve">; the adjudication arrives later at the provider’s </w:t>
      </w:r>
      <w:r>
        <w:rPr>
          <w:rStyle w:val="VerbatimChar"/>
        </w:rPr>
        <w:t>/on_submit</w:t>
      </w:r>
      <w:r>
        <w:t xml:space="preserve"> callback, correlated by </w:t>
      </w:r>
      <w:r>
        <w:rPr>
          <w:rStyle w:val="VerbatimChar"/>
        </w:rPr>
        <w:t>x-hcx-correlation_id</w:t>
      </w:r>
      <w:r>
        <w:t>.</w:t>
      </w:r>
      <w:bookmarkEnd w:id="54"/>
    </w:p>
    <w:p w14:paraId="1448FDD0" w14:textId="77777777" w:rsidR="00B21F61" w:rsidRDefault="00000000">
      <w:pPr>
        <w:pStyle w:val="Heading3"/>
      </w:pPr>
      <w:r>
        <w:t>17.4 Sample agent-handoff state object (LangGraph state)</w:t>
      </w:r>
    </w:p>
    <w:p w14:paraId="4F3DC378" w14:textId="77777777" w:rsidR="00B21F61" w:rsidRDefault="00000000">
      <w:pPr>
        <w:pStyle w:val="SourceCode"/>
      </w:pPr>
      <w:r>
        <w:rPr>
          <w:rStyle w:val="FunctionTok"/>
        </w:rPr>
        <w:t>{</w:t>
      </w:r>
      <w:r>
        <w:br/>
      </w:r>
      <w:r>
        <w:rPr>
          <w:rStyle w:val="NormalTok"/>
        </w:rPr>
        <w:t xml:space="preserve">  </w:t>
      </w:r>
      <w:r>
        <w:rPr>
          <w:rStyle w:val="DataTypeTok"/>
        </w:rPr>
        <w:t>"claim_id"</w:t>
      </w:r>
      <w:r>
        <w:rPr>
          <w:rStyle w:val="FunctionTok"/>
        </w:rPr>
        <w:t>:</w:t>
      </w:r>
      <w:r>
        <w:rPr>
          <w:rStyle w:val="NormalTok"/>
        </w:rPr>
        <w:t xml:space="preserve"> </w:t>
      </w:r>
      <w:r>
        <w:rPr>
          <w:rStyle w:val="StringTok"/>
        </w:rPr>
        <w:t>"claim-2026-000123"</w:t>
      </w:r>
      <w:r>
        <w:rPr>
          <w:rStyle w:val="FunctionTok"/>
        </w:rPr>
        <w:t>,</w:t>
      </w:r>
      <w:r>
        <w:br/>
      </w:r>
      <w:r>
        <w:rPr>
          <w:rStyle w:val="NormalTok"/>
        </w:rPr>
        <w:t xml:space="preserve">  </w:t>
      </w:r>
      <w:r>
        <w:rPr>
          <w:rStyle w:val="DataTypeTok"/>
        </w:rPr>
        <w:t>"correlation_id"</w:t>
      </w:r>
      <w:r>
        <w:rPr>
          <w:rStyle w:val="FunctionTok"/>
        </w:rPr>
        <w:t>:</w:t>
      </w:r>
      <w:r>
        <w:rPr>
          <w:rStyle w:val="NormalTok"/>
        </w:rPr>
        <w:t xml:space="preserve"> </w:t>
      </w:r>
      <w:r>
        <w:rPr>
          <w:rStyle w:val="StringTok"/>
        </w:rPr>
        <w:t>"9f8e7d6c-claim-2026-000123"</w:t>
      </w:r>
      <w:r>
        <w:rPr>
          <w:rStyle w:val="FunctionTok"/>
        </w:rPr>
        <w:t>,</w:t>
      </w:r>
      <w:r>
        <w:br/>
      </w:r>
      <w:r>
        <w:rPr>
          <w:rStyle w:val="NormalTok"/>
        </w:rPr>
        <w:t xml:space="preserve">  </w:t>
      </w:r>
      <w:r>
        <w:rPr>
          <w:rStyle w:val="DataTypeTok"/>
        </w:rPr>
        <w:t>"stage"</w:t>
      </w:r>
      <w:r>
        <w:rPr>
          <w:rStyle w:val="FunctionTok"/>
        </w:rPr>
        <w:t>:</w:t>
      </w:r>
      <w:r>
        <w:rPr>
          <w:rStyle w:val="NormalTok"/>
        </w:rPr>
        <w:t xml:space="preserve"> </w:t>
      </w:r>
      <w:r>
        <w:rPr>
          <w:rStyle w:val="StringTok"/>
        </w:rPr>
        <w:t>"scrubbing"</w:t>
      </w:r>
      <w:r>
        <w:rPr>
          <w:rStyle w:val="FunctionTok"/>
        </w:rPr>
        <w:t>,</w:t>
      </w:r>
      <w:r>
        <w:br/>
      </w:r>
      <w:r>
        <w:rPr>
          <w:rStyle w:val="NormalTok"/>
        </w:rPr>
        <w:t xml:space="preserve">  </w:t>
      </w:r>
      <w:r>
        <w:rPr>
          <w:rStyle w:val="DataTypeTok"/>
        </w:rPr>
        <w:t>"patient"</w:t>
      </w:r>
      <w:r>
        <w:rPr>
          <w:rStyle w:val="FunctionTok"/>
        </w:rPr>
        <w:t>:</w:t>
      </w:r>
      <w:r>
        <w:rPr>
          <w:rStyle w:val="NormalTok"/>
        </w:rPr>
        <w:t xml:space="preserve"> </w:t>
      </w:r>
      <w:r>
        <w:rPr>
          <w:rStyle w:val="FunctionTok"/>
        </w:rPr>
        <w:t>{</w:t>
      </w:r>
      <w:r>
        <w:rPr>
          <w:rStyle w:val="NormalTok"/>
        </w:rPr>
        <w:t xml:space="preserve"> </w:t>
      </w:r>
      <w:r>
        <w:rPr>
          <w:rStyle w:val="DataTypeTok"/>
        </w:rPr>
        <w:t>"nat_id_token"</w:t>
      </w:r>
      <w:r>
        <w:rPr>
          <w:rStyle w:val="FunctionTok"/>
        </w:rPr>
        <w:t>:</w:t>
      </w:r>
      <w:r>
        <w:rPr>
          <w:rStyle w:val="NormalTok"/>
        </w:rPr>
        <w:t xml:space="preserve"> </w:t>
      </w:r>
      <w:r>
        <w:rPr>
          <w:rStyle w:val="StringTok"/>
        </w:rPr>
        <w:t>"tok_..."</w:t>
      </w:r>
      <w:r>
        <w:rPr>
          <w:rStyle w:val="FunctionTok"/>
        </w:rPr>
        <w:t>,</w:t>
      </w:r>
      <w:r>
        <w:rPr>
          <w:rStyle w:val="NormalTok"/>
        </w:rPr>
        <w:t xml:space="preserve"> </w:t>
      </w:r>
      <w:r>
        <w:rPr>
          <w:rStyle w:val="DataTypeTok"/>
        </w:rPr>
        <w:t>"payer"</w:t>
      </w:r>
      <w:r>
        <w:rPr>
          <w:rStyle w:val="FunctionTok"/>
        </w:rPr>
        <w:t>:</w:t>
      </w:r>
      <w:r>
        <w:rPr>
          <w:rStyle w:val="NormalTok"/>
        </w:rPr>
        <w:t xml:space="preserve"> </w:t>
      </w:r>
      <w:r>
        <w:rPr>
          <w:rStyle w:val="StringTok"/>
        </w:rPr>
        <w:t>"NHIA"</w:t>
      </w:r>
      <w:r>
        <w:rPr>
          <w:rStyle w:val="FunctionTok"/>
        </w:rPr>
        <w:t>,</w:t>
      </w:r>
      <w:r>
        <w:rPr>
          <w:rStyle w:val="NormalTok"/>
        </w:rPr>
        <w:t xml:space="preserve"> </w:t>
      </w:r>
      <w:r>
        <w:rPr>
          <w:rStyle w:val="DataTypeTok"/>
        </w:rPr>
        <w:t>"coverage_id"</w:t>
      </w:r>
      <w:r>
        <w:rPr>
          <w:rStyle w:val="FunctionTok"/>
        </w:rPr>
        <w:t>:</w:t>
      </w:r>
      <w:r>
        <w:rPr>
          <w:rStyle w:val="NormalTok"/>
        </w:rPr>
        <w:t xml:space="preserve"> </w:t>
      </w:r>
      <w:r>
        <w:rPr>
          <w:rStyle w:val="StringTok"/>
        </w:rPr>
        <w:t>"cov-001"</w:t>
      </w:r>
      <w:r>
        <w:rPr>
          <w:rStyle w:val="NormalTok"/>
        </w:rPr>
        <w:t xml:space="preserve"> </w:t>
      </w:r>
      <w:r>
        <w:rPr>
          <w:rStyle w:val="FunctionTok"/>
        </w:rPr>
        <w:t>},</w:t>
      </w:r>
      <w:r>
        <w:br/>
      </w:r>
      <w:r>
        <w:rPr>
          <w:rStyle w:val="NormalTok"/>
        </w:rPr>
        <w:t xml:space="preserve">  </w:t>
      </w:r>
      <w:r>
        <w:rPr>
          <w:rStyle w:val="DataTypeTok"/>
        </w:rPr>
        <w:t>"eligibility"</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"eligible"</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0.94</w:t>
      </w:r>
      <w:r>
        <w:rPr>
          <w:rStyle w:val="FunctionTok"/>
        </w:rPr>
        <w:t>,</w:t>
      </w:r>
      <w:r>
        <w:rPr>
          <w:rStyle w:val="NormalTok"/>
        </w:rPr>
        <w:t xml:space="preserve"> </w:t>
      </w:r>
      <w:r>
        <w:rPr>
          <w:rStyle w:val="DataTypeTok"/>
        </w:rPr>
        <w:t>"checked_at"</w:t>
      </w:r>
      <w:r>
        <w:rPr>
          <w:rStyle w:val="FunctionTok"/>
        </w:rPr>
        <w:t>:</w:t>
      </w:r>
      <w:r>
        <w:rPr>
          <w:rStyle w:val="NormalTok"/>
        </w:rPr>
        <w:t xml:space="preserve"> </w:t>
      </w:r>
      <w:r>
        <w:rPr>
          <w:rStyle w:val="StringTok"/>
        </w:rPr>
        <w:t>"2026-05-24T09:10:00+02:00"</w:t>
      </w:r>
      <w:r>
        <w:rPr>
          <w:rStyle w:val="NormalTok"/>
        </w:rPr>
        <w:t xml:space="preserve"> </w:t>
      </w:r>
      <w:r>
        <w:rPr>
          <w:rStyle w:val="FunctionTok"/>
        </w:rPr>
        <w:t>},</w:t>
      </w:r>
      <w:r>
        <w:br/>
      </w:r>
      <w:r>
        <w:rPr>
          <w:rStyle w:val="NormalTok"/>
        </w:rPr>
        <w:lastRenderedPageBreak/>
        <w:t xml:space="preserve">  </w:t>
      </w:r>
      <w:r>
        <w:rPr>
          <w:rStyle w:val="DataTypeTok"/>
        </w:rPr>
        <w:t>"prior_auth"</w:t>
      </w:r>
      <w:r>
        <w:rPr>
          <w:rStyle w:val="FunctionTok"/>
        </w:rPr>
        <w:t>:</w:t>
      </w:r>
      <w:r>
        <w:rPr>
          <w:rStyle w:val="NormalTok"/>
        </w:rPr>
        <w:t xml:space="preserve"> </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FunctionTok"/>
        </w:rPr>
        <w:t>{</w:t>
      </w:r>
      <w:r>
        <w:br/>
      </w:r>
      <w:r>
        <w:rPr>
          <w:rStyle w:val="NormalTok"/>
        </w:rPr>
        <w:t xml:space="preserve">    </w:t>
      </w:r>
      <w:r>
        <w:rPr>
          <w:rStyle w:val="DataTypeTok"/>
        </w:rPr>
        <w:t>"codes"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"ICD-10"</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"J18.9"</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0.96</w:t>
      </w:r>
      <w:r>
        <w:rPr>
          <w:rStyle w:val="FunctionTok"/>
        </w:rPr>
        <w:t>,</w:t>
      </w:r>
      <w:r>
        <w:rPr>
          <w:rStyle w:val="NormalTok"/>
        </w:rPr>
        <w:t xml:space="preserve"> </w:t>
      </w:r>
      <w:r>
        <w:rPr>
          <w:rStyle w:val="DataTypeTok"/>
        </w:rPr>
        <w:t>"evidence"</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"span"</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"source"</w:t>
      </w:r>
      <w:r>
        <w:rPr>
          <w:rStyle w:val="FunctionTok"/>
        </w:rPr>
        <w:t>:</w:t>
      </w:r>
      <w:r>
        <w:rPr>
          <w:rStyle w:val="NormalTok"/>
        </w:rPr>
        <w:t xml:space="preserve"> </w:t>
      </w:r>
      <w:r>
        <w:rPr>
          <w:rStyle w:val="StringTok"/>
        </w:rPr>
        <w:t>"note_88:12"</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"overall_confidence"</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"human_reviewed"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"reviewed_by"</w:t>
      </w:r>
      <w:r>
        <w:rPr>
          <w:rStyle w:val="FunctionTok"/>
        </w:rPr>
        <w:t>:</w:t>
      </w:r>
      <w:r>
        <w:rPr>
          <w:rStyle w:val="NormalTok"/>
        </w:rPr>
        <w:t xml:space="preserve"> </w:t>
      </w:r>
      <w:r>
        <w:rPr>
          <w:rStyle w:val="StringTok"/>
        </w:rPr>
        <w:t>"coder.amani"</w:t>
      </w:r>
      <w:r>
        <w:br/>
      </w:r>
      <w:r>
        <w:rPr>
          <w:rStyle w:val="NormalTok"/>
        </w:rPr>
        <w:t xml:space="preserve">  </w:t>
      </w:r>
      <w:r>
        <w:rPr>
          <w:rStyle w:val="FunctionTok"/>
        </w:rPr>
        <w:t>},</w:t>
      </w:r>
      <w:r>
        <w:br/>
      </w:r>
      <w:r>
        <w:rPr>
          <w:rStyle w:val="NormalTok"/>
        </w:rPr>
        <w:t xml:space="preserve">  </w:t>
      </w:r>
      <w:r>
        <w:rPr>
          <w:rStyle w:val="DataTypeTok"/>
        </w:rPr>
        <w:t>"charge_integrity"</w:t>
      </w:r>
      <w:r>
        <w:rPr>
          <w:rStyle w:val="FunctionTok"/>
        </w:rPr>
        <w:t>:</w:t>
      </w:r>
      <w:r>
        <w:rPr>
          <w:rStyle w:val="NormalTok"/>
        </w:rPr>
        <w:t xml:space="preserve"> </w:t>
      </w:r>
      <w:r>
        <w:rPr>
          <w:rStyle w:val="FunctionTok"/>
        </w:rPr>
        <w:t>{</w:t>
      </w:r>
      <w:r>
        <w:rPr>
          <w:rStyle w:val="NormalTok"/>
        </w:rPr>
        <w:t xml:space="preserve"> </w:t>
      </w:r>
      <w:r>
        <w:rPr>
          <w:rStyle w:val="DataTypeTok"/>
        </w:rPr>
        <w:t>"missing_charges"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0.91</w:t>
      </w:r>
      <w:r>
        <w:rPr>
          <w:rStyle w:val="NormalTok"/>
        </w:rPr>
        <w:t xml:space="preserve"> </w:t>
      </w:r>
      <w:r>
        <w:rPr>
          <w:rStyle w:val="FunctionTok"/>
        </w:rPr>
        <w:t>},</w:t>
      </w:r>
      <w:r>
        <w:br/>
      </w:r>
      <w:r>
        <w:rPr>
          <w:rStyle w:val="NormalTok"/>
        </w:rPr>
        <w:t xml:space="preserve">  </w:t>
      </w:r>
      <w:r>
        <w:rPr>
          <w:rStyle w:val="DataTypeTok"/>
        </w:rPr>
        <w:t>"fraud"</w:t>
      </w:r>
      <w:r>
        <w:rPr>
          <w:rStyle w:val="FunctionTok"/>
        </w:rPr>
        <w:t>:</w:t>
      </w:r>
      <w:r>
        <w:rPr>
          <w:rStyle w:val="NormalTok"/>
        </w:rPr>
        <w:t xml:space="preserve"> </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"none"</w:t>
      </w:r>
      <w:r>
        <w:rPr>
          <w:rStyle w:val="FunctionTok"/>
        </w:rPr>
        <w:t>,</w:t>
      </w:r>
      <w:r>
        <w:rPr>
          <w:rStyle w:val="NormalTok"/>
        </w:rPr>
        <w:t xml:space="preserve"> </w:t>
      </w:r>
      <w:r>
        <w:rPr>
          <w:rStyle w:val="DataTypeTok"/>
        </w:rPr>
        <w:t>"flags"</w:t>
      </w:r>
      <w:r>
        <w:rPr>
          <w:rStyle w:val="FunctionTok"/>
        </w:rPr>
        <w:t>:</w:t>
      </w:r>
      <w:r>
        <w:rPr>
          <w:rStyle w:val="NormalTok"/>
        </w:rPr>
        <w:t xml:space="preserve"> </w:t>
      </w:r>
      <w:r>
        <w:rPr>
          <w:rStyle w:val="OtherTok"/>
        </w:rPr>
        <w:t>[]</w:t>
      </w:r>
      <w:r>
        <w:rPr>
          <w:rStyle w:val="NormalTok"/>
        </w:rPr>
        <w:t xml:space="preserve"> </w:t>
      </w:r>
      <w:r>
        <w:rPr>
          <w:rStyle w:val="FunctionTok"/>
        </w:rPr>
        <w:t>},</w:t>
      </w:r>
      <w:r>
        <w:br/>
      </w:r>
      <w:r>
        <w:rPr>
          <w:rStyle w:val="NormalTok"/>
        </w:rPr>
        <w:t xml:space="preserve">  </w:t>
      </w:r>
      <w:r>
        <w:rPr>
          <w:rStyle w:val="DataTypeTok"/>
        </w:rPr>
        <w:t>"scrub"</w:t>
      </w:r>
      <w:r>
        <w:rPr>
          <w:rStyle w:val="FunctionTok"/>
        </w:rPr>
        <w:t>:</w:t>
      </w:r>
      <w:r>
        <w:rPr>
          <w:rStyle w:val="NormalTok"/>
        </w:rPr>
        <w:t xml:space="preserve"> </w:t>
      </w:r>
      <w:r>
        <w:rPr>
          <w:rStyle w:val="FunctionTok"/>
        </w:rPr>
        <w:t>{</w:t>
      </w:r>
      <w:r>
        <w:rPr>
          <w:rStyle w:val="NormalTok"/>
        </w:rPr>
        <w:t xml:space="preserve"> </w:t>
      </w:r>
      <w:r>
        <w:rPr>
          <w:rStyle w:val="DataTypeTok"/>
        </w:rPr>
        <w:t>"clean_claim_score"</w:t>
      </w:r>
      <w:r>
        <w:rPr>
          <w:rStyle w:val="FunctionTok"/>
        </w:rPr>
        <w:t>:</w:t>
      </w:r>
      <w:r>
        <w:rPr>
          <w:rStyle w:val="NormalTok"/>
        </w:rPr>
        <w:t xml:space="preserve"> </w:t>
      </w:r>
      <w:r>
        <w:rPr>
          <w:rStyle w:val="FloatTok"/>
        </w:rPr>
        <w:t>0.97</w:t>
      </w:r>
      <w:r>
        <w:rPr>
          <w:rStyle w:val="FunctionTok"/>
        </w:rPr>
        <w:t>,</w:t>
      </w:r>
      <w:r>
        <w:rPr>
          <w:rStyle w:val="NormalTok"/>
        </w:rPr>
        <w:t xml:space="preserve"> </w:t>
      </w:r>
      <w:r>
        <w:rPr>
          <w:rStyle w:val="DataTypeTok"/>
        </w:rPr>
        <w:t>"hard_edit_failures"</w:t>
      </w:r>
      <w:r>
        <w:rPr>
          <w:rStyle w:val="FunctionTok"/>
        </w:rPr>
        <w:t>:</w:t>
      </w:r>
      <w:r>
        <w:rPr>
          <w:rStyle w:val="NormalTok"/>
        </w:rPr>
        <w:t xml:space="preserve"> </w:t>
      </w:r>
      <w:r>
        <w:rPr>
          <w:rStyle w:val="OtherTok"/>
        </w:rPr>
        <w:t>[]</w:t>
      </w:r>
      <w:r>
        <w:rPr>
          <w:rStyle w:val="NormalTok"/>
        </w:rPr>
        <w:t xml:space="preserve"> </w:t>
      </w:r>
      <w:r>
        <w:rPr>
          <w:rStyle w:val="FunctionTok"/>
        </w:rPr>
        <w:t>},</w:t>
      </w:r>
      <w:r>
        <w:br/>
      </w:r>
      <w:r>
        <w:rPr>
          <w:rStyle w:val="NormalTok"/>
        </w:rPr>
        <w:t xml:space="preserve">  </w:t>
      </w:r>
      <w:r>
        <w:rPr>
          <w:rStyle w:val="DataTypeTok"/>
        </w:rPr>
        <w:t>"approvals"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"gate"</w:t>
      </w:r>
      <w:r>
        <w:rPr>
          <w:rStyle w:val="FunctionTok"/>
        </w:rPr>
        <w:t>:</w:t>
      </w:r>
      <w:r>
        <w:rPr>
          <w:rStyle w:val="NormalTok"/>
        </w:rPr>
        <w:t xml:space="preserve"> </w:t>
      </w:r>
      <w:r>
        <w:rPr>
          <w:rStyle w:val="StringTok"/>
        </w:rPr>
        <w:t>"submission"</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rPr>
          <w:rStyle w:val="NormalTok"/>
        </w:rPr>
        <w:t xml:space="preserve"> </w:t>
      </w:r>
      <w:r>
        <w:rPr>
          <w:rStyle w:val="DataTypeTok"/>
        </w:rPr>
        <w:t>"assigned_to"</w:t>
      </w:r>
      <w:r>
        <w:rPr>
          <w:rStyle w:val="FunctionTok"/>
        </w:rPr>
        <w:t>:</w:t>
      </w:r>
      <w:r>
        <w:rPr>
          <w:rStyle w:val="NormalTok"/>
        </w:rPr>
        <w:t xml:space="preserve"> </w:t>
      </w:r>
      <w:r>
        <w:rPr>
          <w:rStyle w:val="StringTok"/>
        </w:rPr>
        <w:t>"biller.queue.A"</w:t>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"audit_ref"</w:t>
      </w:r>
      <w:r>
        <w:rPr>
          <w:rStyle w:val="FunctionTok"/>
        </w:rPr>
        <w:t>:</w:t>
      </w:r>
      <w:r>
        <w:rPr>
          <w:rStyle w:val="NormalTok"/>
        </w:rPr>
        <w:t xml:space="preserve"> </w:t>
      </w:r>
      <w:r>
        <w:rPr>
          <w:rStyle w:val="StringTok"/>
        </w:rPr>
        <w:t>"audit/9f8e7d6c"</w:t>
      </w:r>
      <w:r>
        <w:rPr>
          <w:rStyle w:val="FunctionTok"/>
        </w:rPr>
        <w:t>,</w:t>
      </w:r>
      <w:r>
        <w:br/>
      </w:r>
      <w:r>
        <w:rPr>
          <w:rStyle w:val="NormalTok"/>
        </w:rPr>
        <w:t xml:space="preserve">  </w:t>
      </w:r>
      <w:r>
        <w:rPr>
          <w:rStyle w:val="DataTypeTok"/>
        </w:rPr>
        <w:t>"next"</w:t>
      </w:r>
      <w:r>
        <w:rPr>
          <w:rStyle w:val="FunctionTok"/>
        </w:rPr>
        <w:t>:</w:t>
      </w:r>
      <w:r>
        <w:rPr>
          <w:rStyle w:val="NormalTok"/>
        </w:rPr>
        <w:t xml:space="preserve"> </w:t>
      </w:r>
      <w:r>
        <w:rPr>
          <w:rStyle w:val="StringTok"/>
        </w:rPr>
        <w:t>"await_human_approval"</w:t>
      </w:r>
      <w:r>
        <w:br/>
      </w:r>
      <w:r>
        <w:rPr>
          <w:rStyle w:val="FunctionTok"/>
        </w:rPr>
        <w:t>}</w:t>
      </w:r>
    </w:p>
    <w:bookmarkStart w:id="55" w:name="appendices"/>
    <w:bookmarkStart w:id="56" w:name="Xacaad8fb0ed8908444dead543881ef8b95949eb"/>
    <w:p w14:paraId="0F80A132" w14:textId="5042BD1F" w:rsidR="00B21F61" w:rsidRDefault="007F42AB">
      <w:r>
        <w:rPr>
          <w:noProof/>
        </w:rPr>
      </w:r>
      <w:r>
        <w:pict w14:anchorId="6D589023">
          <v:rect id="Rectangle 3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55"/>
      <w:bookmarkEnd w:id="56"/>
    </w:p>
    <w:p w14:paraId="54B4C365" w14:textId="77777777" w:rsidR="00B21F61" w:rsidRDefault="00000000">
      <w:pPr>
        <w:pStyle w:val="Heading2"/>
      </w:pPr>
      <w:bookmarkStart w:id="57" w:name="X4ea88371a2ae867a72c7e19715d464a741828dd"/>
      <w:r>
        <w:t>Three clarifying questions (answers would most change this design)</w:t>
      </w:r>
    </w:p>
    <w:p w14:paraId="35B8D76D" w14:textId="77777777" w:rsidR="00B21F61" w:rsidRDefault="00000000">
      <w:pPr>
        <w:numPr>
          <w:ilvl w:val="0"/>
          <w:numId w:val="135"/>
        </w:numPr>
      </w:pPr>
      <w:r>
        <w:rPr>
          <w:b/>
          <w:bCs/>
        </w:rPr>
        <w:t>Autonomy appetite &amp; liability:</w:t>
      </w:r>
      <w:r>
        <w:t xml:space="preserve"> For which </w:t>
      </w:r>
      <w:r>
        <w:rPr>
          <w:i/>
          <w:iCs/>
        </w:rPr>
        <w:t>specific</w:t>
      </w:r>
      <w:r>
        <w:t xml:space="preserve"> claim classes (payer × service type) is the hospital willing to let agents auto-submit or auto-appeal once gates are met — and where does clinical/financial liability sit when an agent acts autonomously? This sets the Phase 3 boundary and the governance matrix.</w:t>
      </w:r>
    </w:p>
    <w:p w14:paraId="0F2D535B" w14:textId="77777777" w:rsidR="00B21F61" w:rsidRDefault="00000000">
      <w:pPr>
        <w:numPr>
          <w:ilvl w:val="0"/>
          <w:numId w:val="136"/>
        </w:numPr>
      </w:pPr>
      <w:r>
        <w:rPr>
          <w:b/>
          <w:bCs/>
        </w:rPr>
        <w:t>HIS/EHR integration reality:</w:t>
      </w:r>
      <w:r>
        <w:t xml:space="preserve"> Which exact HIS/EHR products are in the estate, and do they expose FHIR/HL7 APIs or only DB access? The adapter effort, write-back capability, and Phase 0 timeline hinge entirely on this.</w:t>
      </w:r>
    </w:p>
    <w:p w14:paraId="58E38CF8" w14:textId="77777777" w:rsidR="00B21F61" w:rsidRDefault="00000000">
      <w:pPr>
        <w:numPr>
          <w:ilvl w:val="0"/>
          <w:numId w:val="137"/>
        </w:numPr>
      </w:pPr>
      <w:r>
        <w:rPr>
          <w:b/>
          <w:bCs/>
        </w:rPr>
        <w:t>HFCX maturity &amp; payer onboarding:</w:t>
      </w:r>
      <w:r>
        <w:t xml:space="preserve"> Which payers (NHIA + which private TPAs) are actually live on HFCX vs. still requiring X12/portal adapters, and what protocol version/sandbox is available? This determines how much of the value lands on the FHIR rail vs. legacy edge adapters in the first 12 months.</w:t>
      </w:r>
      <w:bookmarkEnd w:id="57"/>
    </w:p>
    <w:sectPr w:rsidR="00B21F61">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7412"/>
    <w:multiLevelType w:val="multilevel"/>
    <w:tmpl w:val="6A00EC9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1CEF34EC"/>
    <w:multiLevelType w:val="multilevel"/>
    <w:tmpl w:val="2472B28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646157081">
    <w:abstractNumId w:val="0"/>
  </w:num>
  <w:num w:numId="2" w16cid:durableId="126051437">
    <w:abstractNumId w:val="1"/>
  </w:num>
  <w:num w:numId="3" w16cid:durableId="1819221160">
    <w:abstractNumId w:val="0"/>
  </w:num>
  <w:num w:numId="4" w16cid:durableId="1211379662">
    <w:abstractNumId w:val="0"/>
  </w:num>
  <w:num w:numId="5" w16cid:durableId="1182932355">
    <w:abstractNumId w:val="0"/>
  </w:num>
  <w:num w:numId="6" w16cid:durableId="762725605">
    <w:abstractNumId w:val="0"/>
  </w:num>
  <w:num w:numId="7" w16cid:durableId="680163221">
    <w:abstractNumId w:val="0"/>
  </w:num>
  <w:num w:numId="8" w16cid:durableId="154107071">
    <w:abstractNumId w:val="0"/>
  </w:num>
  <w:num w:numId="9" w16cid:durableId="362021079">
    <w:abstractNumId w:val="0"/>
  </w:num>
  <w:num w:numId="10" w16cid:durableId="1400254044">
    <w:abstractNumId w:val="0"/>
  </w:num>
  <w:num w:numId="11" w16cid:durableId="92241010">
    <w:abstractNumId w:val="0"/>
  </w:num>
  <w:num w:numId="12" w16cid:durableId="886068710">
    <w:abstractNumId w:val="0"/>
  </w:num>
  <w:num w:numId="13" w16cid:durableId="1963538957">
    <w:abstractNumId w:val="0"/>
  </w:num>
  <w:num w:numId="14" w16cid:durableId="54402225">
    <w:abstractNumId w:val="0"/>
  </w:num>
  <w:num w:numId="15" w16cid:durableId="1573345897">
    <w:abstractNumId w:val="0"/>
  </w:num>
  <w:num w:numId="16" w16cid:durableId="930968911">
    <w:abstractNumId w:val="0"/>
  </w:num>
  <w:num w:numId="17" w16cid:durableId="1179080745">
    <w:abstractNumId w:val="0"/>
  </w:num>
  <w:num w:numId="18" w16cid:durableId="874466423">
    <w:abstractNumId w:val="0"/>
  </w:num>
  <w:num w:numId="19" w16cid:durableId="1827016400">
    <w:abstractNumId w:val="0"/>
  </w:num>
  <w:num w:numId="20" w16cid:durableId="746070905">
    <w:abstractNumId w:val="0"/>
  </w:num>
  <w:num w:numId="21" w16cid:durableId="529611643">
    <w:abstractNumId w:val="0"/>
  </w:num>
  <w:num w:numId="22" w16cid:durableId="57411209">
    <w:abstractNumId w:val="0"/>
  </w:num>
  <w:num w:numId="23" w16cid:durableId="1332175661">
    <w:abstractNumId w:val="0"/>
  </w:num>
  <w:num w:numId="24" w16cid:durableId="80108273">
    <w:abstractNumId w:val="0"/>
  </w:num>
  <w:num w:numId="25" w16cid:durableId="1105615461">
    <w:abstractNumId w:val="0"/>
  </w:num>
  <w:num w:numId="26" w16cid:durableId="1490057870">
    <w:abstractNumId w:val="0"/>
  </w:num>
  <w:num w:numId="27" w16cid:durableId="799297741">
    <w:abstractNumId w:val="0"/>
  </w:num>
  <w:num w:numId="28" w16cid:durableId="1662269649">
    <w:abstractNumId w:val="0"/>
  </w:num>
  <w:num w:numId="29" w16cid:durableId="2050915183">
    <w:abstractNumId w:val="0"/>
  </w:num>
  <w:num w:numId="30" w16cid:durableId="2025277313">
    <w:abstractNumId w:val="0"/>
  </w:num>
  <w:num w:numId="31" w16cid:durableId="332297719">
    <w:abstractNumId w:val="0"/>
  </w:num>
  <w:num w:numId="32" w16cid:durableId="1295212337">
    <w:abstractNumId w:val="0"/>
  </w:num>
  <w:num w:numId="33" w16cid:durableId="175046788">
    <w:abstractNumId w:val="0"/>
  </w:num>
  <w:num w:numId="34" w16cid:durableId="220335812">
    <w:abstractNumId w:val="0"/>
  </w:num>
  <w:num w:numId="35" w16cid:durableId="324822549">
    <w:abstractNumId w:val="0"/>
  </w:num>
  <w:num w:numId="36" w16cid:durableId="1717318363">
    <w:abstractNumId w:val="0"/>
  </w:num>
  <w:num w:numId="37" w16cid:durableId="736174383">
    <w:abstractNumId w:val="0"/>
  </w:num>
  <w:num w:numId="38" w16cid:durableId="56632686">
    <w:abstractNumId w:val="0"/>
  </w:num>
  <w:num w:numId="39" w16cid:durableId="532619322">
    <w:abstractNumId w:val="0"/>
  </w:num>
  <w:num w:numId="40" w16cid:durableId="11879096">
    <w:abstractNumId w:val="0"/>
  </w:num>
  <w:num w:numId="41" w16cid:durableId="1441757302">
    <w:abstractNumId w:val="0"/>
  </w:num>
  <w:num w:numId="42" w16cid:durableId="1872919724">
    <w:abstractNumId w:val="0"/>
  </w:num>
  <w:num w:numId="43" w16cid:durableId="751394538">
    <w:abstractNumId w:val="0"/>
  </w:num>
  <w:num w:numId="44" w16cid:durableId="1589533213">
    <w:abstractNumId w:val="0"/>
  </w:num>
  <w:num w:numId="45" w16cid:durableId="115176543">
    <w:abstractNumId w:val="0"/>
  </w:num>
  <w:num w:numId="46" w16cid:durableId="793137098">
    <w:abstractNumId w:val="0"/>
  </w:num>
  <w:num w:numId="47" w16cid:durableId="1537888780">
    <w:abstractNumId w:val="0"/>
  </w:num>
  <w:num w:numId="48" w16cid:durableId="533812238">
    <w:abstractNumId w:val="0"/>
  </w:num>
  <w:num w:numId="49" w16cid:durableId="1003819006">
    <w:abstractNumId w:val="0"/>
  </w:num>
  <w:num w:numId="50" w16cid:durableId="1222329408">
    <w:abstractNumId w:val="0"/>
  </w:num>
  <w:num w:numId="51" w16cid:durableId="436994610">
    <w:abstractNumId w:val="0"/>
  </w:num>
  <w:num w:numId="52" w16cid:durableId="303197508">
    <w:abstractNumId w:val="0"/>
  </w:num>
  <w:num w:numId="53" w16cid:durableId="781385902">
    <w:abstractNumId w:val="0"/>
  </w:num>
  <w:num w:numId="54" w16cid:durableId="1638602970">
    <w:abstractNumId w:val="0"/>
  </w:num>
  <w:num w:numId="55" w16cid:durableId="633214529">
    <w:abstractNumId w:val="0"/>
  </w:num>
  <w:num w:numId="56" w16cid:durableId="1042483617">
    <w:abstractNumId w:val="0"/>
  </w:num>
  <w:num w:numId="57" w16cid:durableId="2053921066">
    <w:abstractNumId w:val="0"/>
  </w:num>
  <w:num w:numId="58" w16cid:durableId="629481638">
    <w:abstractNumId w:val="0"/>
  </w:num>
  <w:num w:numId="59" w16cid:durableId="1016423195">
    <w:abstractNumId w:val="0"/>
  </w:num>
  <w:num w:numId="60" w16cid:durableId="918759457">
    <w:abstractNumId w:val="0"/>
  </w:num>
  <w:num w:numId="61" w16cid:durableId="1094132753">
    <w:abstractNumId w:val="0"/>
  </w:num>
  <w:num w:numId="62" w16cid:durableId="1924993933">
    <w:abstractNumId w:val="0"/>
  </w:num>
  <w:num w:numId="63" w16cid:durableId="242372653">
    <w:abstractNumId w:val="0"/>
  </w:num>
  <w:num w:numId="64" w16cid:durableId="1662200882">
    <w:abstractNumId w:val="0"/>
  </w:num>
  <w:num w:numId="65" w16cid:durableId="1202323736">
    <w:abstractNumId w:val="0"/>
  </w:num>
  <w:num w:numId="66" w16cid:durableId="380129855">
    <w:abstractNumId w:val="0"/>
  </w:num>
  <w:num w:numId="67" w16cid:durableId="1335382300">
    <w:abstractNumId w:val="0"/>
  </w:num>
  <w:num w:numId="68" w16cid:durableId="469136351">
    <w:abstractNumId w:val="0"/>
  </w:num>
  <w:num w:numId="69" w16cid:durableId="64568457">
    <w:abstractNumId w:val="0"/>
  </w:num>
  <w:num w:numId="70" w16cid:durableId="861279621">
    <w:abstractNumId w:val="0"/>
  </w:num>
  <w:num w:numId="71" w16cid:durableId="1625116031">
    <w:abstractNumId w:val="0"/>
  </w:num>
  <w:num w:numId="72" w16cid:durableId="1924291512">
    <w:abstractNumId w:val="0"/>
  </w:num>
  <w:num w:numId="73" w16cid:durableId="1770078473">
    <w:abstractNumId w:val="0"/>
  </w:num>
  <w:num w:numId="74" w16cid:durableId="1405447987">
    <w:abstractNumId w:val="0"/>
  </w:num>
  <w:num w:numId="75" w16cid:durableId="502823511">
    <w:abstractNumId w:val="0"/>
  </w:num>
  <w:num w:numId="76" w16cid:durableId="641620498">
    <w:abstractNumId w:val="0"/>
  </w:num>
  <w:num w:numId="77" w16cid:durableId="721097006">
    <w:abstractNumId w:val="0"/>
  </w:num>
  <w:num w:numId="78" w16cid:durableId="383139415">
    <w:abstractNumId w:val="0"/>
  </w:num>
  <w:num w:numId="79" w16cid:durableId="314647205">
    <w:abstractNumId w:val="0"/>
  </w:num>
  <w:num w:numId="80" w16cid:durableId="840506350">
    <w:abstractNumId w:val="0"/>
  </w:num>
  <w:num w:numId="81" w16cid:durableId="1562449476">
    <w:abstractNumId w:val="0"/>
  </w:num>
  <w:num w:numId="82" w16cid:durableId="1819225955">
    <w:abstractNumId w:val="0"/>
  </w:num>
  <w:num w:numId="83" w16cid:durableId="1358040778">
    <w:abstractNumId w:val="0"/>
  </w:num>
  <w:num w:numId="84" w16cid:durableId="994914428">
    <w:abstractNumId w:val="0"/>
  </w:num>
  <w:num w:numId="85" w16cid:durableId="2055494678">
    <w:abstractNumId w:val="0"/>
  </w:num>
  <w:num w:numId="86" w16cid:durableId="280842937">
    <w:abstractNumId w:val="0"/>
  </w:num>
  <w:num w:numId="87" w16cid:durableId="1353068551">
    <w:abstractNumId w:val="0"/>
  </w:num>
  <w:num w:numId="88" w16cid:durableId="340159717">
    <w:abstractNumId w:val="0"/>
  </w:num>
  <w:num w:numId="89" w16cid:durableId="955405376">
    <w:abstractNumId w:val="0"/>
  </w:num>
  <w:num w:numId="90" w16cid:durableId="1964537127">
    <w:abstractNumId w:val="0"/>
  </w:num>
  <w:num w:numId="91" w16cid:durableId="1092551537">
    <w:abstractNumId w:val="0"/>
  </w:num>
  <w:num w:numId="92" w16cid:durableId="68579724">
    <w:abstractNumId w:val="0"/>
  </w:num>
  <w:num w:numId="93" w16cid:durableId="1269654232">
    <w:abstractNumId w:val="0"/>
  </w:num>
  <w:num w:numId="94" w16cid:durableId="1042947308">
    <w:abstractNumId w:val="0"/>
  </w:num>
  <w:num w:numId="95" w16cid:durableId="2054309964">
    <w:abstractNumId w:val="0"/>
  </w:num>
  <w:num w:numId="96" w16cid:durableId="901715009">
    <w:abstractNumId w:val="0"/>
  </w:num>
  <w:num w:numId="97" w16cid:durableId="1360468555">
    <w:abstractNumId w:val="0"/>
  </w:num>
  <w:num w:numId="98" w16cid:durableId="127869188">
    <w:abstractNumId w:val="0"/>
  </w:num>
  <w:num w:numId="99" w16cid:durableId="2105952294">
    <w:abstractNumId w:val="0"/>
  </w:num>
  <w:num w:numId="100" w16cid:durableId="234246221">
    <w:abstractNumId w:val="0"/>
  </w:num>
  <w:num w:numId="101" w16cid:durableId="807093393">
    <w:abstractNumId w:val="0"/>
  </w:num>
  <w:num w:numId="102" w16cid:durableId="1284462392">
    <w:abstractNumId w:val="0"/>
  </w:num>
  <w:num w:numId="103" w16cid:durableId="662509164">
    <w:abstractNumId w:val="0"/>
  </w:num>
  <w:num w:numId="104" w16cid:durableId="1163425227">
    <w:abstractNumId w:val="0"/>
  </w:num>
  <w:num w:numId="105" w16cid:durableId="325404590">
    <w:abstractNumId w:val="0"/>
  </w:num>
  <w:num w:numId="106" w16cid:durableId="290870699">
    <w:abstractNumId w:val="0"/>
  </w:num>
  <w:num w:numId="107" w16cid:durableId="1983193218">
    <w:abstractNumId w:val="0"/>
  </w:num>
  <w:num w:numId="108" w16cid:durableId="34425223">
    <w:abstractNumId w:val="0"/>
  </w:num>
  <w:num w:numId="109" w16cid:durableId="803545072">
    <w:abstractNumId w:val="0"/>
  </w:num>
  <w:num w:numId="110" w16cid:durableId="1042755105">
    <w:abstractNumId w:val="0"/>
  </w:num>
  <w:num w:numId="111" w16cid:durableId="770123909">
    <w:abstractNumId w:val="0"/>
  </w:num>
  <w:num w:numId="112" w16cid:durableId="1625380719">
    <w:abstractNumId w:val="0"/>
  </w:num>
  <w:num w:numId="113" w16cid:durableId="1002008777">
    <w:abstractNumId w:val="0"/>
  </w:num>
  <w:num w:numId="114" w16cid:durableId="606816733">
    <w:abstractNumId w:val="0"/>
  </w:num>
  <w:num w:numId="115" w16cid:durableId="1865823484">
    <w:abstractNumId w:val="0"/>
  </w:num>
  <w:num w:numId="116" w16cid:durableId="3677097">
    <w:abstractNumId w:val="0"/>
  </w:num>
  <w:num w:numId="117" w16cid:durableId="987519516">
    <w:abstractNumId w:val="0"/>
  </w:num>
  <w:num w:numId="118" w16cid:durableId="364597139">
    <w:abstractNumId w:val="0"/>
  </w:num>
  <w:num w:numId="119" w16cid:durableId="1160970777">
    <w:abstractNumId w:val="0"/>
  </w:num>
  <w:num w:numId="120" w16cid:durableId="319044929">
    <w:abstractNumId w:val="0"/>
  </w:num>
  <w:num w:numId="121" w16cid:durableId="49115833">
    <w:abstractNumId w:val="0"/>
  </w:num>
  <w:num w:numId="122" w16cid:durableId="1025013109">
    <w:abstractNumId w:val="0"/>
  </w:num>
  <w:num w:numId="123" w16cid:durableId="1543054563">
    <w:abstractNumId w:val="0"/>
  </w:num>
  <w:num w:numId="124" w16cid:durableId="1177112097">
    <w:abstractNumId w:val="0"/>
  </w:num>
  <w:num w:numId="125" w16cid:durableId="1300719875">
    <w:abstractNumId w:val="0"/>
  </w:num>
  <w:num w:numId="126" w16cid:durableId="940455357">
    <w:abstractNumId w:val="0"/>
  </w:num>
  <w:num w:numId="127" w16cid:durableId="702750700">
    <w:abstractNumId w:val="0"/>
  </w:num>
  <w:num w:numId="128" w16cid:durableId="1561207534">
    <w:abstractNumId w:val="0"/>
  </w:num>
  <w:num w:numId="129" w16cid:durableId="1421565408">
    <w:abstractNumId w:val="0"/>
  </w:num>
  <w:num w:numId="130" w16cid:durableId="740447374">
    <w:abstractNumId w:val="0"/>
  </w:num>
  <w:num w:numId="131" w16cid:durableId="42759840">
    <w:abstractNumId w:val="0"/>
  </w:num>
  <w:num w:numId="132" w16cid:durableId="1795638091">
    <w:abstractNumId w:val="0"/>
  </w:num>
  <w:num w:numId="133" w16cid:durableId="1887983715">
    <w:abstractNumId w:val="0"/>
  </w:num>
  <w:num w:numId="134" w16cid:durableId="1405907631">
    <w:abstractNumId w:val="1"/>
    <w:lvlOverride w:ilvl="0">
      <w:startOverride w:val="1"/>
    </w:lvlOverride>
  </w:num>
  <w:num w:numId="135" w16cid:durableId="728502955">
    <w:abstractNumId w:val="1"/>
    <w:lvlOverride w:ilvl="0">
      <w:startOverride w:val="1"/>
    </w:lvlOverride>
  </w:num>
  <w:num w:numId="136" w16cid:durableId="1394699719">
    <w:abstractNumId w:val="1"/>
  </w:num>
  <w:num w:numId="137" w16cid:durableId="1979261733">
    <w:abstractNumId w:val="1"/>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21F61"/>
    <w:rsid w:val="00363E07"/>
    <w:rsid w:val="007F42AB"/>
    <w:rsid w:val="00B21F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3EF081B"/>
  <w15:docId w15:val="{AA337AC7-9465-48EC-BD7C-29470335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33</Pages>
  <Words>7449</Words>
  <Characters>42465</Characters>
  <Application>Microsoft Office Word</Application>
  <DocSecurity>0</DocSecurity>
  <Lines>353</Lines>
  <Paragraphs>99</Paragraphs>
  <ScaleCrop>false</ScaleCrop>
  <Company/>
  <LinksUpToDate>false</LinksUpToDate>
  <CharactersWithSpaces>49815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 Bakr</cp:lastModifiedBy>
  <cp:revision>2</cp:revision>
  <dcterms:created xsi:type="dcterms:W3CDTF">2026-05-24T10:24:00Z</dcterms:created>
  <dcterms:modified xsi:type="dcterms:W3CDTF">2026-05-24T10:29:00Z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2026-05-24T10:23:08Z</dcterms:created>
  <dc:creator/>
  <dc:description/>
  <dc:language>en-US</dc:language>
  <cp:lastModifiedBy/>
  <dcterms:modified xsi:type="dcterms:W3CDTF">2026-05-24T10:23:08Z</dcterms:modified>
  <cp:revision>0</cp:revision>
  <dc:subject/>
  <dc:title>AI Multi-Agent System for Hospital Insurance Revenue Cycle Management (RCM) with HCX Integration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Implementation-Ready Architecture &amp; Delivery Plan — Provider-side RCM intelligence riding HFCX rails (Egypt context)</vt:lpwstr>
  </property>
</Properties>
</file>