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B7FE" w14:textId="77777777" w:rsidR="00C277B8" w:rsidRPr="007E00DC" w:rsidRDefault="00C277B8" w:rsidP="00686AE4">
      <w:pPr>
        <w:pStyle w:val="ListParagraph"/>
        <w:numPr>
          <w:ilvl w:val="0"/>
          <w:numId w:val="1"/>
        </w:numPr>
        <w:jc w:val="both"/>
        <w:rPr>
          <w:rFonts w:ascii="Arial" w:hAnsi="Arial" w:cs="Arial"/>
          <w:sz w:val="24"/>
          <w:szCs w:val="24"/>
        </w:rPr>
      </w:pPr>
      <w:r w:rsidRPr="007E00DC">
        <w:rPr>
          <w:rFonts w:ascii="Arial" w:hAnsi="Arial" w:cs="Arial"/>
          <w:sz w:val="24"/>
          <w:szCs w:val="24"/>
        </w:rPr>
        <w:t>Sắc thuốc và dùng thuốc</w:t>
      </w:r>
    </w:p>
    <w:p w14:paraId="63F1427E" w14:textId="77777777" w:rsidR="00C277B8" w:rsidRPr="007E00DC" w:rsidRDefault="00C277B8" w:rsidP="00686AE4">
      <w:pPr>
        <w:pStyle w:val="ListParagraph"/>
        <w:numPr>
          <w:ilvl w:val="0"/>
          <w:numId w:val="2"/>
        </w:numPr>
        <w:jc w:val="both"/>
        <w:rPr>
          <w:rFonts w:ascii="Arial" w:hAnsi="Arial" w:cs="Arial"/>
          <w:sz w:val="24"/>
          <w:szCs w:val="24"/>
        </w:rPr>
      </w:pPr>
      <w:r w:rsidRPr="007E00DC">
        <w:rPr>
          <w:rFonts w:ascii="Arial" w:hAnsi="Arial" w:cs="Arial"/>
          <w:sz w:val="24"/>
          <w:szCs w:val="24"/>
        </w:rPr>
        <w:t>3 bát nước cho 1 lần sắc thuốc; Sắc 40-45 phút cho 1 lần sắc theo qui trình đề cập dưới đây.</w:t>
      </w:r>
    </w:p>
    <w:p w14:paraId="04934029" w14:textId="527DE05A" w:rsidR="00C277B8" w:rsidRPr="00E02C79" w:rsidRDefault="00C277B8" w:rsidP="00686AE4">
      <w:pPr>
        <w:pStyle w:val="ListParagraph"/>
        <w:numPr>
          <w:ilvl w:val="0"/>
          <w:numId w:val="2"/>
        </w:numPr>
        <w:jc w:val="both"/>
        <w:rPr>
          <w:rFonts w:ascii="Arial" w:hAnsi="Arial" w:cs="Arial"/>
          <w:color w:val="FF0000"/>
          <w:sz w:val="24"/>
          <w:szCs w:val="24"/>
          <w:u w:val="single"/>
        </w:rPr>
      </w:pPr>
      <w:r w:rsidRPr="00E02C79">
        <w:rPr>
          <w:rFonts w:ascii="Arial" w:hAnsi="Arial" w:cs="Arial"/>
          <w:sz w:val="24"/>
          <w:szCs w:val="24"/>
        </w:rPr>
        <w:t xml:space="preserve">Sắc lần 1: Ngâm thuốc cho ngầm nước từ 2-3 phút; Đun sôi to lửa 2-3 phút( tương đương số 7 hoặc 8 của bếp từ); sau đó giảm lửa để sôi liu riu (tương đương với số 3 hoặc 3.5 của bếp từ) trong 40-45 phút; </w:t>
      </w:r>
      <w:r w:rsidRPr="00E02C79">
        <w:rPr>
          <w:rFonts w:ascii="Arial" w:hAnsi="Arial" w:cs="Arial"/>
          <w:b/>
          <w:bCs/>
          <w:color w:val="FF0000"/>
          <w:sz w:val="24"/>
          <w:szCs w:val="24"/>
          <w:u w:val="single"/>
        </w:rPr>
        <w:t>Chắt lấy dịch thuốc lần 1 ra nồi riêng.</w:t>
      </w:r>
    </w:p>
    <w:p w14:paraId="20111F7E" w14:textId="77777777" w:rsidR="00962AC7" w:rsidRPr="00962AC7" w:rsidRDefault="00C277B8" w:rsidP="00686AE4">
      <w:pPr>
        <w:pStyle w:val="ListParagraph"/>
        <w:numPr>
          <w:ilvl w:val="0"/>
          <w:numId w:val="2"/>
        </w:numPr>
        <w:jc w:val="both"/>
        <w:rPr>
          <w:rFonts w:ascii="Arial" w:hAnsi="Arial" w:cs="Arial"/>
          <w:b/>
          <w:bCs/>
          <w:color w:val="FF0000"/>
          <w:sz w:val="24"/>
          <w:szCs w:val="24"/>
          <w:u w:val="single"/>
        </w:rPr>
      </w:pPr>
      <w:r w:rsidRPr="007E00DC">
        <w:rPr>
          <w:rFonts w:ascii="Arial" w:hAnsi="Arial" w:cs="Arial"/>
          <w:sz w:val="24"/>
          <w:szCs w:val="24"/>
        </w:rPr>
        <w:t>Sắc lần 2: Đổ thêm nước vào bã thuốc sắc lần 1 để sắc lần 2. Quy trình tương tự như lần 1 nói trên</w:t>
      </w:r>
      <w:r w:rsidR="00962AC7">
        <w:rPr>
          <w:rFonts w:ascii="Arial" w:hAnsi="Arial" w:cs="Arial"/>
          <w:sz w:val="24"/>
          <w:szCs w:val="24"/>
        </w:rPr>
        <w:t xml:space="preserve"> để </w:t>
      </w:r>
      <w:r w:rsidR="00962AC7" w:rsidRPr="00962AC7">
        <w:rPr>
          <w:rFonts w:ascii="Arial" w:hAnsi="Arial" w:cs="Arial"/>
          <w:b/>
          <w:bCs/>
          <w:color w:val="FF0000"/>
          <w:sz w:val="24"/>
          <w:szCs w:val="24"/>
          <w:u w:val="single"/>
        </w:rPr>
        <w:t>thu dịch thuốc lần 2</w:t>
      </w:r>
      <w:r w:rsidR="00962AC7">
        <w:rPr>
          <w:rFonts w:ascii="Arial" w:hAnsi="Arial" w:cs="Arial"/>
          <w:sz w:val="24"/>
          <w:szCs w:val="24"/>
        </w:rPr>
        <w:t>.</w:t>
      </w:r>
    </w:p>
    <w:p w14:paraId="4BF1D9E6" w14:textId="77777777" w:rsidR="00C277B8" w:rsidRPr="00962AC7" w:rsidRDefault="00C277B8" w:rsidP="00686AE4">
      <w:pPr>
        <w:pStyle w:val="ListParagraph"/>
        <w:numPr>
          <w:ilvl w:val="0"/>
          <w:numId w:val="2"/>
        </w:numPr>
        <w:jc w:val="both"/>
        <w:rPr>
          <w:rFonts w:ascii="Arial" w:hAnsi="Arial" w:cs="Arial"/>
          <w:b/>
          <w:bCs/>
          <w:color w:val="FF0000"/>
          <w:sz w:val="24"/>
          <w:szCs w:val="24"/>
          <w:u w:val="single"/>
        </w:rPr>
      </w:pPr>
      <w:r w:rsidRPr="00962AC7">
        <w:rPr>
          <w:rFonts w:ascii="Arial" w:hAnsi="Arial" w:cs="Arial"/>
          <w:b/>
          <w:bCs/>
          <w:color w:val="FF0000"/>
          <w:sz w:val="24"/>
          <w:szCs w:val="24"/>
          <w:u w:val="single"/>
        </w:rPr>
        <w:t>Dịch thuốc thu được lần</w:t>
      </w:r>
      <w:r w:rsidR="00962AC7">
        <w:rPr>
          <w:rFonts w:ascii="Arial" w:hAnsi="Arial" w:cs="Arial"/>
          <w:b/>
          <w:bCs/>
          <w:color w:val="FF0000"/>
          <w:sz w:val="24"/>
          <w:szCs w:val="24"/>
          <w:u w:val="single"/>
        </w:rPr>
        <w:t xml:space="preserve"> sắc</w:t>
      </w:r>
      <w:r w:rsidRPr="00962AC7">
        <w:rPr>
          <w:rFonts w:ascii="Arial" w:hAnsi="Arial" w:cs="Arial"/>
          <w:b/>
          <w:bCs/>
          <w:color w:val="FF0000"/>
          <w:sz w:val="24"/>
          <w:szCs w:val="24"/>
          <w:u w:val="single"/>
        </w:rPr>
        <w:t xml:space="preserve"> 2 trộn với lần</w:t>
      </w:r>
      <w:r w:rsidR="00962AC7">
        <w:rPr>
          <w:rFonts w:ascii="Arial" w:hAnsi="Arial" w:cs="Arial"/>
          <w:b/>
          <w:bCs/>
          <w:color w:val="FF0000"/>
          <w:sz w:val="24"/>
          <w:szCs w:val="24"/>
          <w:u w:val="single"/>
        </w:rPr>
        <w:t xml:space="preserve"> sắc</w:t>
      </w:r>
      <w:r w:rsidRPr="00962AC7">
        <w:rPr>
          <w:rFonts w:ascii="Arial" w:hAnsi="Arial" w:cs="Arial"/>
          <w:b/>
          <w:bCs/>
          <w:color w:val="FF0000"/>
          <w:sz w:val="24"/>
          <w:szCs w:val="24"/>
          <w:u w:val="single"/>
        </w:rPr>
        <w:t xml:space="preserve"> 1 chia ra uống</w:t>
      </w:r>
      <w:r w:rsidR="00962AC7">
        <w:rPr>
          <w:rFonts w:ascii="Arial" w:hAnsi="Arial" w:cs="Arial"/>
          <w:b/>
          <w:bCs/>
          <w:color w:val="FF0000"/>
          <w:sz w:val="24"/>
          <w:szCs w:val="24"/>
          <w:u w:val="single"/>
        </w:rPr>
        <w:t xml:space="preserve"> 3 đến 4 lần</w:t>
      </w:r>
      <w:r w:rsidRPr="00962AC7">
        <w:rPr>
          <w:rFonts w:ascii="Arial" w:hAnsi="Arial" w:cs="Arial"/>
          <w:b/>
          <w:bCs/>
          <w:color w:val="FF0000"/>
          <w:sz w:val="24"/>
          <w:szCs w:val="24"/>
          <w:u w:val="single"/>
        </w:rPr>
        <w:t xml:space="preserve"> trong 1 ngày</w:t>
      </w:r>
      <w:r w:rsidR="00962AC7">
        <w:rPr>
          <w:rFonts w:ascii="Arial" w:hAnsi="Arial" w:cs="Arial"/>
          <w:b/>
          <w:bCs/>
          <w:color w:val="FF0000"/>
          <w:sz w:val="24"/>
          <w:szCs w:val="24"/>
          <w:u w:val="single"/>
        </w:rPr>
        <w:t>; Mỗi lần hơn hoặc kém 1 bát (chén ăn cơm) tùy vào lượng thuốc thu được của 2 lần sắc.</w:t>
      </w:r>
    </w:p>
    <w:p w14:paraId="18411E14" w14:textId="77777777" w:rsidR="00C277B8" w:rsidRPr="007E00DC" w:rsidRDefault="00C277B8" w:rsidP="00686AE4">
      <w:pPr>
        <w:pStyle w:val="ListParagraph"/>
        <w:numPr>
          <w:ilvl w:val="0"/>
          <w:numId w:val="2"/>
        </w:numPr>
        <w:jc w:val="both"/>
        <w:rPr>
          <w:rFonts w:ascii="Arial" w:hAnsi="Arial" w:cs="Arial"/>
          <w:sz w:val="24"/>
          <w:szCs w:val="24"/>
        </w:rPr>
      </w:pPr>
      <w:r w:rsidRPr="007E00DC">
        <w:rPr>
          <w:rFonts w:ascii="Arial" w:hAnsi="Arial" w:cs="Arial"/>
          <w:sz w:val="24"/>
          <w:szCs w:val="24"/>
        </w:rPr>
        <w:t>Các bệnh nhân có triệu chứng nặng có thể uống cách nhau 4- 5 tiếng 1 lần trong các ngày đầu.</w:t>
      </w:r>
    </w:p>
    <w:p w14:paraId="152BB0B9" w14:textId="77777777" w:rsidR="00C277B8" w:rsidRPr="007E00DC" w:rsidRDefault="00C277B8" w:rsidP="00686AE4">
      <w:pPr>
        <w:pStyle w:val="ListParagraph"/>
        <w:numPr>
          <w:ilvl w:val="0"/>
          <w:numId w:val="2"/>
        </w:numPr>
        <w:jc w:val="both"/>
        <w:rPr>
          <w:rFonts w:ascii="Arial" w:hAnsi="Arial" w:cs="Arial"/>
          <w:sz w:val="24"/>
          <w:szCs w:val="24"/>
        </w:rPr>
      </w:pPr>
      <w:r w:rsidRPr="007E00DC">
        <w:rPr>
          <w:rFonts w:ascii="Arial" w:hAnsi="Arial" w:cs="Arial"/>
          <w:sz w:val="24"/>
          <w:szCs w:val="24"/>
        </w:rPr>
        <w:t>Uống thuốc ấm, ít nhất 30 phút trước hoặc sau bữa ăn.</w:t>
      </w:r>
    </w:p>
    <w:p w14:paraId="48275950" w14:textId="77777777" w:rsidR="00C277B8" w:rsidRPr="007E00DC" w:rsidRDefault="00C277B8" w:rsidP="00686AE4">
      <w:pPr>
        <w:pStyle w:val="ListParagraph"/>
        <w:jc w:val="both"/>
        <w:rPr>
          <w:rFonts w:ascii="Arial" w:hAnsi="Arial" w:cs="Arial"/>
          <w:sz w:val="24"/>
          <w:szCs w:val="24"/>
        </w:rPr>
      </w:pPr>
    </w:p>
    <w:p w14:paraId="289A1D11" w14:textId="77777777" w:rsidR="00C277B8" w:rsidRPr="007E00DC" w:rsidRDefault="00C277B8" w:rsidP="00686AE4">
      <w:pPr>
        <w:pStyle w:val="ListParagraph"/>
        <w:numPr>
          <w:ilvl w:val="0"/>
          <w:numId w:val="1"/>
        </w:numPr>
        <w:jc w:val="both"/>
        <w:rPr>
          <w:rFonts w:ascii="Arial" w:hAnsi="Arial" w:cs="Arial"/>
          <w:sz w:val="24"/>
          <w:szCs w:val="24"/>
        </w:rPr>
      </w:pPr>
      <w:r w:rsidRPr="007E00DC">
        <w:rPr>
          <w:rFonts w:ascii="Arial" w:hAnsi="Arial" w:cs="Arial"/>
          <w:sz w:val="24"/>
          <w:szCs w:val="24"/>
        </w:rPr>
        <w:t>Hiệu ứng phụ khi dùng thuốc:</w:t>
      </w:r>
    </w:p>
    <w:p w14:paraId="3B59E832" w14:textId="77777777" w:rsidR="00C277B8" w:rsidRPr="007E00DC" w:rsidRDefault="00C277B8" w:rsidP="00686AE4">
      <w:pPr>
        <w:pStyle w:val="ListParagraph"/>
        <w:numPr>
          <w:ilvl w:val="0"/>
          <w:numId w:val="3"/>
        </w:numPr>
        <w:jc w:val="both"/>
        <w:rPr>
          <w:rFonts w:ascii="Arial" w:hAnsi="Arial" w:cs="Arial"/>
          <w:sz w:val="24"/>
          <w:szCs w:val="24"/>
        </w:rPr>
      </w:pPr>
      <w:r w:rsidRPr="007E00DC">
        <w:rPr>
          <w:rFonts w:ascii="Arial" w:hAnsi="Arial" w:cs="Arial"/>
          <w:sz w:val="24"/>
          <w:szCs w:val="24"/>
        </w:rPr>
        <w:t>Trong thuốc có vị Ngưu bàng có thể gây đi ngoài lỏng phân.</w:t>
      </w:r>
    </w:p>
    <w:p w14:paraId="09DB86F8" w14:textId="2915BB27" w:rsidR="00962AC7" w:rsidRPr="0076174E" w:rsidRDefault="00C277B8" w:rsidP="00686AE4">
      <w:pPr>
        <w:pStyle w:val="ListParagraph"/>
        <w:numPr>
          <w:ilvl w:val="0"/>
          <w:numId w:val="3"/>
        </w:numPr>
        <w:jc w:val="both"/>
        <w:rPr>
          <w:rFonts w:ascii="Arial" w:hAnsi="Arial" w:cs="Arial"/>
          <w:sz w:val="24"/>
          <w:szCs w:val="24"/>
        </w:rPr>
      </w:pPr>
      <w:r w:rsidRPr="0076174E">
        <w:rPr>
          <w:rFonts w:ascii="Arial" w:hAnsi="Arial" w:cs="Arial"/>
          <w:sz w:val="24"/>
          <w:szCs w:val="24"/>
        </w:rPr>
        <w:t>Trong quá trình uống có thể ngày thứ 2 hoặc ngày thứ 3 đi ngoài té ra nước 2,</w:t>
      </w:r>
      <w:r w:rsidR="003F2579" w:rsidRPr="0076174E">
        <w:rPr>
          <w:rFonts w:ascii="Arial" w:hAnsi="Arial" w:cs="Arial"/>
          <w:sz w:val="24"/>
          <w:szCs w:val="24"/>
        </w:rPr>
        <w:t xml:space="preserve"> </w:t>
      </w:r>
      <w:r w:rsidRPr="0076174E">
        <w:rPr>
          <w:rFonts w:ascii="Arial" w:hAnsi="Arial" w:cs="Arial"/>
          <w:sz w:val="24"/>
          <w:szCs w:val="24"/>
        </w:rPr>
        <w:t>3 lần</w:t>
      </w:r>
      <w:r w:rsidR="00962AC7" w:rsidRPr="0076174E">
        <w:rPr>
          <w:rFonts w:ascii="Arial" w:hAnsi="Arial" w:cs="Arial"/>
          <w:sz w:val="24"/>
          <w:szCs w:val="24"/>
        </w:rPr>
        <w:t xml:space="preserve"> có màu đen</w:t>
      </w:r>
      <w:r w:rsidRPr="0076174E">
        <w:rPr>
          <w:rFonts w:ascii="Arial" w:hAnsi="Arial" w:cs="Arial"/>
          <w:sz w:val="24"/>
          <w:szCs w:val="24"/>
        </w:rPr>
        <w:t>, thậm trí 4 lần rồi cầm ngay. Nếu có tình trạng này là biểu hiện tốt vì độc tính của Virus được thải ra, không nên hoảng loạn. Nếu đi ngoài không cầm thì báo lại để có điều chỉnh cụ thể.</w:t>
      </w:r>
    </w:p>
    <w:p w14:paraId="45D5843B" w14:textId="77777777" w:rsidR="00962AC7" w:rsidRDefault="00962AC7" w:rsidP="00686AE4">
      <w:pPr>
        <w:jc w:val="both"/>
        <w:rPr>
          <w:rFonts w:ascii="Arial" w:hAnsi="Arial" w:cs="Arial"/>
          <w:sz w:val="24"/>
          <w:szCs w:val="24"/>
        </w:rPr>
      </w:pPr>
      <w:r w:rsidRPr="00962AC7">
        <w:rPr>
          <w:rFonts w:ascii="Arial" w:hAnsi="Arial" w:cs="Arial"/>
          <w:sz w:val="24"/>
          <w:szCs w:val="24"/>
        </w:rPr>
        <w:t>Hỗ trợ</w:t>
      </w:r>
      <w:r>
        <w:rPr>
          <w:rFonts w:ascii="Arial" w:hAnsi="Arial" w:cs="Arial"/>
          <w:sz w:val="24"/>
          <w:szCs w:val="24"/>
        </w:rPr>
        <w:t xml:space="preserve"> và theo dõi dùng thuốc hàng ngày</w:t>
      </w:r>
      <w:r w:rsidRPr="00962AC7">
        <w:rPr>
          <w:rFonts w:ascii="Arial" w:hAnsi="Arial" w:cs="Arial"/>
          <w:sz w:val="24"/>
          <w:szCs w:val="24"/>
        </w:rPr>
        <w:t>: 0913000789</w:t>
      </w:r>
      <w:r w:rsidR="009F0D05">
        <w:rPr>
          <w:rFonts w:ascii="Arial" w:hAnsi="Arial" w:cs="Arial"/>
          <w:sz w:val="24"/>
          <w:szCs w:val="24"/>
        </w:rPr>
        <w:t xml:space="preserve"> (Nguyên)</w:t>
      </w:r>
    </w:p>
    <w:p w14:paraId="2B3E9561" w14:textId="77777777" w:rsidR="009F0D05" w:rsidRDefault="00686AE4" w:rsidP="00686AE4">
      <w:pPr>
        <w:jc w:val="both"/>
        <w:rPr>
          <w:rFonts w:ascii="Arial" w:hAnsi="Arial" w:cs="Arial"/>
          <w:sz w:val="24"/>
          <w:szCs w:val="24"/>
        </w:rPr>
      </w:pPr>
      <w:r w:rsidRPr="00686AE4">
        <w:rPr>
          <w:rFonts w:ascii="Arial" w:hAnsi="Arial" w:cs="Arial"/>
          <w:sz w:val="24"/>
          <w:szCs w:val="24"/>
          <w:u w:val="single"/>
        </w:rPr>
        <w:t>Chú ý</w:t>
      </w:r>
      <w:r>
        <w:rPr>
          <w:rFonts w:ascii="Arial" w:hAnsi="Arial" w:cs="Arial"/>
          <w:sz w:val="24"/>
          <w:szCs w:val="24"/>
        </w:rPr>
        <w:t xml:space="preserve">: </w:t>
      </w:r>
      <w:r w:rsidR="009F0D05">
        <w:rPr>
          <w:rFonts w:ascii="Arial" w:hAnsi="Arial" w:cs="Arial"/>
          <w:sz w:val="24"/>
          <w:szCs w:val="24"/>
        </w:rPr>
        <w:t>Các bệnh nhân khi dùng thuốc này không nên tùy tiện sử dụng các thuốc hạ sốt, giảm đau như EFFERALGAN, PARACETAMOL</w:t>
      </w:r>
      <w:r w:rsidR="009649E5">
        <w:rPr>
          <w:rFonts w:ascii="Arial" w:hAnsi="Arial" w:cs="Arial"/>
          <w:sz w:val="24"/>
          <w:szCs w:val="24"/>
        </w:rPr>
        <w:t xml:space="preserve"> và các thuốc khác có thành</w:t>
      </w:r>
      <w:r w:rsidR="00416727">
        <w:rPr>
          <w:rFonts w:ascii="Arial" w:hAnsi="Arial" w:cs="Arial"/>
          <w:sz w:val="24"/>
          <w:szCs w:val="24"/>
        </w:rPr>
        <w:t xml:space="preserve"> phần</w:t>
      </w:r>
      <w:r w:rsidR="009649E5">
        <w:rPr>
          <w:rFonts w:ascii="Arial" w:hAnsi="Arial" w:cs="Arial"/>
          <w:sz w:val="24"/>
          <w:szCs w:val="24"/>
        </w:rPr>
        <w:t xml:space="preserve"> công dụng tương tự</w:t>
      </w:r>
      <w:r w:rsidR="009F0D05">
        <w:rPr>
          <w:rFonts w:ascii="Arial" w:hAnsi="Arial" w:cs="Arial"/>
          <w:sz w:val="24"/>
          <w:szCs w:val="24"/>
        </w:rPr>
        <w:t xml:space="preserve"> vì có thể gây ra các chứng ra mồ hôi không cầm, hạ thân nhiệt</w:t>
      </w:r>
      <w:r w:rsidR="00416727">
        <w:rPr>
          <w:rFonts w:ascii="Arial" w:hAnsi="Arial" w:cs="Arial"/>
          <w:sz w:val="24"/>
          <w:szCs w:val="24"/>
        </w:rPr>
        <w:t xml:space="preserve"> (dưới 36 độ)</w:t>
      </w:r>
      <w:r w:rsidR="009F0D05">
        <w:rPr>
          <w:rFonts w:ascii="Arial" w:hAnsi="Arial" w:cs="Arial"/>
          <w:sz w:val="24"/>
          <w:szCs w:val="24"/>
        </w:rPr>
        <w:t xml:space="preserve">, buồn ngủ và </w:t>
      </w:r>
      <w:r w:rsidR="003F2579">
        <w:rPr>
          <w:rFonts w:ascii="Arial" w:hAnsi="Arial" w:cs="Arial"/>
          <w:sz w:val="24"/>
          <w:szCs w:val="24"/>
        </w:rPr>
        <w:t>chìm vào giấc ngủ</w:t>
      </w:r>
      <w:r>
        <w:rPr>
          <w:rFonts w:ascii="Arial" w:hAnsi="Arial" w:cs="Arial"/>
          <w:sz w:val="24"/>
          <w:szCs w:val="24"/>
        </w:rPr>
        <w:t>, gây nguy hiểm nếu không cấp cứu kịp thời</w:t>
      </w:r>
      <w:r w:rsidR="009F0D05">
        <w:rPr>
          <w:rFonts w:ascii="Arial" w:hAnsi="Arial" w:cs="Arial"/>
          <w:sz w:val="24"/>
          <w:szCs w:val="24"/>
        </w:rPr>
        <w:t>.</w:t>
      </w:r>
    </w:p>
    <w:p w14:paraId="1AF57F82" w14:textId="77777777" w:rsidR="00416727" w:rsidRDefault="00416727" w:rsidP="00686AE4">
      <w:pPr>
        <w:jc w:val="both"/>
        <w:rPr>
          <w:rFonts w:ascii="Arial" w:hAnsi="Arial" w:cs="Arial"/>
          <w:sz w:val="24"/>
          <w:szCs w:val="24"/>
        </w:rPr>
      </w:pPr>
      <w:r>
        <w:rPr>
          <w:rFonts w:ascii="Arial" w:hAnsi="Arial" w:cs="Arial"/>
          <w:sz w:val="24"/>
          <w:szCs w:val="24"/>
        </w:rPr>
        <w:t>Trường hợp bệnh nhân có biểu hiện ra mồ hôi không cầm</w:t>
      </w:r>
      <w:r w:rsidR="00736F28">
        <w:rPr>
          <w:rFonts w:ascii="Arial" w:hAnsi="Arial" w:cs="Arial"/>
          <w:sz w:val="24"/>
          <w:szCs w:val="24"/>
        </w:rPr>
        <w:t xml:space="preserve"> và/hoặc</w:t>
      </w:r>
      <w:r>
        <w:rPr>
          <w:rFonts w:ascii="Arial" w:hAnsi="Arial" w:cs="Arial"/>
          <w:sz w:val="24"/>
          <w:szCs w:val="24"/>
        </w:rPr>
        <w:t xml:space="preserve"> thân nhiệt hạ dưới 36 độ, ngủ mê man do uống thuốc EFFERALGAN, PARACETAMOL để giảm đau đầu…. thì người nhà cần:</w:t>
      </w:r>
    </w:p>
    <w:p w14:paraId="57296CD3" w14:textId="77777777" w:rsidR="00416727" w:rsidRDefault="00416727" w:rsidP="00686AE4">
      <w:pPr>
        <w:jc w:val="both"/>
        <w:rPr>
          <w:rFonts w:ascii="Arial" w:hAnsi="Arial" w:cs="Arial"/>
          <w:sz w:val="24"/>
          <w:szCs w:val="24"/>
        </w:rPr>
      </w:pPr>
      <w:r>
        <w:rPr>
          <w:rFonts w:ascii="Arial" w:hAnsi="Arial" w:cs="Arial"/>
          <w:sz w:val="24"/>
          <w:szCs w:val="24"/>
        </w:rPr>
        <w:tab/>
        <w:t>+ Đánh thức bệnh nhân, không cho ngủ</w:t>
      </w:r>
      <w:r w:rsidR="00FF2CF6">
        <w:rPr>
          <w:rFonts w:ascii="Arial" w:hAnsi="Arial" w:cs="Arial"/>
          <w:sz w:val="24"/>
          <w:szCs w:val="24"/>
        </w:rPr>
        <w:t>.</w:t>
      </w:r>
    </w:p>
    <w:p w14:paraId="6B40C93F" w14:textId="77777777" w:rsidR="00416727" w:rsidRDefault="00416727" w:rsidP="00686AE4">
      <w:pPr>
        <w:jc w:val="both"/>
        <w:rPr>
          <w:rFonts w:ascii="Arial" w:hAnsi="Arial" w:cs="Arial"/>
          <w:sz w:val="24"/>
          <w:szCs w:val="24"/>
        </w:rPr>
      </w:pPr>
      <w:r>
        <w:rPr>
          <w:rFonts w:ascii="Arial" w:hAnsi="Arial" w:cs="Arial"/>
          <w:sz w:val="24"/>
          <w:szCs w:val="24"/>
        </w:rPr>
        <w:tab/>
        <w:t>+ Lau khô mồ hôi</w:t>
      </w:r>
    </w:p>
    <w:p w14:paraId="2F7553A0" w14:textId="77777777" w:rsidR="00416727" w:rsidRDefault="00416727" w:rsidP="00686AE4">
      <w:pPr>
        <w:jc w:val="both"/>
        <w:rPr>
          <w:rFonts w:ascii="Arial" w:hAnsi="Arial" w:cs="Arial"/>
          <w:sz w:val="24"/>
          <w:szCs w:val="24"/>
        </w:rPr>
      </w:pPr>
      <w:r>
        <w:rPr>
          <w:rFonts w:ascii="Arial" w:hAnsi="Arial" w:cs="Arial"/>
          <w:sz w:val="24"/>
          <w:szCs w:val="24"/>
        </w:rPr>
        <w:tab/>
        <w:t>+ Làm ấm chân tay bằng máy sấy, hoặc xoa</w:t>
      </w:r>
      <w:r w:rsidR="00FF2CF6">
        <w:rPr>
          <w:rFonts w:ascii="Arial" w:hAnsi="Arial" w:cs="Arial"/>
          <w:sz w:val="24"/>
          <w:szCs w:val="24"/>
        </w:rPr>
        <w:t xml:space="preserve"> ấm chân tay.</w:t>
      </w:r>
    </w:p>
    <w:p w14:paraId="446FEEEF" w14:textId="77777777" w:rsidR="0076174E" w:rsidRDefault="00FF2CF6" w:rsidP="00686AE4">
      <w:pPr>
        <w:jc w:val="both"/>
        <w:rPr>
          <w:rFonts w:ascii="Arial" w:hAnsi="Arial" w:cs="Arial"/>
          <w:sz w:val="24"/>
          <w:szCs w:val="24"/>
        </w:rPr>
      </w:pPr>
      <w:r>
        <w:rPr>
          <w:rFonts w:ascii="Arial" w:hAnsi="Arial" w:cs="Arial"/>
          <w:sz w:val="24"/>
          <w:szCs w:val="24"/>
        </w:rPr>
        <w:tab/>
        <w:t>+ Cho uống nước gừng tươi pha đường h</w:t>
      </w:r>
      <w:r w:rsidR="003F2579">
        <w:rPr>
          <w:rFonts w:ascii="Arial" w:hAnsi="Arial" w:cs="Arial"/>
          <w:sz w:val="24"/>
          <w:szCs w:val="24"/>
        </w:rPr>
        <w:t>oặc</w:t>
      </w:r>
      <w:r>
        <w:rPr>
          <w:rFonts w:ascii="Arial" w:hAnsi="Arial" w:cs="Arial"/>
          <w:sz w:val="24"/>
          <w:szCs w:val="24"/>
        </w:rPr>
        <w:t xml:space="preserve"> mật ong</w:t>
      </w:r>
      <w:r w:rsidR="003F2579">
        <w:rPr>
          <w:rFonts w:ascii="Arial" w:hAnsi="Arial" w:cs="Arial"/>
          <w:sz w:val="24"/>
          <w:szCs w:val="24"/>
        </w:rPr>
        <w:t xml:space="preserve"> để tăng lại thân nhiệt</w:t>
      </w:r>
      <w:r>
        <w:rPr>
          <w:rFonts w:ascii="Arial" w:hAnsi="Arial" w:cs="Arial"/>
          <w:sz w:val="24"/>
          <w:szCs w:val="24"/>
        </w:rPr>
        <w:t>.</w:t>
      </w:r>
    </w:p>
    <w:p w14:paraId="32664AF1" w14:textId="082389C2" w:rsidR="00B14550" w:rsidRDefault="00FF2CF6" w:rsidP="00686AE4">
      <w:pPr>
        <w:jc w:val="both"/>
      </w:pPr>
      <w:r>
        <w:rPr>
          <w:rFonts w:ascii="Arial" w:hAnsi="Arial" w:cs="Arial"/>
          <w:sz w:val="24"/>
          <w:szCs w:val="24"/>
        </w:rPr>
        <w:t>Các bệnh nhân không sốt hoặc sốt nhẹ dưới 38.5 không nên dùng EFFERALGAN, PARACETAMOL khi đang uống thuốc này.</w:t>
      </w:r>
      <w:r w:rsidR="00736F28">
        <w:rPr>
          <w:rFonts w:ascii="Arial" w:hAnsi="Arial" w:cs="Arial"/>
          <w:sz w:val="24"/>
          <w:szCs w:val="24"/>
        </w:rPr>
        <w:t xml:space="preserve"> Đặc biệt không sử dụng để giảm đau khi không sốt.</w:t>
      </w:r>
    </w:p>
    <w:sectPr w:rsidR="00B14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9225C" w14:textId="77777777" w:rsidR="0048625D" w:rsidRDefault="0048625D" w:rsidP="0076174E">
      <w:pPr>
        <w:spacing w:after="0" w:line="240" w:lineRule="auto"/>
      </w:pPr>
      <w:r>
        <w:separator/>
      </w:r>
    </w:p>
  </w:endnote>
  <w:endnote w:type="continuationSeparator" w:id="0">
    <w:p w14:paraId="04AD1F32" w14:textId="77777777" w:rsidR="0048625D" w:rsidRDefault="0048625D" w:rsidP="00761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658EF" w14:textId="77777777" w:rsidR="0048625D" w:rsidRDefault="0048625D" w:rsidP="0076174E">
      <w:pPr>
        <w:spacing w:after="0" w:line="240" w:lineRule="auto"/>
      </w:pPr>
      <w:r>
        <w:separator/>
      </w:r>
    </w:p>
  </w:footnote>
  <w:footnote w:type="continuationSeparator" w:id="0">
    <w:p w14:paraId="7FCD8B0B" w14:textId="77777777" w:rsidR="0048625D" w:rsidRDefault="0048625D" w:rsidP="007617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09DA"/>
    <w:multiLevelType w:val="hybridMultilevel"/>
    <w:tmpl w:val="6924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651B2"/>
    <w:multiLevelType w:val="hybridMultilevel"/>
    <w:tmpl w:val="A86A66AA"/>
    <w:lvl w:ilvl="0" w:tplc="B99417B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432543"/>
    <w:multiLevelType w:val="hybridMultilevel"/>
    <w:tmpl w:val="6EA6658E"/>
    <w:lvl w:ilvl="0" w:tplc="B99417B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B8"/>
    <w:rsid w:val="003F2579"/>
    <w:rsid w:val="00416727"/>
    <w:rsid w:val="0048625D"/>
    <w:rsid w:val="00686AE4"/>
    <w:rsid w:val="007301EE"/>
    <w:rsid w:val="00736F28"/>
    <w:rsid w:val="0076174E"/>
    <w:rsid w:val="00962AC7"/>
    <w:rsid w:val="009649E5"/>
    <w:rsid w:val="009F0D05"/>
    <w:rsid w:val="00B14550"/>
    <w:rsid w:val="00C277B8"/>
    <w:rsid w:val="00CF517F"/>
    <w:rsid w:val="00DC3C1B"/>
    <w:rsid w:val="00E02C79"/>
    <w:rsid w:val="00F05D26"/>
    <w:rsid w:val="00FF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3C5A"/>
  <w15:chartTrackingRefBased/>
  <w15:docId w15:val="{BDB549D9-2F62-42D0-8369-DFB1988C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7B8"/>
    <w:pPr>
      <w:ind w:left="720"/>
      <w:contextualSpacing/>
    </w:pPr>
  </w:style>
  <w:style w:type="paragraph" w:styleId="Header">
    <w:name w:val="header"/>
    <w:basedOn w:val="Normal"/>
    <w:link w:val="HeaderChar"/>
    <w:uiPriority w:val="99"/>
    <w:unhideWhenUsed/>
    <w:rsid w:val="00761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74E"/>
  </w:style>
  <w:style w:type="paragraph" w:styleId="Footer">
    <w:name w:val="footer"/>
    <w:basedOn w:val="Normal"/>
    <w:link w:val="FooterChar"/>
    <w:uiPriority w:val="99"/>
    <w:unhideWhenUsed/>
    <w:rsid w:val="00761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c:creator>
  <cp:keywords/>
  <dc:description/>
  <cp:lastModifiedBy>PC</cp:lastModifiedBy>
  <cp:revision>10</cp:revision>
  <cp:lastPrinted>2021-11-05T00:23:00Z</cp:lastPrinted>
  <dcterms:created xsi:type="dcterms:W3CDTF">2021-08-16T07:58:00Z</dcterms:created>
  <dcterms:modified xsi:type="dcterms:W3CDTF">2021-11-05T00:26:00Z</dcterms:modified>
</cp:coreProperties>
</file>