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sz w:val="28"/>
          <w:szCs w:val="28"/>
        </w:rPr>
      </w:pPr>
      <w:r>
        <w:rPr>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1260" w:start="1260" w:end="0"/>
        <w:jc w:val="center"/>
        <w:rPr>
          <w:sz w:val="28"/>
          <w:szCs w:val="28"/>
        </w:rPr>
      </w:pPr>
      <w:r>
        <w:rPr>
          <w:b/>
          <w:sz w:val="28"/>
          <w:szCs w:val="28"/>
        </w:rPr>
        <w:t>ВОЕННО-ПОЛИТИЧЕСКАЯ РАБОТА</w:t>
      </w:r>
    </w:p>
    <w:p>
      <w:pPr>
        <w:pStyle w:val="Normal"/>
        <w:ind w:hanging="1260" w:start="1260" w:end="0"/>
        <w:jc w:val="center"/>
        <w:rPr>
          <w:sz w:val="28"/>
          <w:szCs w:val="28"/>
        </w:rPr>
      </w:pPr>
      <w:r>
        <w:rPr>
          <w:sz w:val="28"/>
          <w:szCs w:val="28"/>
        </w:rPr>
      </w:r>
    </w:p>
    <w:p>
      <w:pPr>
        <w:pStyle w:val="Normal"/>
        <w:tabs>
          <w:tab w:val="clear" w:pos="720"/>
          <w:tab w:val="left" w:pos="567" w:leader="none"/>
        </w:tabs>
        <w:ind w:hanging="1985" w:start="1985" w:end="0"/>
        <w:jc w:val="both"/>
        <w:rPr>
          <w:bCs/>
          <w:sz w:val="28"/>
          <w:szCs w:val="28"/>
        </w:rPr>
      </w:pPr>
      <w:r>
        <w:rPr>
          <w:b/>
          <w:bCs/>
          <w:sz w:val="28"/>
          <w:szCs w:val="28"/>
        </w:rPr>
        <w:t xml:space="preserve">         </w:t>
      </w:r>
      <w:r>
        <w:rPr>
          <w:b/>
          <w:bCs/>
          <w:sz w:val="28"/>
          <w:szCs w:val="28"/>
        </w:rPr>
        <w:t xml:space="preserve">Тема 17. </w:t>
      </w:r>
      <w:r>
        <w:rPr>
          <w:bCs/>
          <w:sz w:val="28"/>
          <w:szCs w:val="28"/>
        </w:rPr>
        <w:t>Россия в современном мире. Основные направления социально-экономического, политического и военно-технического развития страны.</w:t>
      </w:r>
    </w:p>
    <w:p>
      <w:pPr>
        <w:pStyle w:val="Normal"/>
        <w:tabs>
          <w:tab w:val="clear" w:pos="720"/>
          <w:tab w:val="left" w:pos="567" w:leader="none"/>
        </w:tabs>
        <w:ind w:hanging="1985" w:start="1985" w:end="0"/>
        <w:jc w:val="both"/>
        <w:rPr>
          <w:bCs/>
          <w:sz w:val="28"/>
          <w:szCs w:val="28"/>
        </w:rPr>
      </w:pPr>
      <w:r>
        <w:rPr>
          <w:bCs/>
          <w:sz w:val="28"/>
          <w:szCs w:val="28"/>
        </w:rPr>
      </w:r>
    </w:p>
    <w:p>
      <w:pPr>
        <w:pStyle w:val="Normal"/>
        <w:tabs>
          <w:tab w:val="clear" w:pos="720"/>
          <w:tab w:val="left" w:pos="567" w:leader="none"/>
        </w:tabs>
        <w:ind w:hanging="1985" w:start="1985" w:end="0"/>
        <w:jc w:val="both"/>
        <w:rPr/>
      </w:pPr>
      <w:r>
        <w:rPr>
          <w:b/>
          <w:bCs/>
          <w:sz w:val="28"/>
          <w:szCs w:val="28"/>
        </w:rPr>
        <w:t xml:space="preserve">Занятие 1. </w:t>
      </w:r>
      <w:r>
        <w:rPr>
          <w:bCs/>
          <w:sz w:val="28"/>
          <w:szCs w:val="28"/>
        </w:rPr>
        <w:t>Новые тенденции и особенности развития современных международных отношений.</w:t>
      </w:r>
    </w:p>
    <w:p>
      <w:pPr>
        <w:pStyle w:val="Heading5"/>
        <w:numPr>
          <w:ilvl w:val="0"/>
          <w:numId w:val="0"/>
        </w:numPr>
        <w:tabs>
          <w:tab w:val="clear" w:pos="720"/>
          <w:tab w:val="left" w:pos="3888" w:leader="none"/>
        </w:tabs>
        <w:ind w:hanging="0" w:start="567" w:end="0"/>
        <w:jc w:val="start"/>
        <w:rPr>
          <w:b w:val="false"/>
          <w:szCs w:val="28"/>
        </w:rPr>
      </w:pPr>
      <w:r>
        <w:rPr>
          <w:b w:val="false"/>
          <w:szCs w:val="28"/>
        </w:rPr>
      </w:r>
    </w:p>
    <w:p>
      <w:pPr>
        <w:pStyle w:val="Normal"/>
        <w:rPr>
          <w:lang w:val="ru-RU"/>
        </w:rPr>
      </w:pPr>
      <w:r>
        <w:rPr>
          <w:b/>
          <w:szCs w:val="28"/>
          <w:lang w:val="ru-RU"/>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Normal1"/>
        <w:widowControl/>
        <w:rPr>
          <w:b/>
        </w:rPr>
      </w:pPr>
      <w:r>
        <w:rPr>
          <w:b/>
          <w:szCs w:val="28"/>
        </w:rPr>
      </w:r>
    </w:p>
    <w:p>
      <w:pPr>
        <w:pStyle w:val="Heading7"/>
        <w:ind w:hanging="0" w:start="0" w:end="-87"/>
        <w:rPr>
          <w:b/>
        </w:rPr>
      </w:pPr>
      <w:r>
        <w:rPr>
          <w:b/>
        </w:rPr>
        <w:t>г. Ростов–на–Дону                                                                                                                                                                                                                                   202</w:t>
      </w:r>
      <w:r>
        <w:rPr>
          <w:b/>
          <w:lang w:val="ru-RU"/>
        </w:rPr>
        <w:t>4</w:t>
      </w:r>
      <w:r>
        <w:rPr>
          <w:b/>
        </w:rPr>
        <w:t xml:space="preserve"> г. </w:t>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r>
        <w:rPr>
          <w:caps/>
          <w:sz w:val="28"/>
          <w:szCs w:val="28"/>
        </w:rPr>
        <w:t>)</w:t>
      </w:r>
    </w:p>
    <w:p>
      <w:pPr>
        <w:pStyle w:val="Normal"/>
        <w:jc w:val="center"/>
        <w:rPr>
          <w:b/>
          <w:sz w:val="28"/>
          <w:szCs w:val="28"/>
        </w:rPr>
      </w:pPr>
      <w:r>
        <w:rPr>
          <w:b/>
          <w:sz w:val="28"/>
          <w:szCs w:val="28"/>
        </w:rPr>
      </w:r>
    </w:p>
    <w:p>
      <w:pPr>
        <w:pStyle w:val="Heading5"/>
        <w:numPr>
          <w:ilvl w:val="0"/>
          <w:numId w:val="0"/>
        </w:numPr>
        <w:tabs>
          <w:tab w:val="clear" w:pos="720"/>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rFonts w:cs="Arial" w:ascii="Arial" w:hAnsi="Arial"/>
          <w:b/>
          <w:sz w:val="28"/>
          <w:szCs w:val="28"/>
        </w:rPr>
      </w:r>
    </w:p>
    <w:p>
      <w:pPr>
        <w:pStyle w:val="Normal"/>
        <w:ind w:hanging="1260" w:start="1260" w:end="0"/>
        <w:jc w:val="center"/>
        <w:rPr>
          <w:sz w:val="28"/>
          <w:szCs w:val="28"/>
        </w:rPr>
      </w:pPr>
      <w:r>
        <w:rPr>
          <w:b/>
          <w:sz w:val="28"/>
          <w:szCs w:val="28"/>
        </w:rPr>
        <w:t>ВОЕННО-ПОЛИТИЧЕСКАЯ РАБОТА</w:t>
      </w:r>
    </w:p>
    <w:p>
      <w:pPr>
        <w:pStyle w:val="Normal"/>
        <w:ind w:hanging="1260" w:start="1260" w:end="0"/>
        <w:jc w:val="center"/>
        <w:rPr>
          <w:sz w:val="28"/>
          <w:szCs w:val="28"/>
        </w:rPr>
      </w:pPr>
      <w:r>
        <w:rPr>
          <w:sz w:val="28"/>
          <w:szCs w:val="28"/>
        </w:rPr>
      </w:r>
    </w:p>
    <w:p>
      <w:pPr>
        <w:pStyle w:val="Normal"/>
        <w:tabs>
          <w:tab w:val="clear" w:pos="720"/>
          <w:tab w:val="left" w:pos="567" w:leader="none"/>
        </w:tabs>
        <w:ind w:hanging="1985" w:start="1985" w:end="0"/>
        <w:jc w:val="both"/>
        <w:rPr>
          <w:bCs/>
          <w:sz w:val="28"/>
          <w:szCs w:val="28"/>
        </w:rPr>
      </w:pPr>
      <w:r>
        <w:rPr>
          <w:b/>
          <w:bCs/>
          <w:sz w:val="28"/>
          <w:szCs w:val="28"/>
        </w:rPr>
        <w:t xml:space="preserve">         </w:t>
      </w:r>
      <w:r>
        <w:rPr>
          <w:b/>
          <w:bCs/>
          <w:sz w:val="28"/>
          <w:szCs w:val="28"/>
        </w:rPr>
        <w:t xml:space="preserve">Тема 17. </w:t>
      </w:r>
      <w:r>
        <w:rPr>
          <w:bCs/>
          <w:sz w:val="28"/>
          <w:szCs w:val="28"/>
        </w:rPr>
        <w:t>Россия в современном мире. Основные направления социально-экономического, политического и военно-технического развития страны.</w:t>
      </w:r>
    </w:p>
    <w:p>
      <w:pPr>
        <w:pStyle w:val="Normal"/>
        <w:tabs>
          <w:tab w:val="clear" w:pos="720"/>
          <w:tab w:val="left" w:pos="567" w:leader="none"/>
        </w:tabs>
        <w:ind w:hanging="1985" w:start="1985" w:end="0"/>
        <w:jc w:val="both"/>
        <w:rPr>
          <w:bCs/>
          <w:sz w:val="28"/>
          <w:szCs w:val="28"/>
        </w:rPr>
      </w:pPr>
      <w:r>
        <w:rPr>
          <w:bCs/>
          <w:sz w:val="28"/>
          <w:szCs w:val="28"/>
        </w:rPr>
      </w:r>
    </w:p>
    <w:p>
      <w:pPr>
        <w:pStyle w:val="Normal"/>
        <w:tabs>
          <w:tab w:val="clear" w:pos="720"/>
          <w:tab w:val="left" w:pos="567" w:leader="none"/>
        </w:tabs>
        <w:ind w:hanging="1985" w:start="1985" w:end="0"/>
        <w:jc w:val="both"/>
        <w:rPr>
          <w:bCs/>
          <w:sz w:val="28"/>
          <w:szCs w:val="28"/>
        </w:rPr>
      </w:pPr>
      <w:r>
        <w:rPr>
          <w:b/>
          <w:bCs/>
          <w:sz w:val="28"/>
          <w:szCs w:val="28"/>
        </w:rPr>
        <w:t xml:space="preserve">Занятие 1. </w:t>
      </w:r>
      <w:r>
        <w:rPr>
          <w:bCs/>
          <w:sz w:val="28"/>
          <w:szCs w:val="28"/>
        </w:rPr>
        <w:t>Новые тенденции и особенности развития современных международных отношений.</w:t>
      </w:r>
    </w:p>
    <w:p>
      <w:pPr>
        <w:pStyle w:val="Normal"/>
        <w:tabs>
          <w:tab w:val="clear" w:pos="720"/>
          <w:tab w:val="left" w:pos="567" w:leader="none"/>
        </w:tabs>
        <w:ind w:hanging="1985" w:start="1985" w:end="0"/>
        <w:jc w:val="both"/>
        <w:rPr/>
      </w:pPr>
      <w:r>
        <w:rPr>
          <w:bCs/>
          <w:sz w:val="28"/>
          <w:szCs w:val="28"/>
        </w:rPr>
      </w:r>
    </w:p>
    <w:p>
      <w:pPr>
        <w:pStyle w:val="Normal"/>
        <w:tabs>
          <w:tab w:val="clear" w:pos="720"/>
          <w:tab w:val="left" w:pos="567" w:leader="none"/>
        </w:tabs>
        <w:ind w:hanging="1985" w:start="1985" w:end="0"/>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 xml:space="preserve">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p>
    <w:p>
      <w:pPr>
        <w:pStyle w:val="Normal"/>
        <w:shd w:fill="FFFFFF" w:val="clear"/>
        <w:spacing w:lineRule="auto" w:line="276"/>
        <w:jc w:val="center"/>
        <w:rPr>
          <w:b/>
          <w:bCs/>
          <w:cap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numPr>
          <w:ilvl w:val="0"/>
          <w:numId w:val="8"/>
        </w:numPr>
        <w:shd w:fill="FFFFFF" w:val="clear"/>
        <w:ind w:hanging="360" w:start="284" w:end="0"/>
        <w:jc w:val="both"/>
        <w:rPr>
          <w:bCs/>
          <w:sz w:val="28"/>
          <w:szCs w:val="28"/>
        </w:rPr>
      </w:pPr>
      <w:r>
        <w:rPr>
          <w:sz w:val="28"/>
          <w:szCs w:val="28"/>
        </w:rPr>
        <w:t>Дать систематизированные основы научных знаний в области организации военно-политической работы в ВС РФ.</w:t>
      </w:r>
    </w:p>
    <w:p>
      <w:pPr>
        <w:pStyle w:val="Normal"/>
        <w:numPr>
          <w:ilvl w:val="0"/>
          <w:numId w:val="8"/>
        </w:numPr>
        <w:shd w:fill="FFFFFF" w:val="clear"/>
        <w:ind w:hanging="360" w:start="284" w:end="0"/>
        <w:jc w:val="both"/>
        <w:rPr>
          <w:sz w:val="28"/>
          <w:szCs w:val="28"/>
        </w:rPr>
      </w:pPr>
      <w:r>
        <w:rPr>
          <w:bCs/>
          <w:sz w:val="28"/>
          <w:szCs w:val="28"/>
        </w:rPr>
        <w:t xml:space="preserve">Раскрыть </w:t>
      </w:r>
      <w:r>
        <w:rPr>
          <w:sz w:val="28"/>
          <w:szCs w:val="28"/>
        </w:rPr>
        <w:t xml:space="preserve">задачи, направления и формы ВПР. </w:t>
      </w:r>
    </w:p>
    <w:p>
      <w:pPr>
        <w:pStyle w:val="Normal"/>
        <w:numPr>
          <w:ilvl w:val="0"/>
          <w:numId w:val="8"/>
        </w:numPr>
        <w:shd w:fill="FFFFFF" w:val="clear"/>
        <w:ind w:hanging="360" w:start="284" w:end="0"/>
        <w:jc w:val="both"/>
        <w:rPr>
          <w:sz w:val="28"/>
          <w:szCs w:val="28"/>
        </w:rPr>
      </w:pPr>
      <w:r>
        <w:rPr>
          <w:bCs/>
          <w:sz w:val="28"/>
          <w:szCs w:val="28"/>
        </w:rPr>
        <w:t>Стимулировать активную познавательную деятельность и творческое мышление  обучающихся.</w:t>
      </w:r>
    </w:p>
    <w:p>
      <w:pPr>
        <w:pStyle w:val="Normal"/>
        <w:numPr>
          <w:ilvl w:val="0"/>
          <w:numId w:val="8"/>
        </w:numPr>
        <w:shd w:fill="FFFFFF" w:val="clear"/>
        <w:ind w:hanging="360" w:start="284" w:end="0"/>
        <w:jc w:val="both"/>
        <w:rPr>
          <w:sz w:val="28"/>
          <w:szCs w:val="28"/>
        </w:rPr>
      </w:pPr>
      <w:r>
        <w:rPr>
          <w:sz w:val="28"/>
        </w:rPr>
        <w:t>Воспитывать у обучающихся любовь к Отечеству, морально-психологическую готовность к его защите, верность конституционному долгу.</w:t>
      </w:r>
      <w:r>
        <w:rPr>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tc>
      </w:tr>
    </w:tbl>
    <w:p>
      <w:pPr>
        <w:pStyle w:val="Normal"/>
        <w:shd w:fill="FFFFFF" w:val="clear"/>
        <w:jc w:val="center"/>
        <w:rPr>
          <w:b/>
          <w:bCs/>
          <w:caps/>
          <w:color w:val="000000"/>
          <w:sz w:val="28"/>
          <w:szCs w:val="28"/>
        </w:rPr>
      </w:pPr>
      <w:r>
        <w:rPr>
          <w:b/>
          <w:bCs/>
          <w:caps/>
          <w:color w:val="000000"/>
          <w:sz w:val="28"/>
          <w:szCs w:val="28"/>
          <w:lang w:val="en-US"/>
        </w:rPr>
        <w:t xml:space="preserve">III.   </w:t>
      </w:r>
      <w:r>
        <w:rPr>
          <w:b/>
          <w:bCs/>
          <w:caps/>
          <w:color w:val="000000"/>
          <w:sz w:val="28"/>
          <w:szCs w:val="28"/>
        </w:rPr>
        <w:t>План лекции</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numPr>
                <w:ilvl w:val="0"/>
                <w:numId w:val="5"/>
              </w:numPr>
              <w:shd w:fill="FFFFFF" w:val="clear"/>
              <w:jc w:val="both"/>
              <w:rPr>
                <w:color w:val="000000"/>
                <w:sz w:val="28"/>
                <w:szCs w:val="28"/>
              </w:rPr>
            </w:pPr>
            <w:r>
              <w:rPr>
                <w:color w:val="000000"/>
                <w:sz w:val="28"/>
                <w:szCs w:val="28"/>
              </w:rPr>
              <w:t>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1.Место и роль России в многополярном мире.</w:t>
            </w:r>
          </w:p>
          <w:p>
            <w:pPr>
              <w:pStyle w:val="Normal"/>
              <w:rPr>
                <w:sz w:val="28"/>
                <w:szCs w:val="28"/>
              </w:rPr>
            </w:pPr>
            <w:r>
              <w:rPr>
                <w:sz w:val="28"/>
                <w:szCs w:val="28"/>
              </w:rPr>
            </w:r>
          </w:p>
        </w:tc>
        <w:tc>
          <w:tcPr>
            <w:tcW w:w="1418" w:type="dxa"/>
            <w:tcBorders>
              <w:top w:val="single" w:sz="4" w:space="0" w:color="000000"/>
              <w:start w:val="single" w:sz="4" w:space="0" w:color="000000"/>
              <w:bottom w:val="single" w:sz="4" w:space="0" w:color="000000"/>
              <w:end w:val="single" w:sz="4" w:space="0" w:color="000000"/>
            </w:tcBorders>
          </w:tcPr>
          <w:p>
            <w:pPr>
              <w:pStyle w:val="Normal"/>
              <w:numPr>
                <w:ilvl w:val="0"/>
                <w:numId w:val="3"/>
              </w:numPr>
              <w:shd w:fill="FFFFFF" w:val="clear"/>
              <w:ind w:hanging="383" w:start="482" w:end="0"/>
              <w:jc w:val="both"/>
              <w:rPr>
                <w:color w:val="000000"/>
                <w:sz w:val="28"/>
                <w:szCs w:val="28"/>
              </w:rPr>
            </w:pPr>
            <w:r>
              <w:rPr>
                <w:color w:val="000000"/>
                <w:sz w:val="28"/>
                <w:szCs w:val="28"/>
              </w:rPr>
              <w:t>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rPr>
                <w:sz w:val="28"/>
                <w:szCs w:val="28"/>
              </w:rPr>
            </w:pPr>
            <w:r>
              <w:rPr>
                <w:sz w:val="28"/>
                <w:szCs w:val="28"/>
              </w:rPr>
              <w:t>2.Основные направления социально-экономического, политического и военно-технического развития Российской Федерации.</w:t>
            </w:r>
          </w:p>
          <w:p>
            <w:pPr>
              <w:pStyle w:val="Normal"/>
              <w:ind w:end="163"/>
              <w:rPr>
                <w:sz w:val="28"/>
                <w:szCs w:val="28"/>
              </w:rPr>
            </w:pPr>
            <w:r>
              <w:rPr>
                <w:sz w:val="28"/>
                <w:szCs w:val="28"/>
              </w:rPr>
            </w:r>
          </w:p>
        </w:tc>
        <w:tc>
          <w:tcPr>
            <w:tcW w:w="1418" w:type="dxa"/>
            <w:tcBorders>
              <w:top w:val="single" w:sz="4" w:space="0" w:color="000000"/>
              <w:start w:val="single" w:sz="4" w:space="0" w:color="000000"/>
              <w:bottom w:val="single" w:sz="4" w:space="0" w:color="000000"/>
              <w:end w:val="single" w:sz="4" w:space="0" w:color="000000"/>
            </w:tcBorders>
          </w:tcPr>
          <w:p>
            <w:pPr>
              <w:pStyle w:val="Normal"/>
              <w:numPr>
                <w:ilvl w:val="0"/>
                <w:numId w:val="2"/>
              </w:numPr>
              <w:shd w:fill="FFFFFF" w:val="clear"/>
              <w:jc w:val="both"/>
              <w:rPr>
                <w:color w:val="000000"/>
                <w:sz w:val="28"/>
                <w:szCs w:val="28"/>
              </w:rPr>
            </w:pPr>
            <w:r>
              <w:rPr>
                <w:color w:val="000000"/>
                <w:sz w:val="28"/>
                <w:szCs w:val="28"/>
              </w:rPr>
              <w:t>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jc w:val="both"/>
              <w:rPr>
                <w:sz w:val="28"/>
                <w:szCs w:val="28"/>
              </w:rPr>
            </w:pPr>
            <w:r>
              <w:rPr>
                <w:sz w:val="28"/>
                <w:szCs w:val="28"/>
              </w:rPr>
              <w:t xml:space="preserve">3.Цели, задачи, направления и формы военно-политической работы в подразделении, требования руководящих документов.  </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5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4"/>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numPr>
          <w:ilvl w:val="0"/>
          <w:numId w:val="7"/>
        </w:numPr>
        <w:shd w:fill="FFFFFF" w:val="clear"/>
        <w:tabs>
          <w:tab w:val="clear" w:pos="720"/>
          <w:tab w:val="left" w:pos="1069" w:leader="none"/>
        </w:tabs>
        <w:autoSpaceDE w:val="false"/>
        <w:jc w:val="both"/>
        <w:rPr>
          <w:sz w:val="28"/>
          <w:szCs w:val="28"/>
        </w:rPr>
      </w:pPr>
      <w:r>
        <w:rPr>
          <w:sz w:val="28"/>
          <w:szCs w:val="28"/>
        </w:rPr>
        <w:t>мультимедийный проектор;</w:t>
      </w:r>
    </w:p>
    <w:p>
      <w:pPr>
        <w:pStyle w:val="Normal"/>
        <w:widowControl w:val="false"/>
        <w:numPr>
          <w:ilvl w:val="0"/>
          <w:numId w:val="7"/>
        </w:numPr>
        <w:shd w:fill="FFFFFF" w:val="clear"/>
        <w:tabs>
          <w:tab w:val="clear" w:pos="720"/>
          <w:tab w:val="left" w:pos="1069" w:leader="none"/>
        </w:tabs>
        <w:autoSpaceDE w:val="false"/>
        <w:jc w:val="both"/>
        <w:rPr>
          <w:color w:val="000000"/>
          <w:sz w:val="28"/>
          <w:szCs w:val="28"/>
        </w:rPr>
      </w:pPr>
      <w:r>
        <w:rPr>
          <w:sz w:val="28"/>
          <w:szCs w:val="28"/>
        </w:rPr>
        <w:t>персональный компьютер.</w:t>
      </w:r>
    </w:p>
    <w:p>
      <w:pPr>
        <w:pStyle w:val="Normal"/>
        <w:widowControl w:val="false"/>
        <w:numPr>
          <w:ilvl w:val="0"/>
          <w:numId w:val="4"/>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shd w:fill="FFFFFF" w:val="clear"/>
        <w:ind w:firstLine="567" w:end="0"/>
        <w:jc w:val="both"/>
        <w:rPr>
          <w:color w:val="000000"/>
          <w:sz w:val="28"/>
          <w:szCs w:val="28"/>
        </w:rPr>
      </w:pPr>
      <w:r>
        <w:rPr>
          <w:color w:val="000000"/>
          <w:sz w:val="28"/>
          <w:szCs w:val="28"/>
        </w:rPr>
        <w:t>Основная:</w:t>
      </w:r>
    </w:p>
    <w:p>
      <w:pPr>
        <w:pStyle w:val="Normal"/>
        <w:widowControl w:val="false"/>
        <w:numPr>
          <w:ilvl w:val="0"/>
          <w:numId w:val="9"/>
        </w:numPr>
        <w:shd w:fill="FFFFFF" w:val="clear"/>
        <w:autoSpaceDE w:val="false"/>
        <w:jc w:val="center"/>
        <w:rPr>
          <w:sz w:val="28"/>
        </w:rPr>
      </w:pPr>
      <w:r>
        <w:rPr>
          <w:b/>
          <w:sz w:val="28"/>
        </w:rPr>
        <w:t>Резник Н.И.</w:t>
      </w:r>
      <w:r>
        <w:rPr>
          <w:sz w:val="28"/>
        </w:rPr>
        <w:t xml:space="preserve"> Воспитательная работа в Вооруженных силах Российской Федерации. Учебное пособие. – М.: Издание ГУВР ВС РФ, 2005. – 344 с.</w:t>
      </w:r>
    </w:p>
    <w:p>
      <w:pPr>
        <w:pStyle w:val="Normal"/>
        <w:widowControl w:val="false"/>
        <w:numPr>
          <w:ilvl w:val="0"/>
          <w:numId w:val="9"/>
        </w:numPr>
        <w:shd w:fill="FFFFFF" w:val="clear"/>
        <w:autoSpaceDE w:val="false"/>
        <w:rPr>
          <w:sz w:val="28"/>
        </w:rPr>
      </w:pPr>
      <w:r>
        <w:rPr>
          <w:b/>
          <w:sz w:val="28"/>
        </w:rPr>
        <w:t>Управление повседневной деятельностью подразделений:</w:t>
      </w:r>
      <w:r>
        <w:rPr>
          <w:sz w:val="28"/>
        </w:rPr>
        <w:t xml:space="preserve"> Учебное пособие; под общ. ред. В.Д. Воронина – М.: Издательство ГУВД ВО, 2004 – 515 с.</w:t>
      </w:r>
    </w:p>
    <w:p>
      <w:pPr>
        <w:pStyle w:val="Normal"/>
        <w:widowControl w:val="false"/>
        <w:shd w:fill="FFFFFF" w:val="clear"/>
        <w:autoSpaceDE w:val="false"/>
        <w:rPr>
          <w:sz w:val="28"/>
        </w:rPr>
      </w:pPr>
      <w:r>
        <w:rPr>
          <w:sz w:val="28"/>
        </w:rPr>
      </w:r>
    </w:p>
    <w:p>
      <w:pPr>
        <w:pStyle w:val="Normal"/>
        <w:widowControl w:val="false"/>
        <w:shd w:fill="FFFFFF" w:val="clear"/>
        <w:autoSpaceDE w:val="false"/>
        <w:rPr>
          <w:sz w:val="28"/>
        </w:rPr>
      </w:pPr>
      <w:r>
        <w:rPr>
          <w:sz w:val="28"/>
        </w:rPr>
      </w:r>
    </w:p>
    <w:p>
      <w:pPr>
        <w:pStyle w:val="Normal"/>
        <w:widowControl w:val="false"/>
        <w:shd w:fill="FFFFFF" w:val="clear"/>
        <w:autoSpaceDE w:val="false"/>
        <w:rPr>
          <w:sz w:val="28"/>
        </w:rPr>
      </w:pPr>
      <w:r>
        <w:rPr>
          <w:sz w:val="28"/>
        </w:rPr>
      </w:r>
    </w:p>
    <w:p>
      <w:pPr>
        <w:pStyle w:val="Normal"/>
        <w:widowControl w:val="false"/>
        <w:shd w:fill="FFFFFF" w:val="clear"/>
        <w:autoSpaceDE w:val="false"/>
        <w:rPr>
          <w:sz w:val="28"/>
        </w:rPr>
      </w:pPr>
      <w:r>
        <w:rPr>
          <w:sz w:val="28"/>
        </w:rPr>
      </w:r>
    </w:p>
    <w:p>
      <w:pPr>
        <w:pStyle w:val="Normal"/>
        <w:ind w:hanging="1259" w:start="1259" w:end="0"/>
        <w:rPr>
          <w:b/>
          <w:color w:val="000000"/>
          <w:sz w:val="28"/>
          <w:szCs w:val="28"/>
        </w:rPr>
      </w:pPr>
      <w:r>
        <w:rPr>
          <w:b/>
          <w:color w:val="000000"/>
          <w:sz w:val="28"/>
          <w:szCs w:val="28"/>
        </w:rPr>
      </w:r>
    </w:p>
    <w:p>
      <w:pPr>
        <w:pStyle w:val="Normal"/>
        <w:spacing w:lineRule="auto" w:line="276" w:before="120" w:after="0"/>
        <w:ind w:hanging="1259" w:start="1259" w:end="0"/>
        <w:jc w:val="center"/>
        <w:rPr>
          <w:b/>
          <w:color w:val="000000"/>
          <w:sz w:val="28"/>
          <w:szCs w:val="28"/>
        </w:rPr>
      </w:pPr>
      <w:r>
        <w:rPr>
          <w:b/>
          <w:color w:val="000000"/>
          <w:sz w:val="28"/>
          <w:szCs w:val="28"/>
        </w:rPr>
      </w:r>
    </w:p>
    <w:p>
      <w:pPr>
        <w:pStyle w:val="Normal"/>
        <w:ind w:hanging="1259" w:start="1259" w:end="0"/>
        <w:jc w:val="center"/>
        <w:rPr>
          <w:b/>
          <w:color w:val="000000"/>
          <w:sz w:val="28"/>
          <w:szCs w:val="28"/>
        </w:rPr>
      </w:pPr>
      <w:r>
        <w:rPr>
          <w:b/>
          <w:color w:val="000000"/>
          <w:sz w:val="28"/>
          <w:szCs w:val="28"/>
        </w:rPr>
        <w:t>Введение</w:t>
      </w:r>
    </w:p>
    <w:p>
      <w:pPr>
        <w:pStyle w:val="Normal"/>
        <w:ind w:firstLine="720" w:end="0"/>
        <w:jc w:val="both"/>
        <w:rPr>
          <w:sz w:val="28"/>
          <w:szCs w:val="28"/>
        </w:rPr>
      </w:pPr>
      <w:r>
        <w:rPr>
          <w:sz w:val="28"/>
          <w:szCs w:val="28"/>
        </w:rPr>
        <w:t>Важным компонентом поддержания высокой боевой готовности частей и подразделений Российской армии является стройная система военно-политической работы с личным составом. Она представляет собой целенаправленную деятельность командиров и начальников по формированию у военнослужащих духовных качеств, отражающих специфический характер нашей армии, ее задачи и предназначение.</w:t>
      </w:r>
    </w:p>
    <w:p>
      <w:pPr>
        <w:pStyle w:val="Normal"/>
        <w:jc w:val="both"/>
        <w:rPr>
          <w:sz w:val="28"/>
          <w:szCs w:val="28"/>
        </w:rPr>
      </w:pPr>
      <w:r>
        <w:rPr>
          <w:sz w:val="28"/>
          <w:szCs w:val="28"/>
        </w:rPr>
      </w:r>
    </w:p>
    <w:p>
      <w:pPr>
        <w:pStyle w:val="Normal"/>
        <w:ind w:firstLine="709" w:end="0"/>
        <w:jc w:val="both"/>
        <w:rPr>
          <w:b/>
          <w:sz w:val="28"/>
          <w:szCs w:val="28"/>
        </w:rPr>
      </w:pPr>
      <w:r>
        <w:rPr>
          <w:b/>
          <w:sz w:val="28"/>
          <w:szCs w:val="28"/>
        </w:rPr>
        <w:t>Вопрос №1. Место и роль России в многополярном мире.</w:t>
      </w:r>
    </w:p>
    <w:p>
      <w:pPr>
        <w:pStyle w:val="Normal"/>
        <w:ind w:firstLine="709" w:end="0"/>
        <w:jc w:val="both"/>
        <w:rPr>
          <w:b/>
          <w:sz w:val="28"/>
          <w:szCs w:val="28"/>
        </w:rPr>
      </w:pPr>
      <w:r>
        <w:rPr>
          <w:b/>
          <w:sz w:val="28"/>
          <w:szCs w:val="28"/>
        </w:rPr>
      </w:r>
    </w:p>
    <w:p>
      <w:pPr>
        <w:pStyle w:val="Normal"/>
        <w:ind w:firstLine="360" w:end="0"/>
        <w:jc w:val="both"/>
        <w:rPr>
          <w:rFonts w:eastAsia="Calibri"/>
          <w:sz w:val="28"/>
          <w:szCs w:val="28"/>
          <w:lang w:eastAsia="en-US"/>
        </w:rPr>
      </w:pPr>
      <w:r>
        <w:rPr>
          <w:rFonts w:eastAsia="Calibri"/>
          <w:sz w:val="28"/>
          <w:szCs w:val="28"/>
          <w:lang w:eastAsia="en-US"/>
        </w:rPr>
        <w:t xml:space="preserve">Необходимо понять, кто мы сегодня в сложном, многообразном мире, что такое многополярный мир, и в чем заключается наше будущее! </w:t>
      </w:r>
    </w:p>
    <w:p>
      <w:pPr>
        <w:pStyle w:val="Normal"/>
        <w:ind w:firstLine="360" w:end="0"/>
        <w:jc w:val="both"/>
        <w:rPr>
          <w:rFonts w:eastAsia="Calibri"/>
          <w:sz w:val="28"/>
          <w:szCs w:val="28"/>
          <w:lang w:eastAsia="en-US"/>
        </w:rPr>
      </w:pPr>
      <w:r>
        <w:rPr>
          <w:rFonts w:eastAsia="Calibri"/>
          <w:sz w:val="28"/>
          <w:szCs w:val="28"/>
          <w:lang w:eastAsia="en-US"/>
        </w:rPr>
        <w:t xml:space="preserve">Многополярный мир – это система международных отношений, в которых нет одного единственного безусловного по своей мощи и влиянию участника. </w:t>
      </w:r>
    </w:p>
    <w:p>
      <w:pPr>
        <w:pStyle w:val="Normal"/>
        <w:ind w:firstLine="360" w:end="0"/>
        <w:jc w:val="both"/>
        <w:rPr>
          <w:rFonts w:eastAsia="Calibri"/>
          <w:sz w:val="28"/>
          <w:szCs w:val="28"/>
          <w:lang w:eastAsia="en-US"/>
        </w:rPr>
      </w:pPr>
      <w:r>
        <w:rPr>
          <w:rFonts w:eastAsia="Calibri"/>
          <w:sz w:val="28"/>
          <w:szCs w:val="28"/>
          <w:lang w:eastAsia="en-US"/>
        </w:rPr>
        <w:t xml:space="preserve">Иными словами, ни одна страна не формирует монополию на принятие тех или иных решений в международной политике. Это означает, что имеется сразу несколько «центров сил», которые и создают определенную повестку дня. </w:t>
      </w:r>
    </w:p>
    <w:p>
      <w:pPr>
        <w:pStyle w:val="Normal"/>
        <w:ind w:firstLine="360" w:end="0"/>
        <w:jc w:val="both"/>
        <w:rPr>
          <w:rFonts w:eastAsia="Calibri"/>
          <w:sz w:val="28"/>
          <w:szCs w:val="28"/>
          <w:lang w:eastAsia="en-US"/>
        </w:rPr>
      </w:pPr>
      <w:r>
        <w:rPr>
          <w:rFonts w:eastAsia="Calibri"/>
          <w:sz w:val="28"/>
          <w:szCs w:val="28"/>
          <w:lang w:eastAsia="en-US"/>
        </w:rPr>
        <w:t>Движение к многополярности в мире – это естественный и очевидный процесс.</w:t>
      </w:r>
    </w:p>
    <w:p>
      <w:pPr>
        <w:pStyle w:val="Normal"/>
        <w:jc w:val="both"/>
        <w:rPr>
          <w:rFonts w:eastAsia="Calibri"/>
          <w:b/>
          <w:sz w:val="28"/>
          <w:szCs w:val="28"/>
          <w:lang w:eastAsia="en-US"/>
        </w:rPr>
      </w:pPr>
      <w:r>
        <w:rPr>
          <w:rFonts w:eastAsia="Calibri"/>
          <w:b/>
          <w:sz w:val="28"/>
          <w:szCs w:val="28"/>
          <w:lang w:eastAsia="en-US"/>
        </w:rPr>
        <w:t>Концепция многополярного мира.</w:t>
      </w:r>
    </w:p>
    <w:p>
      <w:pPr>
        <w:pStyle w:val="Normal"/>
        <w:ind w:firstLine="708" w:end="0"/>
        <w:jc w:val="both"/>
        <w:rPr>
          <w:rFonts w:eastAsia="Calibri"/>
          <w:sz w:val="28"/>
          <w:szCs w:val="28"/>
          <w:lang w:eastAsia="en-US"/>
        </w:rPr>
      </w:pPr>
      <w:r>
        <w:rPr>
          <w:rFonts w:eastAsia="Calibri"/>
          <w:sz w:val="28"/>
          <w:szCs w:val="28"/>
          <w:lang w:eastAsia="en-US"/>
        </w:rPr>
        <w:t>На протяжении человеческой истории реальность международных отношений создавала различные системы мирового устройства:</w:t>
        <w:br/>
        <w:t xml:space="preserve">           конец XIX – начало XX века период </w:t>
      </w:r>
      <w:r>
        <w:rPr>
          <w:rFonts w:eastAsia="Calibri"/>
          <w:sz w:val="28"/>
          <w:szCs w:val="28"/>
          <w:u w:val="single"/>
          <w:lang w:eastAsia="en-US"/>
        </w:rPr>
        <w:t>полицентричного мира</w:t>
      </w:r>
      <w:r>
        <w:rPr>
          <w:rFonts w:eastAsia="Calibri"/>
          <w:sz w:val="28"/>
          <w:szCs w:val="28"/>
          <w:lang w:eastAsia="en-US"/>
        </w:rPr>
        <w:t>, в котором конкурентная борьба разворачивалась между ведущими европейскими державами;</w:t>
        <w:br/>
        <w:t xml:space="preserve">          вторая половина XX века период </w:t>
      </w:r>
      <w:r>
        <w:rPr>
          <w:rFonts w:eastAsia="Calibri"/>
          <w:sz w:val="28"/>
          <w:szCs w:val="28"/>
          <w:u w:val="single"/>
          <w:lang w:eastAsia="en-US"/>
        </w:rPr>
        <w:t>биполярного мира</w:t>
      </w:r>
      <w:r>
        <w:rPr>
          <w:rFonts w:eastAsia="Calibri"/>
          <w:sz w:val="28"/>
          <w:szCs w:val="28"/>
          <w:lang w:eastAsia="en-US"/>
        </w:rPr>
        <w:t>, противостояния капиталистической и социалистической систем во главе со сверхдержавами США и СССР;</w:t>
      </w:r>
    </w:p>
    <w:p>
      <w:pPr>
        <w:pStyle w:val="Normal"/>
        <w:ind w:firstLine="708" w:end="0"/>
        <w:jc w:val="both"/>
        <w:rPr>
          <w:rFonts w:eastAsia="Calibri"/>
          <w:sz w:val="28"/>
          <w:szCs w:val="28"/>
          <w:lang w:eastAsia="en-US"/>
        </w:rPr>
      </w:pPr>
      <w:r>
        <w:rPr>
          <w:rFonts w:eastAsia="Calibri"/>
          <w:sz w:val="28"/>
          <w:szCs w:val="28"/>
          <w:lang w:eastAsia="en-US"/>
        </w:rPr>
        <w:t xml:space="preserve">рубеж XX-XXI веков период </w:t>
      </w:r>
      <w:r>
        <w:rPr>
          <w:rFonts w:eastAsia="Calibri"/>
          <w:sz w:val="28"/>
          <w:szCs w:val="28"/>
          <w:u w:val="single"/>
          <w:lang w:eastAsia="en-US"/>
        </w:rPr>
        <w:t>моноцентричного мира</w:t>
      </w:r>
      <w:r>
        <w:rPr>
          <w:rFonts w:eastAsia="Calibri"/>
          <w:sz w:val="28"/>
          <w:szCs w:val="28"/>
          <w:lang w:eastAsia="en-US"/>
        </w:rPr>
        <w:t>, гегемония США.</w:t>
        <w:br/>
        <w:t xml:space="preserve">Полицентричную концепцию мира как правило отделяют от многополярной по ряду признаков. </w:t>
      </w:r>
    </w:p>
    <w:p>
      <w:pPr>
        <w:pStyle w:val="Normal"/>
        <w:ind w:firstLine="708" w:end="0"/>
        <w:jc w:val="both"/>
        <w:rPr>
          <w:rFonts w:eastAsia="Calibri"/>
          <w:sz w:val="28"/>
          <w:szCs w:val="28"/>
          <w:lang w:eastAsia="en-US"/>
        </w:rPr>
      </w:pPr>
      <w:r>
        <w:rPr>
          <w:rFonts w:eastAsia="Calibri"/>
          <w:sz w:val="28"/>
          <w:szCs w:val="28"/>
          <w:u w:val="single"/>
          <w:lang w:eastAsia="en-US"/>
        </w:rPr>
        <w:t>Под многополярным миром подразумевают</w:t>
      </w:r>
      <w:r>
        <w:rPr>
          <w:rFonts w:eastAsia="Calibri"/>
          <w:sz w:val="28"/>
          <w:szCs w:val="28"/>
          <w:lang w:eastAsia="en-US"/>
        </w:rPr>
        <w:t xml:space="preserve"> существования множества альтернативных полюсов – экономического, политического, силового, культурного, научного и т.д., отношения между которыми построены не столько на конкуренции, сколько на сотрудничестве, гибком сочетании интересов. </w:t>
      </w:r>
    </w:p>
    <w:p>
      <w:pPr>
        <w:pStyle w:val="Normal"/>
        <w:ind w:firstLine="708" w:end="0"/>
        <w:jc w:val="both"/>
        <w:rPr>
          <w:rFonts w:eastAsia="Calibri"/>
          <w:sz w:val="28"/>
          <w:szCs w:val="28"/>
          <w:lang w:eastAsia="en-US"/>
        </w:rPr>
      </w:pPr>
      <w:r>
        <w:rPr>
          <w:rFonts w:eastAsia="Calibri"/>
          <w:sz w:val="28"/>
          <w:szCs w:val="28"/>
          <w:u w:val="single"/>
          <w:lang w:eastAsia="en-US"/>
        </w:rPr>
        <w:t>Полицентричность</w:t>
      </w:r>
      <w:r>
        <w:rPr>
          <w:rFonts w:eastAsia="Calibri"/>
          <w:sz w:val="28"/>
          <w:szCs w:val="28"/>
          <w:lang w:eastAsia="en-US"/>
        </w:rPr>
        <w:t xml:space="preserve"> раскрывают как существования множества политических центров, стремящихся к гегемонии над другими через конкурентное противостояние в различных областях и сферах. Так, конкуренция между европейскими державами за колонии, рынки сбыта и сферы влияния, привела к двум мировым войнам, полностью перекроившим политический облик планеты и забросивших европейские страны в сферу влияния, возвысившихся США.</w:t>
      </w:r>
    </w:p>
    <w:p>
      <w:pPr>
        <w:pStyle w:val="Normal"/>
        <w:jc w:val="both"/>
        <w:rPr>
          <w:rFonts w:eastAsia="Calibri"/>
          <w:sz w:val="28"/>
          <w:szCs w:val="28"/>
          <w:lang w:eastAsia="en-US"/>
        </w:rPr>
      </w:pPr>
      <w:r>
        <w:rPr>
          <w:rFonts w:eastAsia="Calibri"/>
          <w:sz w:val="28"/>
          <w:szCs w:val="28"/>
          <w:lang w:eastAsia="en-US"/>
        </w:rPr>
        <w:t xml:space="preserve">           </w:t>
      </w:r>
      <w:r>
        <w:rPr>
          <w:rFonts w:eastAsia="Calibri"/>
          <w:sz w:val="28"/>
          <w:szCs w:val="28"/>
          <w:lang w:eastAsia="en-US"/>
        </w:rPr>
        <w:t>После распада СССР и слома биполярной системы мира временно установилась абсолютное доминирование США, однако несмотря на стремление западных политиков и исследователей обрисовать его как конечное и неоспоримое, в действительности, образовавшийся вакуум силы и уход от жесткого идеологического противостояния повлек за собой рост стремления многих стран, до того находившихся в «тени» сверхдержав проводить самостоятельную национальную политику. К таким странам можно отнести Китай, Индию, Бразилию, Иран и т.д. Более того кризисы, порожденные грубой силовой практикой обеспечения национальных интересов повлекли за собой переориентацию союзников Америки на выстраивания независимого курса, как например Израиля, Турции, Саудовской Аравии, попытки дистанцироваться от американского курса предпринимаются ведущими странами ЕС – Францией, Германией, Италией.</w:t>
      </w:r>
    </w:p>
    <w:p>
      <w:pPr>
        <w:pStyle w:val="Normal"/>
        <w:ind w:firstLine="708" w:end="0"/>
        <w:jc w:val="both"/>
        <w:rPr>
          <w:rFonts w:eastAsia="Calibri"/>
          <w:sz w:val="28"/>
          <w:szCs w:val="28"/>
          <w:lang w:eastAsia="en-US"/>
        </w:rPr>
      </w:pPr>
      <w:r>
        <w:rPr>
          <w:rFonts w:eastAsia="Calibri"/>
          <w:b/>
          <w:sz w:val="28"/>
          <w:szCs w:val="28"/>
          <w:lang w:eastAsia="en-US"/>
        </w:rPr>
        <w:t>Влияние БРИКС на многополярный мир.</w:t>
      </w:r>
    </w:p>
    <w:p>
      <w:pPr>
        <w:pStyle w:val="Normal"/>
        <w:ind w:firstLine="708" w:end="0"/>
        <w:jc w:val="both"/>
        <w:rPr>
          <w:rFonts w:eastAsia="Calibri"/>
          <w:sz w:val="28"/>
          <w:szCs w:val="28"/>
          <w:u w:val="single"/>
          <w:lang w:eastAsia="en-US"/>
        </w:rPr>
      </w:pPr>
      <w:r>
        <w:rPr>
          <w:rFonts w:eastAsia="Calibri"/>
          <w:sz w:val="28"/>
          <w:szCs w:val="28"/>
          <w:lang w:eastAsia="en-US"/>
        </w:rPr>
        <w:tab/>
      </w:r>
      <w:r>
        <w:rPr>
          <w:rFonts w:eastAsia="Calibri"/>
          <w:sz w:val="28"/>
          <w:szCs w:val="28"/>
          <w:u w:val="single"/>
          <w:lang w:eastAsia="en-US"/>
        </w:rPr>
        <w:t>БРИКС как инструмент многополярного мира.</w:t>
      </w:r>
    </w:p>
    <w:p>
      <w:pPr>
        <w:pStyle w:val="Normal"/>
        <w:ind w:firstLine="708" w:end="0"/>
        <w:jc w:val="both"/>
        <w:rPr>
          <w:rFonts w:eastAsia="Calibri"/>
          <w:sz w:val="28"/>
          <w:szCs w:val="28"/>
          <w:lang w:eastAsia="en-US"/>
        </w:rPr>
      </w:pPr>
      <w:r>
        <w:rPr>
          <w:rFonts w:eastAsia="Calibri"/>
          <w:sz w:val="28"/>
          <w:szCs w:val="28"/>
          <w:lang w:eastAsia="en-US"/>
        </w:rPr>
        <w:t>Среди стран, продвигающих многополярную концепцию мирового устройства, значительное место занимают Россия и Китай.</w:t>
        <w:br/>
        <w:t xml:space="preserve"> </w:t>
        <w:tab/>
        <w:t xml:space="preserve">Россия обладает значительным внешнеполитическим влиянием и авторитетом, который остался ей в «наследство» от СССР, развитой системой дипломатической службы. </w:t>
      </w:r>
    </w:p>
    <w:p>
      <w:pPr>
        <w:pStyle w:val="Normal"/>
        <w:ind w:firstLine="708" w:end="0"/>
        <w:jc w:val="both"/>
        <w:rPr>
          <w:rFonts w:eastAsia="Calibri"/>
          <w:sz w:val="28"/>
          <w:szCs w:val="28"/>
          <w:lang w:eastAsia="en-US"/>
        </w:rPr>
      </w:pPr>
      <w:r>
        <w:rPr>
          <w:rFonts w:eastAsia="Calibri"/>
          <w:sz w:val="28"/>
          <w:szCs w:val="28"/>
          <w:lang w:eastAsia="en-US"/>
        </w:rPr>
        <w:t>Значительный ядерный потенциал РФ составляет паритет США, а вооруженные силы РФ продемонстрировали свою способность эффективно решать поставленные задачи в различных точках мира.</w:t>
      </w:r>
    </w:p>
    <w:p>
      <w:pPr>
        <w:pStyle w:val="Normal"/>
        <w:ind w:firstLine="708" w:end="0"/>
        <w:jc w:val="both"/>
        <w:rPr>
          <w:rFonts w:eastAsia="Calibri"/>
          <w:sz w:val="28"/>
          <w:szCs w:val="28"/>
          <w:lang w:eastAsia="en-US"/>
        </w:rPr>
      </w:pPr>
      <w:r>
        <w:rPr>
          <w:rFonts w:eastAsia="Calibri"/>
          <w:sz w:val="28"/>
          <w:szCs w:val="28"/>
          <w:lang w:eastAsia="en-US"/>
        </w:rPr>
        <w:tab/>
        <w:t>Китай, благодаря серьезным внутренним реформам, превратился из закрытого государства, в ведущую экономику мира, уверенно потеснившую США и Европу с места «мировой фабрики». Вслед за экономическим ростом Китая последовал и расцвет его внешнеполитических амбиций, КНР уверенно продвигает собственные интересы во всех уголках планеты за счет экономической и культурной экспансии.</w:t>
      </w:r>
    </w:p>
    <w:p>
      <w:pPr>
        <w:pStyle w:val="Normal"/>
        <w:ind w:firstLine="708" w:end="0"/>
        <w:jc w:val="both"/>
        <w:rPr>
          <w:rFonts w:eastAsia="Calibri"/>
          <w:sz w:val="28"/>
          <w:szCs w:val="28"/>
          <w:lang w:eastAsia="en-US"/>
        </w:rPr>
      </w:pPr>
      <w:r>
        <w:rPr>
          <w:rFonts w:eastAsia="Calibri"/>
          <w:sz w:val="28"/>
          <w:szCs w:val="28"/>
          <w:lang w:eastAsia="en-US"/>
        </w:rPr>
        <w:t>Россия и Китай выступили лидерами инициативы по созданию БРИКС – неформального объединения ведущих экономик развивающихся стран – РФ, КНР, Бразилии, Индии и ЮАР. Сформировавшееся в 2006-2009 годах объединение первоначально было направлено на развитие и решение вопросов экономического сотрудничества между странами. Однако вскоре объединение начало приобретать и политические мотивы, связанные с противостоянием англо-американскому миру и финансовой системе, с целью создания более справедливого, с точки зрения развивающихся стран, мироустройства.</w:t>
        <w:br/>
        <w:t>В 2014 году был создан Банк развития БРИКС и валютный резерв БРИКС, как альтернатива МВФ и Всемирному банку, а также способа давления на последние с целью пересмотра существующих квот. В рамках БРИКС Китай стремится к становлению юаня в качестве региональной валюты, переход на взаиморасчет в национальных валютах также преследует цели финансовой безопасности и независимости от американского доллара.</w:t>
      </w:r>
    </w:p>
    <w:p>
      <w:pPr>
        <w:pStyle w:val="Normal"/>
        <w:ind w:firstLine="708" w:end="0"/>
        <w:jc w:val="both"/>
        <w:rPr>
          <w:rFonts w:eastAsia="Calibri"/>
          <w:b/>
          <w:sz w:val="28"/>
          <w:szCs w:val="28"/>
          <w:lang w:eastAsia="en-US"/>
        </w:rPr>
      </w:pPr>
      <w:r>
        <w:rPr>
          <w:rFonts w:eastAsia="Calibri"/>
          <w:b/>
          <w:sz w:val="28"/>
          <w:szCs w:val="28"/>
          <w:lang w:eastAsia="en-US"/>
        </w:rPr>
      </w:r>
    </w:p>
    <w:p>
      <w:pPr>
        <w:pStyle w:val="Normal"/>
        <w:ind w:firstLine="708" w:end="0"/>
        <w:jc w:val="both"/>
        <w:rPr>
          <w:rFonts w:eastAsia="Calibri"/>
          <w:sz w:val="28"/>
          <w:szCs w:val="28"/>
          <w:lang w:eastAsia="en-US"/>
        </w:rPr>
      </w:pPr>
      <w:r>
        <w:rPr>
          <w:rFonts w:eastAsia="Calibri"/>
          <w:b/>
          <w:sz w:val="28"/>
          <w:szCs w:val="28"/>
          <w:lang w:eastAsia="en-US"/>
        </w:rPr>
        <w:t>Перспективы многополярного мира.</w:t>
      </w:r>
    </w:p>
    <w:p>
      <w:pPr>
        <w:pStyle w:val="Normal"/>
        <w:jc w:val="both"/>
        <w:rPr>
          <w:rFonts w:eastAsia="Calibri"/>
          <w:sz w:val="28"/>
          <w:szCs w:val="28"/>
          <w:lang w:eastAsia="en-US"/>
        </w:rPr>
      </w:pPr>
      <w:r>
        <w:rPr>
          <w:rFonts w:eastAsia="Calibri"/>
          <w:sz w:val="28"/>
          <w:szCs w:val="28"/>
          <w:lang w:eastAsia="en-US"/>
        </w:rPr>
        <w:t xml:space="preserve"> </w:t>
      </w:r>
      <w:r>
        <w:rPr>
          <w:rFonts w:eastAsia="Calibri"/>
          <w:sz w:val="28"/>
          <w:szCs w:val="28"/>
          <w:lang w:eastAsia="en-US"/>
        </w:rPr>
        <w:tab/>
        <w:t>В настоящее время мир уже не является монополярным, он находится в переходной стадии, на пути к многополярности. Государства не являются единственными авторами международной системы, ее полноправными членами стали международные и региональные организации, различные движения, что однозначно увлекает мир в сторону от возможности установления диктатуры единого гегемона.</w:t>
      </w:r>
    </w:p>
    <w:p>
      <w:pPr>
        <w:pStyle w:val="Normal"/>
        <w:jc w:val="both"/>
        <w:rPr>
          <w:rFonts w:eastAsia="Calibri"/>
          <w:sz w:val="28"/>
          <w:szCs w:val="28"/>
          <w:lang w:eastAsia="en-US"/>
        </w:rPr>
      </w:pPr>
      <w:r>
        <w:rPr>
          <w:rFonts w:eastAsia="Calibri"/>
          <w:sz w:val="28"/>
          <w:szCs w:val="28"/>
          <w:lang w:eastAsia="en-US"/>
        </w:rPr>
        <w:t xml:space="preserve"> </w:t>
      </w:r>
      <w:r>
        <w:rPr>
          <w:rFonts w:eastAsia="Calibri"/>
          <w:sz w:val="28"/>
          <w:szCs w:val="28"/>
          <w:lang w:eastAsia="en-US"/>
        </w:rPr>
        <w:tab/>
        <w:t>Вместе с тем критики многополярного мира указывают, что наиболее стабильной системой является биполярная, как самая предсказуемая, и многополярный мир неизбежно стремится к такому преобразованию. Стремление западных держав удержать свое мировое господство, которое выливается в торговое и политическое противостояние с Китаем и санкции против России, невольно подталкивает страны БРИКС к более глубокой экономической и политической интеграции и формированию альтернативы существующему миропорядку.</w:t>
      </w:r>
    </w:p>
    <w:p>
      <w:pPr>
        <w:pStyle w:val="Normal"/>
        <w:jc w:val="both"/>
        <w:rPr>
          <w:rFonts w:eastAsia="Calibri"/>
          <w:sz w:val="28"/>
          <w:szCs w:val="28"/>
          <w:lang w:eastAsia="en-US"/>
        </w:rPr>
      </w:pPr>
      <w:r>
        <w:rPr>
          <w:rFonts w:eastAsia="Calibri"/>
          <w:sz w:val="28"/>
          <w:szCs w:val="28"/>
          <w:lang w:eastAsia="en-US"/>
        </w:rPr>
        <w:tab/>
        <w:t xml:space="preserve">«БРИКС выступает за формирование многополярного миропорядка, основанного на международном праве при соблюдении ключевых принципов устава ООН», - сказал Президент Российской Федерации В.В. Путин на заседании лидеров стран БРИКС в расширенном составе. </w:t>
        <w:tab/>
        <w:t xml:space="preserve">Россия выступает против гегемонии и исключительности некоторых стран, которые продолжают политику «колониализма – неоколониализма», добавил В.В. Путин. </w:t>
      </w:r>
    </w:p>
    <w:p>
      <w:pPr>
        <w:pStyle w:val="Normal"/>
        <w:jc w:val="both"/>
        <w:rPr>
          <w:rFonts w:eastAsia="Calibri"/>
          <w:sz w:val="28"/>
          <w:szCs w:val="28"/>
          <w:lang w:eastAsia="en-US"/>
        </w:rPr>
      </w:pPr>
      <w:r>
        <w:rPr>
          <w:rFonts w:eastAsia="Calibri"/>
          <w:sz w:val="28"/>
          <w:szCs w:val="28"/>
          <w:lang w:eastAsia="en-US"/>
        </w:rPr>
        <w:tab/>
        <w:t>Многополярность – это прежде всего свобода стран и народов, их естественное право на свой путь развития, на сохранение своей самобытности и уникальности. В такой модели мироустройства не может быть места диктату, навязанным кем-то шаблонам, идеям исключительности отдельных стран или блоков.</w:t>
      </w:r>
    </w:p>
    <w:p>
      <w:pPr>
        <w:pStyle w:val="Normal"/>
        <w:ind w:firstLine="708" w:end="0"/>
        <w:jc w:val="both"/>
        <w:rPr>
          <w:rFonts w:eastAsia="Calibri"/>
          <w:sz w:val="28"/>
          <w:szCs w:val="28"/>
          <w:lang w:eastAsia="en-US"/>
        </w:rPr>
      </w:pPr>
      <w:r>
        <w:rPr>
          <w:rFonts w:eastAsia="Calibri"/>
          <w:sz w:val="28"/>
          <w:szCs w:val="28"/>
          <w:lang w:eastAsia="en-US"/>
        </w:rPr>
        <w:t xml:space="preserve">21 февраля 2023 года президент России Владимир Путин обратился с традиционным Посланием Федеральному собранию Российской Федерации. Произошло это фактически через год после начала специальной военной операции (СВО). </w:t>
      </w:r>
    </w:p>
    <w:p>
      <w:pPr>
        <w:pStyle w:val="Normal"/>
        <w:ind w:firstLine="708" w:end="0"/>
        <w:jc w:val="both"/>
        <w:rPr>
          <w:rFonts w:eastAsia="Calibri"/>
          <w:sz w:val="28"/>
          <w:szCs w:val="28"/>
          <w:lang w:eastAsia="en-US"/>
        </w:rPr>
      </w:pPr>
      <w:r>
        <w:rPr>
          <w:rFonts w:eastAsia="Calibri"/>
          <w:sz w:val="28"/>
          <w:szCs w:val="28"/>
          <w:lang w:eastAsia="en-US"/>
        </w:rPr>
        <w:t>Сегодня можно с уверенностью сказать, что это было послание всему миру о будущем мира и новом мироустройстве.</w:t>
      </w:r>
    </w:p>
    <w:p>
      <w:pPr>
        <w:pStyle w:val="Normal"/>
        <w:ind w:firstLine="708" w:end="0"/>
        <w:jc w:val="both"/>
        <w:rPr>
          <w:rFonts w:eastAsia="Calibri"/>
          <w:sz w:val="28"/>
          <w:szCs w:val="28"/>
          <w:lang w:eastAsia="en-US"/>
        </w:rPr>
      </w:pPr>
      <w:r>
        <w:rPr>
          <w:rFonts w:eastAsia="Calibri"/>
          <w:sz w:val="28"/>
          <w:szCs w:val="28"/>
          <w:lang w:eastAsia="en-US"/>
        </w:rPr>
        <w:t xml:space="preserve">В мире формируются мощные политические и экономические центры силы и влияния, которые «все настойчивее заявляют о себе, требуют, чтобы с ними считались». </w:t>
      </w:r>
    </w:p>
    <w:p>
      <w:pPr>
        <w:pStyle w:val="Normal"/>
        <w:ind w:firstLine="708" w:end="0"/>
        <w:jc w:val="both"/>
        <w:rPr>
          <w:rFonts w:eastAsia="Calibri"/>
          <w:sz w:val="28"/>
          <w:szCs w:val="28"/>
          <w:lang w:eastAsia="en-US"/>
        </w:rPr>
      </w:pPr>
      <w:r>
        <w:rPr>
          <w:rFonts w:eastAsia="Calibri"/>
          <w:sz w:val="28"/>
          <w:szCs w:val="28"/>
          <w:lang w:eastAsia="en-US"/>
        </w:rPr>
        <w:t>Президент РФ не раз отмечал в своих выступлениях о том, что Россия будет стремиться к формированию более демократичного и справедливого мира, «в котором гарантировались бы права всех народов».</w:t>
      </w:r>
    </w:p>
    <w:p>
      <w:pPr>
        <w:pStyle w:val="Normal"/>
        <w:ind w:firstLine="709" w:end="0"/>
        <w:jc w:val="both"/>
        <w:rPr>
          <w:b/>
          <w:sz w:val="28"/>
          <w:szCs w:val="28"/>
        </w:rPr>
      </w:pPr>
      <w:r>
        <w:rPr>
          <w:rFonts w:eastAsia="Calibri"/>
          <w:b/>
          <w:sz w:val="28"/>
          <w:szCs w:val="28"/>
          <w:lang w:eastAsia="en-US"/>
        </w:rPr>
      </w:r>
    </w:p>
    <w:p>
      <w:pPr>
        <w:pStyle w:val="Normal"/>
        <w:ind w:firstLine="709" w:end="0"/>
        <w:jc w:val="both"/>
        <w:rPr>
          <w:rFonts w:eastAsia="Calibri"/>
          <w:sz w:val="28"/>
          <w:szCs w:val="28"/>
          <w:lang w:eastAsia="en-US"/>
        </w:rPr>
      </w:pPr>
      <w:r>
        <w:rPr>
          <w:b/>
          <w:sz w:val="28"/>
          <w:szCs w:val="28"/>
        </w:rPr>
        <w:t>Вопрос №2. Основные направления социально-экономического, политического и военно-технического развития Российской Федерации.</w:t>
      </w:r>
    </w:p>
    <w:p>
      <w:pPr>
        <w:pStyle w:val="a"/>
        <w:shd w:fill="FFFFFF" w:val="clear"/>
        <w:spacing w:before="0" w:after="0"/>
        <w:jc w:val="both"/>
        <w:rPr>
          <w:color w:val="000000"/>
          <w:sz w:val="28"/>
          <w:szCs w:val="28"/>
        </w:rPr>
      </w:pPr>
      <w:r>
        <w:rPr>
          <w:color w:val="000000"/>
          <w:sz w:val="28"/>
          <w:szCs w:val="28"/>
        </w:rPr>
        <w:t xml:space="preserve">В числе безусловных приоритетов – укрепление связей с нашими друзьями, союзниками и единомышленниками в Евразии. </w:t>
      </w:r>
    </w:p>
    <w:p>
      <w:pPr>
        <w:pStyle w:val="a"/>
        <w:shd w:fill="FFFFFF" w:val="clear"/>
        <w:spacing w:before="0" w:after="0"/>
        <w:jc w:val="both"/>
        <w:rPr>
          <w:color w:val="000000"/>
          <w:sz w:val="28"/>
          <w:szCs w:val="28"/>
        </w:rPr>
      </w:pPr>
      <w:r>
        <w:rPr>
          <w:color w:val="000000"/>
          <w:sz w:val="28"/>
          <w:szCs w:val="28"/>
        </w:rPr>
        <w:t xml:space="preserve">Расширяется интеграционное взаимодействие в рамках Евразийского экономического союза. </w:t>
      </w:r>
    </w:p>
    <w:p>
      <w:pPr>
        <w:pStyle w:val="a"/>
        <w:shd w:fill="FFFFFF" w:val="clear"/>
        <w:spacing w:before="0" w:after="0"/>
        <w:jc w:val="both"/>
        <w:rPr>
          <w:color w:val="000000"/>
          <w:sz w:val="28"/>
          <w:szCs w:val="28"/>
        </w:rPr>
      </w:pPr>
      <w:r>
        <w:rPr>
          <w:color w:val="000000"/>
          <w:sz w:val="28"/>
          <w:szCs w:val="28"/>
        </w:rPr>
        <w:t xml:space="preserve">Углубляются интеграционные процессы в рамках Союзного государства, где реализована большая часть двадцати восьми интеграционных программ. </w:t>
      </w:r>
    </w:p>
    <w:p>
      <w:pPr>
        <w:pStyle w:val="a"/>
        <w:shd w:fill="FFFFFF" w:val="clear"/>
        <w:spacing w:before="0" w:after="0"/>
        <w:jc w:val="both"/>
        <w:rPr>
          <w:color w:val="000000"/>
          <w:sz w:val="28"/>
          <w:szCs w:val="28"/>
        </w:rPr>
      </w:pPr>
      <w:r>
        <w:rPr>
          <w:color w:val="000000"/>
          <w:sz w:val="28"/>
          <w:szCs w:val="28"/>
        </w:rPr>
        <w:t>Неотъемлемым фактором региональной безопасности и стабильности остается сотрудничество в рамках ОДКБ.</w:t>
      </w:r>
    </w:p>
    <w:p>
      <w:pPr>
        <w:pStyle w:val="Normal"/>
        <w:jc w:val="both"/>
        <w:rPr>
          <w:color w:val="000000"/>
          <w:sz w:val="28"/>
          <w:szCs w:val="28"/>
        </w:rPr>
      </w:pPr>
      <w:r>
        <w:rPr>
          <w:color w:val="000000"/>
          <w:sz w:val="28"/>
          <w:szCs w:val="28"/>
        </w:rPr>
        <w:t xml:space="preserve">Вместе с Китайским руководством Россия энергично работает над упрочением двустороннего стратегического партнерства, достигшего исторически беспрецедентного высокого и доверительного уровня. Внешнеполитическая связка Москвы и Пекина служит стабилизирующим фактором в мировых делах. </w:t>
      </w:r>
    </w:p>
    <w:p>
      <w:pPr>
        <w:pStyle w:val="Normal"/>
        <w:ind w:firstLine="720" w:end="0"/>
        <w:jc w:val="both"/>
        <w:rPr>
          <w:color w:val="000000"/>
          <w:sz w:val="28"/>
          <w:szCs w:val="28"/>
        </w:rPr>
      </w:pPr>
      <w:r>
        <w:rPr>
          <w:color w:val="000000"/>
          <w:sz w:val="28"/>
          <w:szCs w:val="28"/>
        </w:rPr>
        <w:t xml:space="preserve">Подтверждение этому – итоги мартовского визита Председателя КНР Си Цзинь Пина в Россию, встреча Президента России с министром обороны КНР Ли Шанфу в апреле 2023 г., «синхронное» проведение военных учений НОАК в морской акватории и воздушном пространстве вокруг Тайваня </w:t>
        <w:br/>
        <w:t>и внезапная проверка сил ТОФ к отражению агрессии вероятного противника с океанских и морских направлений, в которой были задействованы более 25 тыс. военнослужащих, 89 самолетов и вертолетов,</w:t>
        <w:br/>
        <w:t xml:space="preserve"> 167 кораблей, в том числе 12 подводных лодок. </w:t>
      </w:r>
    </w:p>
    <w:p>
      <w:pPr>
        <w:pStyle w:val="Normal"/>
        <w:jc w:val="both"/>
        <w:rPr>
          <w:color w:val="000000"/>
          <w:sz w:val="28"/>
          <w:szCs w:val="28"/>
        </w:rPr>
      </w:pPr>
      <w:r>
        <w:rPr>
          <w:color w:val="000000"/>
          <w:sz w:val="28"/>
          <w:szCs w:val="28"/>
        </w:rPr>
        <w:t xml:space="preserve"> </w:t>
      </w:r>
      <w:r>
        <w:rPr>
          <w:color w:val="000000"/>
          <w:sz w:val="28"/>
          <w:szCs w:val="28"/>
        </w:rPr>
        <w:tab/>
        <w:t>Поступательно развиваются отношения стратегического партнерства с Индией. Крепнут связи с Бразилией, Ираном, ОАЭ, Египтом, Турцией, Саудовской Аравией, ЮАР и многими другими странами на всех континентах.</w:t>
      </w:r>
    </w:p>
    <w:p>
      <w:pPr>
        <w:pStyle w:val="Normal"/>
        <w:shd w:fill="FFFFFF" w:val="clear"/>
        <w:jc w:val="both"/>
        <w:rPr>
          <w:color w:val="000000"/>
          <w:sz w:val="28"/>
          <w:szCs w:val="28"/>
        </w:rPr>
      </w:pPr>
      <w:r>
        <w:rPr>
          <w:color w:val="000000"/>
          <w:sz w:val="28"/>
          <w:szCs w:val="28"/>
        </w:rPr>
        <w:t>В июле с.г. в Санкт-Петербурге пройдет второй в истории саммит «Россия-Африка», призванный вывести партнерство с африканскими странами на новый уровень.</w:t>
      </w:r>
    </w:p>
    <w:p>
      <w:pPr>
        <w:pStyle w:val="Normal"/>
        <w:shd w:fill="FFFFFF" w:val="clear"/>
        <w:ind w:firstLine="720" w:end="0"/>
        <w:jc w:val="both"/>
        <w:rPr>
          <w:color w:val="000000"/>
          <w:sz w:val="28"/>
          <w:szCs w:val="28"/>
        </w:rPr>
      </w:pPr>
      <w:r>
        <w:rPr>
          <w:color w:val="000000"/>
          <w:sz w:val="28"/>
          <w:szCs w:val="28"/>
        </w:rPr>
        <w:t>Особый внешнеполитический приоритет – сотрудничество в рамках Шанхайской организацией сотрудничества (ШОС) и Союза пяти государств – БРИКС (Бразилия, Россия, Индия, Китай, ЮАР). Наша страна рассматривает эти объединения как образцовый пример коллективных подходов к мировым делам.</w:t>
      </w:r>
    </w:p>
    <w:p>
      <w:pPr>
        <w:pStyle w:val="Normal"/>
        <w:shd w:fill="FFFFFF" w:val="clear"/>
        <w:ind w:firstLine="720" w:end="0"/>
        <w:jc w:val="both"/>
        <w:rPr>
          <w:color w:val="000000"/>
          <w:sz w:val="28"/>
          <w:szCs w:val="28"/>
        </w:rPr>
      </w:pPr>
      <w:r>
        <w:rPr>
          <w:color w:val="000000"/>
          <w:sz w:val="28"/>
          <w:szCs w:val="28"/>
        </w:rPr>
        <w:t>Российская экономика и система управления оказались гораздо прочнее, чем полагали на Западе. Благодаря работе Правительства, Банка России, субъектов Российской Федерации, трудовых коллективов была обеспечена устойчивость экономической ситуации, сохранены рабочие места, не допущен дефицит на рынке, включая товары первой необходимости, поддержана финансовая система.</w:t>
      </w:r>
    </w:p>
    <w:p>
      <w:pPr>
        <w:pStyle w:val="Normal"/>
        <w:shd w:fill="FFFFFF" w:val="clear"/>
        <w:ind w:firstLine="720" w:end="0"/>
        <w:jc w:val="both"/>
        <w:rPr>
          <w:color w:val="000000"/>
          <w:sz w:val="28"/>
          <w:szCs w:val="28"/>
        </w:rPr>
      </w:pPr>
      <w:r>
        <w:rPr>
          <w:color w:val="000000"/>
          <w:sz w:val="28"/>
          <w:szCs w:val="28"/>
        </w:rPr>
        <w:t>По итогам 2022 года валовый внутренний продукт (ВВП) снизился на 2,1 %.  Многие базовые гражданские отрасли отечественной экономики значительно нарастили производство. Это энергетический сектор – добыча нефти и природного газа, обрабатывающая промышленность – выпуск готовых металлических изделий, транспортное машиностроение и авиационная техника, текстильная промышленность и многие другие отрасли. Много сталелитейных предприятий и машиностроение загружены госзаказом и работают в три смены.</w:t>
      </w:r>
    </w:p>
    <w:p>
      <w:pPr>
        <w:pStyle w:val="Normal"/>
        <w:shd w:fill="FFFFFF" w:val="clear"/>
        <w:ind w:firstLine="720" w:end="0"/>
        <w:jc w:val="both"/>
        <w:rPr>
          <w:color w:val="000000"/>
          <w:sz w:val="28"/>
          <w:szCs w:val="28"/>
        </w:rPr>
      </w:pPr>
      <w:r>
        <w:rPr>
          <w:color w:val="000000"/>
          <w:sz w:val="28"/>
          <w:szCs w:val="28"/>
        </w:rPr>
        <w:t xml:space="preserve">Объемы ввода жилья впервые в современной истории нашей страны превысили 100 млн. квадратных метров. Российские аграрии собрали рекордный урожай: свыше 150 млн. тонн зерна. Мы добились снижения безработицы до 3,7 %. Россия фактически вышла на новый цикл роста экономики. </w:t>
      </w:r>
    </w:p>
    <w:p>
      <w:pPr>
        <w:pStyle w:val="Normal"/>
        <w:shd w:fill="FFFFFF" w:val="clear"/>
        <w:jc w:val="both"/>
        <w:rPr>
          <w:color w:val="000000"/>
          <w:sz w:val="28"/>
          <w:szCs w:val="28"/>
        </w:rPr>
      </w:pPr>
      <w:r>
        <w:rPr>
          <w:color w:val="000000"/>
          <w:sz w:val="28"/>
          <w:szCs w:val="28"/>
        </w:rPr>
        <w:t xml:space="preserve">Новый блок экономических задач ставит вхождение в состав России Донецкой и Луганской народных республик, Запорожской и Херсонской областей. Это регионы с огромным потенциалом, раскрытие которого требует больших усилий и финансовых вложений. </w:t>
      </w:r>
    </w:p>
    <w:p>
      <w:pPr>
        <w:pStyle w:val="Normal"/>
        <w:shd w:fill="FFFFFF" w:val="clear"/>
        <w:ind w:firstLine="720" w:end="0"/>
        <w:jc w:val="both"/>
        <w:rPr>
          <w:color w:val="000000"/>
          <w:sz w:val="28"/>
          <w:szCs w:val="28"/>
        </w:rPr>
      </w:pPr>
      <w:r>
        <w:rPr>
          <w:color w:val="000000"/>
          <w:sz w:val="28"/>
          <w:szCs w:val="28"/>
        </w:rPr>
        <w:t xml:space="preserve">Во времена СССР здесь создавался особый промышленный регион. Если говорить о ДНР и ЛНР – это, прежде всего, угледобывающие и металлургические регионы. В Донецкой Народной Республике  подтвержденные залежи каменного угля оцениваются примерно в 10 млрд. тонн. ДНР – это кладовая природных ресурсов, где добывается почти 40 видов сырья. В ЛНР большие залежи угля и песчаника. Херсонская область - это известняки, применяемые в строительстве и металлургии, песок, глина, торф. В Запорожье добывается железная руда, есть марганцевые руды. Можно добывать гранит, известняк и многие другие полезные ресурсы. Кроме того, - это и судостроение, и переработка сельхозпродукции, и машиностроение, и легкая промышленность, и многое другое. </w:t>
      </w:r>
    </w:p>
    <w:p>
      <w:pPr>
        <w:pStyle w:val="Normal"/>
        <w:shd w:fill="FFFFFF" w:val="clear"/>
        <w:ind w:firstLine="720" w:end="0"/>
        <w:jc w:val="both"/>
        <w:rPr>
          <w:color w:val="000000"/>
          <w:sz w:val="28"/>
          <w:szCs w:val="28"/>
        </w:rPr>
      </w:pPr>
      <w:r>
        <w:rPr>
          <w:color w:val="000000"/>
          <w:sz w:val="28"/>
          <w:szCs w:val="28"/>
        </w:rPr>
        <w:t xml:space="preserve">Для обеспечения промышленности энергией здесь построены целый ряд крупных электростанций, которые теперь становятся важнейшими частями российской энергосистемы. Это Запорожская АЭС, третья в мире по мощности, легендарный Днепрогэс, Запорожская и Углегорская ТЭС </w:t>
        <w:br/>
        <w:t>и многие другие. С возвращением этих регионов Россия получила огромную ресурсную базу.</w:t>
      </w:r>
    </w:p>
    <w:p>
      <w:pPr>
        <w:pStyle w:val="Normal"/>
        <w:shd w:fill="FFFFFF" w:val="clear"/>
        <w:ind w:firstLine="720" w:end="0"/>
        <w:jc w:val="both"/>
        <w:rPr>
          <w:color w:val="000000"/>
          <w:sz w:val="28"/>
          <w:szCs w:val="28"/>
        </w:rPr>
      </w:pPr>
      <w:r>
        <w:rPr>
          <w:color w:val="000000"/>
          <w:sz w:val="28"/>
          <w:szCs w:val="28"/>
        </w:rPr>
        <w:t>Правительством Российской Федерации начата реализация обширной программы социально-экономического развития ДНР, ЛНР, Запорожской и Херсонской областей на 2023-2025 годы и в последующем до 2030 года. В программу включено более 300 мероприятий, направленных на восстановление и ремонт инфраструктуры, обеспечение граждан жильем и необходимыми социальными объектами, приведению к 2030 году уровня жизни граждан новых субъектов до среднероссийских показателей.</w:t>
      </w:r>
    </w:p>
    <w:p>
      <w:pPr>
        <w:pStyle w:val="Normal"/>
        <w:shd w:fill="FFFFFF" w:val="clear"/>
        <w:ind w:firstLine="720" w:end="0"/>
        <w:jc w:val="both"/>
        <w:rPr>
          <w:color w:val="000000"/>
          <w:sz w:val="28"/>
          <w:szCs w:val="28"/>
        </w:rPr>
      </w:pPr>
      <w:r>
        <w:rPr>
          <w:color w:val="000000"/>
          <w:sz w:val="28"/>
          <w:szCs w:val="28"/>
        </w:rPr>
        <w:t xml:space="preserve">Предприятия оборонного промышленного комплекса России (ОПК), реализуя требования Президента России, работают напряженно, оперативно решают нестандартные задачи, совершенствуют продукцию, опираясь на опыт реальных боевых действий. </w:t>
      </w:r>
    </w:p>
    <w:p>
      <w:pPr>
        <w:pStyle w:val="Normal"/>
        <w:shd w:fill="FFFFFF" w:val="clear"/>
        <w:ind w:firstLine="720" w:end="0"/>
        <w:jc w:val="both"/>
        <w:rPr>
          <w:color w:val="000000"/>
          <w:sz w:val="28"/>
          <w:szCs w:val="28"/>
        </w:rPr>
      </w:pPr>
      <w:r>
        <w:rPr>
          <w:color w:val="000000"/>
          <w:sz w:val="28"/>
          <w:szCs w:val="28"/>
        </w:rPr>
        <w:t xml:space="preserve">Достигнут значительный рост производства по широкой номенклатуре продукции. Налажены поставки в войска требуемого вооружения, военной и специальной техники, средств поражения. Это касается и экипировки, снаряжения, снабжение военными средствами индивидуальной бронезащиты, медицинскими препаратами, оборудованием и другими средствами всестороннего обеспечения. </w:t>
      </w:r>
    </w:p>
    <w:p>
      <w:pPr>
        <w:pStyle w:val="Normal"/>
        <w:shd w:fill="FFFFFF" w:val="clear"/>
        <w:ind w:firstLine="709" w:end="0"/>
        <w:jc w:val="both"/>
        <w:rPr>
          <w:color w:val="000000"/>
          <w:sz w:val="28"/>
          <w:szCs w:val="28"/>
        </w:rPr>
      </w:pPr>
      <w:r>
        <w:rPr>
          <w:color w:val="000000"/>
          <w:sz w:val="28"/>
          <w:szCs w:val="28"/>
        </w:rPr>
        <w:t>Наша промышленность постепенно справляется с текущими вызовами. Предприятия получили возможность использовать весь технологический потенциал, в том числе благодаря частичной или полной расконсервации мобилизационных мощностей и объектов.</w:t>
      </w:r>
    </w:p>
    <w:p>
      <w:pPr>
        <w:pStyle w:val="Normal"/>
        <w:ind w:firstLine="709" w:end="0"/>
        <w:jc w:val="both"/>
        <w:rPr>
          <w:b/>
          <w:sz w:val="28"/>
          <w:szCs w:val="28"/>
        </w:rPr>
      </w:pPr>
      <w:r>
        <w:rPr>
          <w:b/>
          <w:color w:val="000000"/>
          <w:sz w:val="28"/>
          <w:szCs w:val="28"/>
        </w:rPr>
      </w:r>
    </w:p>
    <w:p>
      <w:pPr>
        <w:pStyle w:val="Normal"/>
        <w:ind w:firstLine="709" w:end="0"/>
        <w:jc w:val="both"/>
        <w:rPr>
          <w:b/>
          <w:sz w:val="28"/>
          <w:szCs w:val="28"/>
        </w:rPr>
      </w:pPr>
      <w:r>
        <w:rPr>
          <w:b/>
          <w:sz w:val="28"/>
          <w:szCs w:val="28"/>
        </w:rPr>
        <w:t xml:space="preserve">Вопрос №3. Цели, задачи, направления и формы военно-политической работы в подразделении, требования руководящих документов.  </w:t>
      </w:r>
    </w:p>
    <w:p>
      <w:pPr>
        <w:pStyle w:val="Normal"/>
        <w:suppressAutoHyphens w:val="true"/>
        <w:spacing w:before="0" w:after="0"/>
        <w:ind w:firstLine="709" w:end="0"/>
        <w:contextualSpacing/>
        <w:jc w:val="both"/>
        <w:rPr>
          <w:sz w:val="28"/>
          <w:szCs w:val="28"/>
        </w:rPr>
      </w:pPr>
      <w:r>
        <w:rPr>
          <w:sz w:val="28"/>
          <w:szCs w:val="28"/>
        </w:rPr>
        <w:t>Военно-политическая работа в Вооруженных Силах представляет собой комплекс согласованных и взаимосвязанных по целям, задачам, месту и времени мероприятий военно-политической пропаганды и агитации, психологических, культурно-досуговых и иных мероприятий, направленных на обеспечение высокого уровня морально-политического и психологического состояния личного состава, правопорядка и воинской дисциплины, формирование у военнослужащих морально-политических и психологических качеств, сплоченных воинских коллективов, обеспечивающих выполнение задач по предназначению в любых условиях.</w:t>
      </w:r>
    </w:p>
    <w:p>
      <w:pPr>
        <w:pStyle w:val="Bodytext22"/>
        <w:shd w:fill="auto" w:val="clear"/>
        <w:spacing w:lineRule="auto" w:line="240" w:before="0" w:after="0"/>
        <w:ind w:firstLine="709" w:end="0"/>
        <w:jc w:val="both"/>
        <w:rPr>
          <w:rFonts w:ascii="Times New Roman" w:hAnsi="Times New Roman" w:cs="Times New Roman"/>
          <w:b w:val="false"/>
          <w:bCs w:val="false"/>
          <w:sz w:val="28"/>
          <w:szCs w:val="28"/>
          <w:lang w:eastAsia="ru-RU"/>
        </w:rPr>
      </w:pPr>
      <w:r>
        <w:rPr>
          <w:rFonts w:cs="Times New Roman" w:ascii="Times New Roman" w:hAnsi="Times New Roman"/>
          <w:b w:val="false"/>
          <w:bCs w:val="false"/>
          <w:sz w:val="28"/>
          <w:szCs w:val="28"/>
          <w:lang w:eastAsia="ru-RU"/>
        </w:rPr>
        <w:t xml:space="preserve">Поддержание высокого уровня морально-политического и психологического состояния личного состава; </w:t>
      </w:r>
    </w:p>
    <w:p>
      <w:pPr>
        <w:pStyle w:val="Bodytext22"/>
        <w:shd w:fill="auto" w:val="clear"/>
        <w:spacing w:lineRule="auto" w:line="240" w:before="0" w:after="0"/>
        <w:ind w:firstLine="709" w:end="0"/>
        <w:jc w:val="both"/>
        <w:rPr>
          <w:rFonts w:ascii="Times New Roman" w:hAnsi="Times New Roman" w:cs="Times New Roman"/>
          <w:b w:val="false"/>
          <w:bCs w:val="false"/>
          <w:sz w:val="28"/>
          <w:szCs w:val="28"/>
          <w:lang w:eastAsia="ru-RU"/>
        </w:rPr>
      </w:pPr>
      <w:r>
        <w:rPr>
          <w:rFonts w:cs="Times New Roman" w:ascii="Times New Roman" w:hAnsi="Times New Roman"/>
          <w:b w:val="false"/>
          <w:bCs w:val="false"/>
          <w:sz w:val="28"/>
          <w:szCs w:val="28"/>
          <w:lang w:eastAsia="ru-RU"/>
        </w:rPr>
        <w:t xml:space="preserve">формирование у личного состава чувства патриотизма, военно-политического сознания и культуры, осознанного отношения к выполнению воинского долга, приказов командиров и начальников, трудовых (служебных) обязанностей, требований законодательных и иных правовых актов Российской Федерации; </w:t>
      </w:r>
    </w:p>
    <w:p>
      <w:pPr>
        <w:pStyle w:val="Bodytext22"/>
        <w:shd w:fill="auto" w:val="clear"/>
        <w:spacing w:lineRule="auto" w:line="240" w:before="0" w:after="0"/>
        <w:ind w:firstLine="709" w:end="0"/>
        <w:jc w:val="both"/>
        <w:rPr>
          <w:rFonts w:ascii="Times New Roman" w:hAnsi="Times New Roman" w:cs="Times New Roman"/>
          <w:b w:val="false"/>
          <w:bCs w:val="false"/>
          <w:sz w:val="28"/>
          <w:szCs w:val="28"/>
          <w:lang w:eastAsia="ru-RU"/>
        </w:rPr>
      </w:pPr>
      <w:r>
        <w:rPr>
          <w:rFonts w:cs="Times New Roman" w:ascii="Times New Roman" w:hAnsi="Times New Roman"/>
          <w:b w:val="false"/>
          <w:bCs w:val="false"/>
          <w:sz w:val="28"/>
          <w:szCs w:val="28"/>
          <w:lang w:eastAsia="ru-RU"/>
        </w:rPr>
        <w:t xml:space="preserve">повышение мотивации профессионального мастерства военнослужащих, формирование у них стремления к добросовестной высокоэффективной служебной и боевой деятельности; </w:t>
      </w:r>
    </w:p>
    <w:p>
      <w:pPr>
        <w:pStyle w:val="Bodytext22"/>
        <w:shd w:fill="auto" w:val="clear"/>
        <w:spacing w:lineRule="auto" w:line="240" w:before="0" w:after="0"/>
        <w:ind w:firstLine="709" w:end="0"/>
        <w:jc w:val="both"/>
        <w:rPr>
          <w:rFonts w:ascii="Times New Roman" w:hAnsi="Times New Roman" w:cs="Times New Roman"/>
          <w:b w:val="false"/>
          <w:bCs w:val="false"/>
          <w:sz w:val="28"/>
          <w:szCs w:val="28"/>
          <w:lang w:eastAsia="ru-RU"/>
        </w:rPr>
      </w:pPr>
      <w:r>
        <w:rPr>
          <w:rFonts w:cs="Times New Roman" w:ascii="Times New Roman" w:hAnsi="Times New Roman"/>
          <w:b w:val="false"/>
          <w:bCs w:val="false"/>
          <w:sz w:val="28"/>
          <w:szCs w:val="28"/>
          <w:lang w:eastAsia="ru-RU"/>
        </w:rPr>
        <w:t xml:space="preserve">обеспечение правопорядка и воинской дисциплины в воинских частях, формирование у личного состава правовой культуры; </w:t>
      </w:r>
    </w:p>
    <w:p>
      <w:pPr>
        <w:pStyle w:val="Bodytext22"/>
        <w:shd w:fill="auto" w:val="clear"/>
        <w:spacing w:lineRule="auto" w:line="240" w:before="0" w:after="0"/>
        <w:ind w:firstLine="709" w:end="0"/>
        <w:jc w:val="both"/>
        <w:rPr>
          <w:rFonts w:ascii="Times New Roman" w:hAnsi="Times New Roman" w:cs="Times New Roman"/>
          <w:b w:val="false"/>
          <w:bCs w:val="false"/>
          <w:sz w:val="28"/>
          <w:szCs w:val="28"/>
          <w:lang w:eastAsia="ru-RU"/>
        </w:rPr>
      </w:pPr>
      <w:r>
        <w:rPr>
          <w:rFonts w:cs="Times New Roman" w:ascii="Times New Roman" w:hAnsi="Times New Roman"/>
          <w:b w:val="false"/>
          <w:bCs w:val="false"/>
          <w:sz w:val="28"/>
          <w:szCs w:val="28"/>
          <w:lang w:eastAsia="ru-RU"/>
        </w:rPr>
        <w:t xml:space="preserve">создание условий для удовлетворения военнослужащими, членами их семей и лицами гражданского персонала Вооруженных Сил культурных и духовных потребностей, реализации установленных законодательством Российской Федерации прав и социальных гарантии. </w:t>
      </w:r>
    </w:p>
    <w:p>
      <w:pPr>
        <w:pStyle w:val="Bodytext22"/>
        <w:shd w:fill="auto" w:val="clear"/>
        <w:spacing w:lineRule="auto" w:line="240" w:before="0" w:after="0"/>
        <w:ind w:firstLine="709" w:end="0"/>
        <w:jc w:val="both"/>
        <w:rPr>
          <w:sz w:val="28"/>
          <w:szCs w:val="28"/>
        </w:rPr>
      </w:pPr>
      <w:r>
        <w:rPr>
          <w:rFonts w:cs="Times New Roman" w:ascii="Times New Roman" w:hAnsi="Times New Roman"/>
          <w:sz w:val="28"/>
          <w:szCs w:val="28"/>
        </w:rPr>
        <w:t>В военно-политической работе основные усилия сосредотачиваются на формировании и развитии у личного состава:</w:t>
      </w:r>
      <w:r>
        <w:rPr>
          <w:sz w:val="28"/>
          <w:szCs w:val="28"/>
        </w:rPr>
        <w:t xml:space="preserve"> </w:t>
      </w:r>
    </w:p>
    <w:p>
      <w:pPr>
        <w:pStyle w:val="Normal"/>
        <w:suppressAutoHyphens w:val="true"/>
        <w:spacing w:before="0" w:after="0"/>
        <w:ind w:firstLine="851" w:end="0"/>
        <w:contextualSpacing/>
        <w:jc w:val="both"/>
        <w:rPr>
          <w:sz w:val="28"/>
          <w:szCs w:val="28"/>
        </w:rPr>
      </w:pPr>
      <w:r>
        <w:rPr>
          <w:sz w:val="28"/>
          <w:szCs w:val="28"/>
        </w:rPr>
        <w:t>- понимания и поддержки государственной политики в области обороны и военной безопасности Российской Федерации, решений Президента Российской Федерации - Верховного Главнокомандующего Вооруженными Силами Российской Федерации, Министра обороны Российской Федерации по вопросам строительства и подготовки Вооруженных Сил;</w:t>
      </w:r>
    </w:p>
    <w:p>
      <w:pPr>
        <w:pStyle w:val="Normal"/>
        <w:suppressAutoHyphens w:val="true"/>
        <w:spacing w:before="0" w:after="0"/>
        <w:ind w:firstLine="851" w:end="0"/>
        <w:contextualSpacing/>
        <w:jc w:val="both"/>
        <w:rPr>
          <w:sz w:val="28"/>
          <w:szCs w:val="28"/>
        </w:rPr>
      </w:pPr>
      <w:r>
        <w:rPr>
          <w:sz w:val="28"/>
          <w:szCs w:val="28"/>
        </w:rPr>
        <w:t xml:space="preserve">- чувства любви и верности своему Отечеству - Российской Федерации, ее истории, национальным, культурным и духовным ценностям, традициям Вооруженных Сил, воинской чести и чувства достоинства, гордости за свою профессию и службу в Вооруженных Силах; </w:t>
      </w:r>
    </w:p>
    <w:p>
      <w:pPr>
        <w:pStyle w:val="Normal"/>
        <w:suppressAutoHyphens w:val="true"/>
        <w:spacing w:before="0" w:after="0"/>
        <w:ind w:firstLine="851" w:end="0"/>
        <w:contextualSpacing/>
        <w:jc w:val="both"/>
        <w:rPr>
          <w:sz w:val="28"/>
          <w:szCs w:val="28"/>
        </w:rPr>
      </w:pPr>
      <w:r>
        <w:rPr>
          <w:sz w:val="28"/>
          <w:szCs w:val="28"/>
        </w:rPr>
        <w:t>- чувства личной ответственности за выполнение воинского долга, требований законодательства Российской Федерации и общевоинских уставов Вооруженных Сил Российской Федерации, должностных и специальных обязанностей, за личную подготовку, боевую готовность и подготовку подчиненных воинских частей (подразделений), умелое управление ими, обучение и воспитание подчиненных;</w:t>
      </w:r>
    </w:p>
    <w:p>
      <w:pPr>
        <w:pStyle w:val="Normal"/>
        <w:suppressAutoHyphens w:val="true"/>
        <w:spacing w:before="0" w:after="0"/>
        <w:ind w:firstLine="851" w:end="0"/>
        <w:contextualSpacing/>
        <w:jc w:val="both"/>
        <w:rPr>
          <w:sz w:val="28"/>
          <w:szCs w:val="28"/>
        </w:rPr>
      </w:pPr>
      <w:r>
        <w:rPr>
          <w:sz w:val="28"/>
          <w:szCs w:val="28"/>
        </w:rPr>
        <w:t>- стремления к совершенствованию профессионального мастерства, компетентности, правильной эксплуатации, сбережению вооружения, военной и специальной техники, их эффективному применению, соблюдению требований безопасности военной службы;</w:t>
      </w:r>
    </w:p>
    <w:p>
      <w:pPr>
        <w:pStyle w:val="Normal"/>
        <w:suppressAutoHyphens w:val="true"/>
        <w:spacing w:before="0" w:after="0"/>
        <w:ind w:firstLine="851" w:end="0"/>
        <w:contextualSpacing/>
        <w:jc w:val="both"/>
        <w:rPr>
          <w:sz w:val="28"/>
          <w:szCs w:val="28"/>
        </w:rPr>
      </w:pPr>
      <w:r>
        <w:rPr>
          <w:sz w:val="28"/>
          <w:szCs w:val="28"/>
        </w:rPr>
        <w:t xml:space="preserve">- психологической устойчивости и готовности к выполнению боевых (учебно-боевых) задач; </w:t>
      </w:r>
    </w:p>
    <w:p>
      <w:pPr>
        <w:pStyle w:val="Normal"/>
        <w:suppressAutoHyphens w:val="true"/>
        <w:spacing w:before="0" w:after="0"/>
        <w:ind w:firstLine="851" w:end="0"/>
        <w:contextualSpacing/>
        <w:jc w:val="both"/>
        <w:rPr>
          <w:sz w:val="28"/>
          <w:szCs w:val="28"/>
        </w:rPr>
      </w:pPr>
      <w:r>
        <w:rPr>
          <w:sz w:val="28"/>
          <w:szCs w:val="28"/>
        </w:rPr>
        <w:t xml:space="preserve">- высокой дисциплинированности, бдительности, умения хранить государственную тайну, постоянной готовности к вооруженной защите Российской Федерации и выполнению приказов командиров (начальников). </w:t>
      </w:r>
    </w:p>
    <w:p>
      <w:pPr>
        <w:pStyle w:val="Normal"/>
        <w:suppressAutoHyphens w:val="true"/>
        <w:spacing w:before="0" w:after="0"/>
        <w:ind w:firstLine="720" w:end="0"/>
        <w:contextualSpacing/>
        <w:jc w:val="both"/>
        <w:rPr>
          <w:b/>
          <w:sz w:val="28"/>
          <w:szCs w:val="28"/>
        </w:rPr>
      </w:pPr>
      <w:r>
        <w:rPr>
          <w:b/>
          <w:sz w:val="28"/>
          <w:szCs w:val="28"/>
        </w:rPr>
      </w:r>
    </w:p>
    <w:p>
      <w:pPr>
        <w:pStyle w:val="Normal"/>
        <w:suppressAutoHyphens w:val="true"/>
        <w:spacing w:before="0" w:after="0"/>
        <w:ind w:firstLine="720" w:end="0"/>
        <w:contextualSpacing/>
        <w:jc w:val="both"/>
        <w:rPr>
          <w:b/>
          <w:sz w:val="28"/>
          <w:szCs w:val="28"/>
        </w:rPr>
      </w:pPr>
      <w:r>
        <w:rPr>
          <w:b/>
          <w:sz w:val="28"/>
          <w:szCs w:val="28"/>
        </w:rPr>
        <w:t>Военно-политическая работа осуществляется по следующим основным направлениям (мероприятиям):</w:t>
      </w:r>
    </w:p>
    <w:p>
      <w:pPr>
        <w:pStyle w:val="Normal"/>
        <w:suppressAutoHyphens w:val="true"/>
        <w:spacing w:before="0" w:after="0"/>
        <w:contextualSpacing/>
        <w:jc w:val="both"/>
        <w:rPr>
          <w:sz w:val="28"/>
          <w:szCs w:val="28"/>
        </w:rPr>
      </w:pPr>
      <w:r>
        <w:rPr>
          <w:sz w:val="28"/>
          <w:szCs w:val="28"/>
        </w:rPr>
        <w:t>работа по поддержанию правопорядка и воинской дисциплины;</w:t>
      </w:r>
    </w:p>
    <w:p>
      <w:pPr>
        <w:pStyle w:val="Normal"/>
        <w:suppressAutoHyphens w:val="true"/>
        <w:spacing w:before="0" w:after="0"/>
        <w:contextualSpacing/>
        <w:jc w:val="both"/>
        <w:rPr>
          <w:sz w:val="28"/>
          <w:szCs w:val="28"/>
        </w:rPr>
      </w:pPr>
      <w:r>
        <w:rPr>
          <w:sz w:val="28"/>
          <w:szCs w:val="28"/>
        </w:rPr>
        <w:t>военно-политическая пропаганда и агитация;</w:t>
      </w:r>
    </w:p>
    <w:p>
      <w:pPr>
        <w:pStyle w:val="Normal"/>
        <w:suppressAutoHyphens w:val="true"/>
        <w:spacing w:before="0" w:after="0"/>
        <w:contextualSpacing/>
        <w:jc w:val="both"/>
        <w:rPr>
          <w:sz w:val="28"/>
          <w:szCs w:val="28"/>
        </w:rPr>
      </w:pPr>
      <w:r>
        <w:rPr>
          <w:sz w:val="28"/>
          <w:szCs w:val="28"/>
        </w:rPr>
        <w:t>психологическая работа;</w:t>
      </w:r>
    </w:p>
    <w:p>
      <w:pPr>
        <w:pStyle w:val="Normal"/>
        <w:suppressAutoHyphens w:val="true"/>
        <w:spacing w:before="0" w:after="0"/>
        <w:contextualSpacing/>
        <w:jc w:val="both"/>
        <w:rPr>
          <w:sz w:val="28"/>
          <w:szCs w:val="28"/>
        </w:rPr>
      </w:pPr>
      <w:r>
        <w:rPr>
          <w:sz w:val="28"/>
          <w:szCs w:val="28"/>
        </w:rPr>
        <w:t>военно-социальная работа;</w:t>
      </w:r>
    </w:p>
    <w:p>
      <w:pPr>
        <w:pStyle w:val="Normal"/>
        <w:suppressAutoHyphens w:val="true"/>
        <w:spacing w:before="0" w:after="0"/>
        <w:contextualSpacing/>
        <w:jc w:val="both"/>
        <w:rPr>
          <w:sz w:val="28"/>
          <w:szCs w:val="28"/>
        </w:rPr>
      </w:pPr>
      <w:r>
        <w:rPr>
          <w:sz w:val="28"/>
          <w:szCs w:val="28"/>
        </w:rPr>
        <w:t>культурно-досуговая работа;</w:t>
      </w:r>
    </w:p>
    <w:p>
      <w:pPr>
        <w:pStyle w:val="Normal"/>
        <w:suppressAutoHyphens w:val="true"/>
        <w:spacing w:before="0" w:after="0"/>
        <w:contextualSpacing/>
        <w:jc w:val="both"/>
        <w:rPr>
          <w:sz w:val="28"/>
          <w:szCs w:val="28"/>
        </w:rPr>
      </w:pPr>
      <w:r>
        <w:rPr>
          <w:sz w:val="28"/>
          <w:szCs w:val="28"/>
        </w:rPr>
        <w:t>взаимодействие с традиционными религиозными объединениями</w:t>
      </w:r>
    </w:p>
    <w:p>
      <w:pPr>
        <w:pStyle w:val="Normal"/>
        <w:suppressAutoHyphens w:val="true"/>
        <w:spacing w:before="0" w:after="0"/>
        <w:contextualSpacing/>
        <w:jc w:val="both"/>
        <w:rPr>
          <w:sz w:val="28"/>
          <w:szCs w:val="28"/>
        </w:rPr>
      </w:pPr>
      <w:r>
        <w:rPr>
          <w:sz w:val="28"/>
          <w:szCs w:val="28"/>
        </w:rPr>
        <w:t>Российской Федерации и работа с верующими военнослужащими;</w:t>
      </w:r>
    </w:p>
    <w:p>
      <w:pPr>
        <w:pStyle w:val="Normal"/>
        <w:suppressAutoHyphens w:val="true"/>
        <w:spacing w:before="0" w:after="0"/>
        <w:contextualSpacing/>
        <w:jc w:val="both"/>
        <w:rPr>
          <w:sz w:val="28"/>
          <w:szCs w:val="28"/>
        </w:rPr>
      </w:pPr>
      <w:r>
        <w:rPr>
          <w:sz w:val="28"/>
          <w:szCs w:val="28"/>
        </w:rPr>
        <w:t>социологическое сопровождение мероприятии подготовки и повседневной</w:t>
      </w:r>
    </w:p>
    <w:p>
      <w:pPr>
        <w:pStyle w:val="Normal"/>
        <w:suppressAutoHyphens w:val="true"/>
        <w:spacing w:before="0" w:after="0"/>
        <w:contextualSpacing/>
        <w:jc w:val="both"/>
        <w:rPr>
          <w:sz w:val="28"/>
          <w:szCs w:val="28"/>
        </w:rPr>
      </w:pPr>
      <w:r>
        <w:rPr>
          <w:sz w:val="28"/>
          <w:szCs w:val="28"/>
        </w:rPr>
        <w:t xml:space="preserve">деятельности Вооруженных Сил </w:t>
      </w:r>
    </w:p>
    <w:p>
      <w:pPr>
        <w:pStyle w:val="Normal"/>
        <w:suppressAutoHyphens w:val="true"/>
        <w:spacing w:before="0" w:after="0"/>
        <w:contextualSpacing/>
        <w:jc w:val="both"/>
        <w:rPr>
          <w:sz w:val="28"/>
          <w:szCs w:val="28"/>
        </w:rPr>
      </w:pPr>
      <w:r>
        <w:rPr>
          <w:sz w:val="28"/>
          <w:szCs w:val="28"/>
        </w:rPr>
        <w:t>индивидуальная работа с личным составом;</w:t>
      </w:r>
    </w:p>
    <w:p>
      <w:pPr>
        <w:pStyle w:val="Normal"/>
        <w:suppressAutoHyphens w:val="true"/>
        <w:spacing w:before="0" w:after="0"/>
        <w:contextualSpacing/>
        <w:jc w:val="both"/>
        <w:rPr>
          <w:sz w:val="28"/>
          <w:szCs w:val="28"/>
        </w:rPr>
      </w:pPr>
      <w:r>
        <w:rPr>
          <w:sz w:val="28"/>
          <w:szCs w:val="28"/>
        </w:rPr>
        <w:t>совершенствование навыков должностных лиц Вооруженных Сил по</w:t>
      </w:r>
    </w:p>
    <w:p>
      <w:pPr>
        <w:pStyle w:val="Normal"/>
        <w:suppressAutoHyphens w:val="true"/>
        <w:spacing w:before="0" w:after="0"/>
        <w:contextualSpacing/>
        <w:jc w:val="both"/>
        <w:rPr>
          <w:sz w:val="28"/>
          <w:szCs w:val="28"/>
        </w:rPr>
      </w:pPr>
      <w:r>
        <w:rPr>
          <w:sz w:val="28"/>
          <w:szCs w:val="28"/>
        </w:rPr>
        <w:t>вопросам организации военно-политической работы;</w:t>
      </w:r>
    </w:p>
    <w:p>
      <w:pPr>
        <w:pStyle w:val="Normal"/>
        <w:suppressAutoHyphens w:val="true"/>
        <w:spacing w:before="0" w:after="0"/>
        <w:contextualSpacing/>
        <w:jc w:val="both"/>
        <w:rPr>
          <w:sz w:val="28"/>
          <w:szCs w:val="28"/>
        </w:rPr>
      </w:pPr>
      <w:r>
        <w:rPr>
          <w:sz w:val="28"/>
          <w:szCs w:val="28"/>
        </w:rPr>
        <w:t>обеспечение техническими средствами военно-политической работы;</w:t>
      </w:r>
    </w:p>
    <w:p>
      <w:pPr>
        <w:pStyle w:val="Normal"/>
        <w:suppressAutoHyphens w:val="true"/>
        <w:spacing w:before="0" w:after="0"/>
        <w:contextualSpacing/>
        <w:jc w:val="both"/>
        <w:rPr>
          <w:sz w:val="28"/>
          <w:szCs w:val="28"/>
        </w:rPr>
      </w:pPr>
      <w:r>
        <w:rPr>
          <w:sz w:val="28"/>
          <w:szCs w:val="28"/>
        </w:rPr>
        <w:t>геральдическое обеспечение</w:t>
      </w:r>
    </w:p>
    <w:p>
      <w:pPr>
        <w:pStyle w:val="Normal"/>
        <w:suppressAutoHyphens w:val="true"/>
        <w:spacing w:before="0" w:after="0"/>
        <w:contextualSpacing/>
        <w:jc w:val="both"/>
        <w:rPr>
          <w:sz w:val="28"/>
          <w:szCs w:val="28"/>
        </w:rPr>
      </w:pPr>
      <w:r>
        <w:rPr>
          <w:sz w:val="28"/>
          <w:szCs w:val="28"/>
        </w:rPr>
        <w:t>иные мероприятия военно-политической работы.</w:t>
      </w:r>
    </w:p>
    <w:p>
      <w:pPr>
        <w:pStyle w:val="Normal"/>
        <w:suppressAutoHyphens w:val="true"/>
        <w:spacing w:before="0" w:after="0"/>
        <w:ind w:firstLine="851" w:end="0"/>
        <w:contextualSpacing/>
        <w:jc w:val="both"/>
        <w:rPr>
          <w:sz w:val="28"/>
          <w:szCs w:val="28"/>
        </w:rPr>
      </w:pPr>
      <w:r>
        <w:rPr>
          <w:sz w:val="28"/>
          <w:szCs w:val="28"/>
        </w:rPr>
        <w:t>Военно-политическая пропаганда и агитация организуется в целях обеспечения понимания и поддержки личным составом государственной политики в области обороны и обеспечения военной безопасности Российской Федерации, решений Президента Российской Федерации - Верховного Главнокомандующего Вооруженными Силами Российской Федерации, строгого выполнения требований Военной присяги, законов, общевоинских уставов на основе патриотических убеждений и осознания каждым военнослужащим личной ответственности за военную безопасность Российской Федерации, постоянной готовности к выполнению задач по ее вооруженной защите.</w:t>
      </w:r>
    </w:p>
    <w:p>
      <w:pPr>
        <w:pStyle w:val="Normal"/>
        <w:suppressAutoHyphens w:val="true"/>
        <w:spacing w:before="0" w:after="0"/>
        <w:ind w:firstLine="851" w:end="0"/>
        <w:contextualSpacing/>
        <w:jc w:val="both"/>
        <w:rPr>
          <w:sz w:val="28"/>
          <w:szCs w:val="28"/>
          <w:u w:val="single"/>
        </w:rPr>
      </w:pPr>
      <w:r>
        <w:rPr>
          <w:sz w:val="28"/>
          <w:szCs w:val="28"/>
        </w:rPr>
        <w:t xml:space="preserve"> </w:t>
      </w:r>
      <w:r>
        <w:rPr>
          <w:sz w:val="28"/>
          <w:szCs w:val="28"/>
          <w:u w:val="single"/>
        </w:rPr>
        <w:t xml:space="preserve">Основными формами военно-политической пропаганды и агитации являются: </w:t>
      </w:r>
    </w:p>
    <w:p>
      <w:pPr>
        <w:pStyle w:val="Normal"/>
        <w:suppressAutoHyphens w:val="true"/>
        <w:spacing w:before="0" w:after="0"/>
        <w:ind w:firstLine="851" w:end="0"/>
        <w:contextualSpacing/>
        <w:jc w:val="both"/>
        <w:rPr>
          <w:sz w:val="28"/>
          <w:szCs w:val="28"/>
        </w:rPr>
      </w:pPr>
      <w:r>
        <w:rPr>
          <w:sz w:val="28"/>
          <w:szCs w:val="28"/>
        </w:rPr>
        <w:t xml:space="preserve">- военно-политическая подготовка личного состава: </w:t>
      </w:r>
    </w:p>
    <w:p>
      <w:pPr>
        <w:pStyle w:val="Normal"/>
        <w:suppressAutoHyphens w:val="true"/>
        <w:spacing w:before="0" w:after="0"/>
        <w:ind w:firstLine="851" w:end="0"/>
        <w:contextualSpacing/>
        <w:jc w:val="both"/>
        <w:rPr>
          <w:sz w:val="28"/>
          <w:szCs w:val="28"/>
        </w:rPr>
      </w:pPr>
      <w:r>
        <w:rPr>
          <w:sz w:val="28"/>
          <w:szCs w:val="28"/>
        </w:rPr>
        <w:t xml:space="preserve">- военно-политическое информирование, прослушивание и просмотр радио- и телевизионных информационных программ; </w:t>
      </w:r>
    </w:p>
    <w:p>
      <w:pPr>
        <w:pStyle w:val="Normal"/>
        <w:suppressAutoHyphens w:val="true"/>
        <w:spacing w:before="0" w:after="0"/>
        <w:ind w:firstLine="851" w:end="0"/>
        <w:contextualSpacing/>
        <w:jc w:val="both"/>
        <w:rPr>
          <w:sz w:val="28"/>
          <w:szCs w:val="28"/>
        </w:rPr>
      </w:pPr>
      <w:r>
        <w:rPr>
          <w:sz w:val="28"/>
          <w:szCs w:val="28"/>
        </w:rPr>
        <w:t xml:space="preserve">- общие собрания, собрания по категориям военнослужащих, агитационно-пропагандистские и патриотические акции, теоретические, научно-практические, военно-научные конференции, диспуты; </w:t>
      </w:r>
    </w:p>
    <w:p>
      <w:pPr>
        <w:pStyle w:val="Normal"/>
        <w:suppressAutoHyphens w:val="true"/>
        <w:spacing w:before="0" w:after="0"/>
        <w:ind w:firstLine="851" w:end="0"/>
        <w:contextualSpacing/>
        <w:jc w:val="both"/>
        <w:rPr>
          <w:sz w:val="28"/>
          <w:szCs w:val="28"/>
        </w:rPr>
      </w:pPr>
      <w:r>
        <w:rPr>
          <w:sz w:val="28"/>
          <w:szCs w:val="28"/>
        </w:rPr>
        <w:t xml:space="preserve">- тематические мероприятия, посвященные государственным праздникам Российской Федерации, другим значимым событиям в жизни страны и Вооруженных Сил, встречи личного состава с командованием, ветеранами и участниками боевых действий, государственными и общественными деятелями; </w:t>
      </w:r>
    </w:p>
    <w:p>
      <w:pPr>
        <w:pStyle w:val="Normal"/>
        <w:suppressAutoHyphens w:val="true"/>
        <w:spacing w:before="0" w:after="0"/>
        <w:ind w:firstLine="851" w:end="0"/>
        <w:contextualSpacing/>
        <w:jc w:val="both"/>
        <w:rPr>
          <w:sz w:val="28"/>
          <w:szCs w:val="28"/>
        </w:rPr>
      </w:pPr>
      <w:r>
        <w:rPr>
          <w:sz w:val="28"/>
          <w:szCs w:val="28"/>
        </w:rPr>
        <w:t xml:space="preserve">- обмен опытом личного состава, добившегося лучших показателей в боевой подготовке; </w:t>
      </w:r>
    </w:p>
    <w:p>
      <w:pPr>
        <w:pStyle w:val="Normal"/>
        <w:suppressAutoHyphens w:val="true"/>
        <w:spacing w:before="0" w:after="0"/>
        <w:ind w:firstLine="851" w:end="0"/>
        <w:contextualSpacing/>
        <w:jc w:val="both"/>
        <w:rPr>
          <w:sz w:val="28"/>
          <w:szCs w:val="28"/>
        </w:rPr>
      </w:pPr>
      <w:r>
        <w:rPr>
          <w:sz w:val="28"/>
          <w:szCs w:val="28"/>
        </w:rPr>
        <w:t xml:space="preserve">- обеспечение личного состава печатными изданиями по установленным нормам; </w:t>
      </w:r>
    </w:p>
    <w:p>
      <w:pPr>
        <w:pStyle w:val="Normal"/>
        <w:suppressAutoHyphens w:val="true"/>
        <w:spacing w:before="0" w:after="0"/>
        <w:ind w:firstLine="851" w:end="0"/>
        <w:contextualSpacing/>
        <w:jc w:val="both"/>
        <w:rPr>
          <w:sz w:val="28"/>
          <w:szCs w:val="28"/>
        </w:rPr>
      </w:pPr>
      <w:r>
        <w:rPr>
          <w:sz w:val="28"/>
          <w:szCs w:val="28"/>
        </w:rPr>
        <w:t>- подготовка и распространение агитационно-пропагандистских материалов.</w:t>
      </w:r>
    </w:p>
    <w:p>
      <w:pPr>
        <w:pStyle w:val="Normal"/>
        <w:suppressAutoHyphens w:val="true"/>
        <w:spacing w:before="0" w:after="0"/>
        <w:ind w:firstLine="851" w:end="0"/>
        <w:contextualSpacing/>
        <w:jc w:val="both"/>
        <w:rPr>
          <w:i/>
          <w:sz w:val="28"/>
          <w:szCs w:val="28"/>
        </w:rPr>
      </w:pPr>
      <w:r>
        <w:rPr>
          <w:sz w:val="28"/>
          <w:szCs w:val="28"/>
        </w:rPr>
        <w:t xml:space="preserve"> </w:t>
      </w:r>
      <w:r>
        <w:rPr>
          <w:sz w:val="28"/>
          <w:szCs w:val="28"/>
        </w:rPr>
        <w:t>(</w:t>
      </w:r>
      <w:r>
        <w:rPr>
          <w:i/>
          <w:sz w:val="28"/>
          <w:szCs w:val="28"/>
        </w:rPr>
        <w:t>Взрыватели на агитационных снарядах срабатывают в воздухе над территорией, по которой наносится удар. Внутри находятся листовки. Задачи кого-либо уничтожить при обстреле у ВС РФ нет.</w:t>
      </w:r>
    </w:p>
    <w:p>
      <w:pPr>
        <w:pStyle w:val="Normal"/>
        <w:suppressAutoHyphens w:val="true"/>
        <w:spacing w:before="0" w:after="0"/>
        <w:ind w:firstLine="851" w:end="0"/>
        <w:contextualSpacing/>
        <w:jc w:val="both"/>
        <w:rPr>
          <w:i/>
          <w:sz w:val="28"/>
          <w:szCs w:val="28"/>
        </w:rPr>
      </w:pPr>
      <w:r>
        <w:rPr>
          <w:i/>
          <w:sz w:val="28"/>
          <w:szCs w:val="28"/>
        </w:rPr>
        <w:t>Снаряды заряжаются в 120-миллиметровую артиллерийскую установку, которая называется «Гвоздика».</w:t>
      </w:r>
    </w:p>
    <w:p>
      <w:pPr>
        <w:pStyle w:val="Normal"/>
        <w:suppressAutoHyphens w:val="true"/>
        <w:spacing w:before="0" w:after="0"/>
        <w:ind w:firstLine="851" w:end="0"/>
        <w:contextualSpacing/>
        <w:jc w:val="both"/>
        <w:rPr>
          <w:sz w:val="28"/>
          <w:szCs w:val="28"/>
        </w:rPr>
      </w:pPr>
      <w:r>
        <w:rPr>
          <w:i/>
          <w:sz w:val="28"/>
          <w:szCs w:val="28"/>
        </w:rPr>
        <w:t>Внутри снарядов находится несколько тысяч листовок, которые содержат инструкцию, как правильно сдаваться в плен. В частности, вэсэушникам следует отсоединить магазин от оружия, повесить автомат или винтовку на левое плечо, поднять руки над головой и использовать белую ткань.</w:t>
      </w:r>
      <w:r>
        <w:rPr>
          <w:sz w:val="28"/>
          <w:szCs w:val="28"/>
        </w:rPr>
        <w:t>)</w:t>
      </w:r>
    </w:p>
    <w:p>
      <w:pPr>
        <w:pStyle w:val="Normal"/>
        <w:suppressAutoHyphens w:val="true"/>
        <w:spacing w:before="0" w:after="0"/>
        <w:ind w:firstLine="851" w:end="0"/>
        <w:contextualSpacing/>
        <w:jc w:val="both"/>
        <w:rPr>
          <w:sz w:val="28"/>
          <w:szCs w:val="28"/>
        </w:rPr>
      </w:pPr>
      <w:r>
        <w:rPr>
          <w:sz w:val="28"/>
          <w:szCs w:val="28"/>
        </w:rPr>
        <w:t xml:space="preserve">Психологическая работа организуется и проводится в целях формирования у личного состава психологической устойчивости и готовности к выполнению боевых (учебно-боевых) задач, поддержания психического здоровья в соответствии с требованиями нормативных правовых актов Министерства обороны. </w:t>
      </w:r>
    </w:p>
    <w:p>
      <w:pPr>
        <w:pStyle w:val="Normal"/>
        <w:suppressAutoHyphens w:val="true"/>
        <w:spacing w:before="0" w:after="0"/>
        <w:ind w:firstLine="851" w:end="0"/>
        <w:contextualSpacing/>
        <w:jc w:val="both"/>
        <w:rPr>
          <w:sz w:val="28"/>
          <w:szCs w:val="28"/>
          <w:u w:val="single"/>
        </w:rPr>
      </w:pPr>
      <w:r>
        <w:rPr>
          <w:sz w:val="28"/>
          <w:szCs w:val="28"/>
          <w:u w:val="single"/>
        </w:rPr>
        <w:t xml:space="preserve">Основными формами психологической работы являются: </w:t>
      </w:r>
    </w:p>
    <w:p>
      <w:pPr>
        <w:pStyle w:val="Normal"/>
        <w:suppressAutoHyphens w:val="true"/>
        <w:spacing w:before="0" w:after="0"/>
        <w:ind w:firstLine="851" w:end="0"/>
        <w:contextualSpacing/>
        <w:jc w:val="both"/>
        <w:rPr>
          <w:sz w:val="28"/>
          <w:szCs w:val="28"/>
        </w:rPr>
      </w:pPr>
      <w:r>
        <w:rPr>
          <w:sz w:val="28"/>
          <w:szCs w:val="28"/>
        </w:rPr>
        <w:t xml:space="preserve">- психологическая диагностика; </w:t>
      </w:r>
    </w:p>
    <w:p>
      <w:pPr>
        <w:pStyle w:val="Normal"/>
        <w:suppressAutoHyphens w:val="true"/>
        <w:spacing w:before="0" w:after="0"/>
        <w:ind w:firstLine="851" w:end="0"/>
        <w:contextualSpacing/>
        <w:jc w:val="both"/>
        <w:rPr>
          <w:sz w:val="28"/>
          <w:szCs w:val="28"/>
        </w:rPr>
      </w:pPr>
      <w:r>
        <w:rPr>
          <w:sz w:val="28"/>
          <w:szCs w:val="28"/>
        </w:rPr>
        <w:t xml:space="preserve">- психологическое сопровождение; </w:t>
      </w:r>
    </w:p>
    <w:p>
      <w:pPr>
        <w:pStyle w:val="Normal"/>
        <w:suppressAutoHyphens w:val="true"/>
        <w:spacing w:before="0" w:after="0"/>
        <w:ind w:firstLine="851" w:end="0"/>
        <w:contextualSpacing/>
        <w:jc w:val="both"/>
        <w:rPr>
          <w:sz w:val="28"/>
          <w:szCs w:val="28"/>
        </w:rPr>
      </w:pPr>
      <w:r>
        <w:rPr>
          <w:sz w:val="28"/>
          <w:szCs w:val="28"/>
        </w:rPr>
        <w:t xml:space="preserve">- психологическая помощь (индивидуальная и групповая); </w:t>
      </w:r>
    </w:p>
    <w:p>
      <w:pPr>
        <w:pStyle w:val="Normal"/>
        <w:suppressAutoHyphens w:val="true"/>
        <w:spacing w:before="0" w:after="0"/>
        <w:ind w:firstLine="851" w:end="0"/>
        <w:contextualSpacing/>
        <w:jc w:val="both"/>
        <w:rPr>
          <w:sz w:val="28"/>
          <w:szCs w:val="28"/>
        </w:rPr>
      </w:pPr>
      <w:r>
        <w:rPr>
          <w:sz w:val="28"/>
          <w:szCs w:val="28"/>
        </w:rPr>
        <w:t xml:space="preserve">- психологическая реабилитация; </w:t>
      </w:r>
    </w:p>
    <w:p>
      <w:pPr>
        <w:pStyle w:val="Normal"/>
        <w:suppressAutoHyphens w:val="true"/>
        <w:spacing w:before="0" w:after="0"/>
        <w:ind w:firstLine="851" w:end="0"/>
        <w:contextualSpacing/>
        <w:jc w:val="both"/>
        <w:rPr>
          <w:sz w:val="28"/>
          <w:szCs w:val="28"/>
        </w:rPr>
      </w:pPr>
      <w:r>
        <w:rPr>
          <w:sz w:val="28"/>
          <w:szCs w:val="28"/>
        </w:rPr>
        <w:t xml:space="preserve">- психологическая профилактика; </w:t>
      </w:r>
    </w:p>
    <w:p>
      <w:pPr>
        <w:pStyle w:val="Normal"/>
        <w:shd w:fill="FFFFFF" w:val="clear"/>
        <w:jc w:val="both"/>
        <w:rPr>
          <w:b/>
          <w:color w:val="000000"/>
          <w:sz w:val="28"/>
          <w:szCs w:val="28"/>
        </w:rPr>
      </w:pPr>
      <w:r>
        <w:rPr>
          <w:sz w:val="28"/>
          <w:szCs w:val="28"/>
        </w:rPr>
        <w:t>- психологическое просвещение</w:t>
      </w:r>
    </w:p>
    <w:p>
      <w:pPr>
        <w:pStyle w:val="Normal"/>
        <w:suppressAutoHyphens w:val="true"/>
        <w:spacing w:before="0" w:after="0"/>
        <w:ind w:firstLine="851" w:end="0"/>
        <w:contextualSpacing/>
        <w:jc w:val="both"/>
        <w:rPr>
          <w:i/>
          <w:sz w:val="28"/>
          <w:szCs w:val="28"/>
        </w:rPr>
      </w:pPr>
      <w:r>
        <w:rPr>
          <w:sz w:val="28"/>
          <w:szCs w:val="28"/>
        </w:rPr>
        <w:t xml:space="preserve"> </w:t>
      </w:r>
      <w:r>
        <w:rPr>
          <w:sz w:val="28"/>
          <w:szCs w:val="28"/>
        </w:rPr>
        <w:t>(</w:t>
      </w:r>
      <w:r>
        <w:rPr>
          <w:i/>
          <w:sz w:val="28"/>
          <w:szCs w:val="28"/>
        </w:rPr>
        <w:t>Инновационный комплекс «Геосфера», предназначенный для восстановления боеспособности, сохранения и укрепления психического здоровья военнослужащих. В составе комплекса «Геосфера» массажные кресла для проведения сеансов телесно-ориентированной терапии, антистрессовая психофизиологическая система на базе релаксационных кресел нулевой гравитации, позволяющая ощутить состояние невесомости, комплекты аудиовизуальной стимуляции, музыкальные центры, мультимедийные проекторы, светодиодные и 3D-очки, стереонаушники, воздушно-пузырьковые колонны, генераторы запахов.</w:t>
      </w:r>
    </w:p>
    <w:p>
      <w:pPr>
        <w:pStyle w:val="Normal"/>
        <w:suppressAutoHyphens w:val="true"/>
        <w:spacing w:before="0" w:after="0"/>
        <w:ind w:firstLine="851" w:end="0"/>
        <w:contextualSpacing/>
        <w:jc w:val="both"/>
        <w:rPr>
          <w:sz w:val="28"/>
          <w:szCs w:val="28"/>
        </w:rPr>
      </w:pPr>
      <w:r>
        <w:rPr>
          <w:i/>
          <w:sz w:val="28"/>
          <w:szCs w:val="28"/>
        </w:rPr>
        <w:t>Впервые в одном комплексе реализована возможность оказания психологической помощи воинскому подразделению. Полевой пункт психологической работы позволяет проводить мероприятия психодиагностики, психокоррекции, психологической помощи и реабилитации военнослужащих</w:t>
      </w:r>
      <w:r>
        <w:rPr>
          <w:rFonts w:cs="Georgia" w:ascii="Georgia" w:hAnsi="Georgia"/>
          <w:color w:val="000000"/>
          <w:sz w:val="27"/>
          <w:szCs w:val="27"/>
          <w:shd w:fill="FFFFFF" w:val="clear"/>
        </w:rPr>
        <w:t>)</w:t>
      </w:r>
    </w:p>
    <w:p>
      <w:pPr>
        <w:pStyle w:val="Normal"/>
        <w:suppressAutoHyphens w:val="true"/>
        <w:spacing w:before="0" w:after="0"/>
        <w:ind w:firstLine="851" w:end="0"/>
        <w:contextualSpacing/>
        <w:jc w:val="both"/>
        <w:rPr>
          <w:sz w:val="28"/>
          <w:szCs w:val="28"/>
        </w:rPr>
      </w:pPr>
      <w:r>
        <w:rPr>
          <w:sz w:val="28"/>
          <w:szCs w:val="28"/>
        </w:rPr>
        <w:t xml:space="preserve">Военно-социальная работа организуется в целях создания надлежащих условии для реализации установленных социальных гарантий и компенсаций военнослужащим, членам их семей и лицам гражданского персонала Вооруженных Сил. </w:t>
      </w:r>
    </w:p>
    <w:p>
      <w:pPr>
        <w:pStyle w:val="Normal"/>
        <w:suppressAutoHyphens w:val="true"/>
        <w:spacing w:before="0" w:after="0"/>
        <w:ind w:firstLine="851" w:end="0"/>
        <w:contextualSpacing/>
        <w:jc w:val="both"/>
        <w:rPr>
          <w:sz w:val="28"/>
          <w:szCs w:val="28"/>
          <w:u w:val="single"/>
        </w:rPr>
      </w:pPr>
      <w:r>
        <w:rPr>
          <w:sz w:val="28"/>
          <w:szCs w:val="28"/>
          <w:u w:val="single"/>
        </w:rPr>
        <w:t xml:space="preserve">Основными формами военно-социальной работы являются: </w:t>
      </w:r>
    </w:p>
    <w:p>
      <w:pPr>
        <w:pStyle w:val="Normal"/>
        <w:suppressAutoHyphens w:val="true"/>
        <w:spacing w:before="0" w:after="0"/>
        <w:ind w:firstLine="851" w:end="0"/>
        <w:contextualSpacing/>
        <w:jc w:val="both"/>
        <w:rPr>
          <w:sz w:val="28"/>
          <w:szCs w:val="28"/>
        </w:rPr>
      </w:pPr>
      <w:r>
        <w:rPr>
          <w:sz w:val="28"/>
          <w:szCs w:val="28"/>
        </w:rPr>
        <w:t xml:space="preserve">- изучение и оценка социально-экономического и правового положения военнослужащих и членов их семей; </w:t>
      </w:r>
    </w:p>
    <w:p>
      <w:pPr>
        <w:pStyle w:val="Normal"/>
        <w:suppressAutoHyphens w:val="true"/>
        <w:spacing w:before="0" w:after="0"/>
        <w:ind w:firstLine="851" w:end="0"/>
        <w:contextualSpacing/>
        <w:jc w:val="both"/>
        <w:rPr>
          <w:sz w:val="28"/>
          <w:szCs w:val="28"/>
        </w:rPr>
      </w:pPr>
      <w:r>
        <w:rPr>
          <w:sz w:val="28"/>
          <w:szCs w:val="28"/>
        </w:rPr>
        <w:t xml:space="preserve">- правовое обучение личного состава; </w:t>
      </w:r>
    </w:p>
    <w:p>
      <w:pPr>
        <w:pStyle w:val="Normal"/>
        <w:suppressAutoHyphens w:val="true"/>
        <w:spacing w:before="0" w:after="0"/>
        <w:ind w:firstLine="851" w:end="0"/>
        <w:contextualSpacing/>
        <w:jc w:val="both"/>
        <w:rPr>
          <w:sz w:val="28"/>
          <w:szCs w:val="28"/>
        </w:rPr>
      </w:pPr>
      <w:r>
        <w:rPr>
          <w:sz w:val="28"/>
          <w:szCs w:val="28"/>
        </w:rPr>
        <w:t xml:space="preserve">- разъяснение военнослужащим, членам их семей и лицам гражданского персонала Вооруженных Сил положений нормативных правовых актов Российской Федерации, Министерства обороны и субъекта Российской Федерации, определяющих содержание и порядок реализации установленных ими социальных гарантии и компенсаций с учетом района дислокации (базирования)), </w:t>
      </w:r>
    </w:p>
    <w:p>
      <w:pPr>
        <w:pStyle w:val="Normal"/>
        <w:suppressAutoHyphens w:val="true"/>
        <w:spacing w:before="0" w:after="0"/>
        <w:ind w:firstLine="851" w:end="0"/>
        <w:contextualSpacing/>
        <w:jc w:val="both"/>
        <w:rPr>
          <w:sz w:val="28"/>
          <w:szCs w:val="28"/>
        </w:rPr>
      </w:pPr>
      <w:r>
        <w:rPr>
          <w:sz w:val="28"/>
          <w:szCs w:val="28"/>
        </w:rPr>
        <w:t xml:space="preserve">- проводятся вечера вопросов и ответов (ежеквартально), правовое информирование и консультирование, встречи командования с членами семей военнослужащих, личный прием граждан; </w:t>
      </w:r>
    </w:p>
    <w:p>
      <w:pPr>
        <w:pStyle w:val="Normal"/>
        <w:suppressAutoHyphens w:val="true"/>
        <w:spacing w:before="0" w:after="0"/>
        <w:ind w:firstLine="851" w:end="0"/>
        <w:contextualSpacing/>
        <w:jc w:val="both"/>
        <w:rPr>
          <w:sz w:val="28"/>
          <w:szCs w:val="28"/>
        </w:rPr>
      </w:pPr>
      <w:r>
        <w:rPr>
          <w:sz w:val="28"/>
          <w:szCs w:val="28"/>
        </w:rPr>
        <w:t xml:space="preserve">- взаимодействие с территориальными органами в сфере социальной защиты населения, уполномоченными органами государственной власти субъекта Российской Федерации в соответствии с законодательством субъекта Российской Федерации, общественными организациями по вопросам оказания адресной помощи военнослужащим, гражданам, уволенным с военной службы, членам их семей, лицам гражданского персонала Вооруженных Сил, нуждающимся в дополнительной социальной поддержке; </w:t>
      </w:r>
    </w:p>
    <w:p>
      <w:pPr>
        <w:pStyle w:val="Normal"/>
        <w:suppressAutoHyphens w:val="true"/>
        <w:spacing w:before="0" w:after="0"/>
        <w:ind w:firstLine="851" w:end="0"/>
        <w:contextualSpacing/>
        <w:jc w:val="both"/>
        <w:rPr>
          <w:sz w:val="28"/>
          <w:szCs w:val="28"/>
        </w:rPr>
      </w:pPr>
      <w:r>
        <w:rPr>
          <w:sz w:val="28"/>
          <w:szCs w:val="28"/>
        </w:rPr>
        <w:t xml:space="preserve">- оказание необходимой организационной и методической помощи организациям профессиональных союзов, объединяющих лиц гражданского персонала Вооруженных Сил, а также женским советам воинских частей; </w:t>
      </w:r>
    </w:p>
    <w:p>
      <w:pPr>
        <w:pStyle w:val="Normal"/>
        <w:suppressAutoHyphens w:val="true"/>
        <w:spacing w:before="0" w:after="0"/>
        <w:ind w:firstLine="851" w:end="0"/>
        <w:contextualSpacing/>
        <w:jc w:val="both"/>
        <w:rPr>
          <w:sz w:val="28"/>
          <w:szCs w:val="28"/>
        </w:rPr>
      </w:pPr>
      <w:r>
        <w:rPr>
          <w:sz w:val="28"/>
          <w:szCs w:val="28"/>
        </w:rPr>
        <w:t xml:space="preserve">- меры по разрешению обращений (заявлений, жалоб), поступивших командованию воинских частей, по вопросам реализации социальных гарантий и компенсаций, установленных военнослужащим, членам их семей и лицам гражданского персонала Вооруженных Сил. </w:t>
      </w:r>
    </w:p>
    <w:p>
      <w:pPr>
        <w:pStyle w:val="Normal"/>
        <w:suppressAutoHyphens w:val="true"/>
        <w:spacing w:before="0" w:after="0"/>
        <w:ind w:firstLine="851" w:end="0"/>
        <w:contextualSpacing/>
        <w:jc w:val="both"/>
        <w:rPr>
          <w:sz w:val="28"/>
          <w:szCs w:val="28"/>
        </w:rPr>
      </w:pPr>
      <w:r>
        <w:rPr>
          <w:sz w:val="28"/>
          <w:szCs w:val="28"/>
        </w:rPr>
        <w:t xml:space="preserve">Культурно-досуговая работа в Вооруженных Силах организуется в целях обеспечения средствами культуры и искусства высокого уровня морально-политического и психологического состояния личного состава, его патриотического, эстетического и нравственного воспитания, а также организации отдыха и досуга военнослужащих, членов их семей и лиц гражданского персонала Вооруженных Сил. </w:t>
      </w:r>
    </w:p>
    <w:p>
      <w:pPr>
        <w:pStyle w:val="Normal"/>
        <w:suppressAutoHyphens w:val="true"/>
        <w:spacing w:before="0" w:after="0"/>
        <w:ind w:firstLine="851" w:end="0"/>
        <w:contextualSpacing/>
        <w:jc w:val="both"/>
        <w:rPr>
          <w:sz w:val="28"/>
          <w:szCs w:val="28"/>
          <w:u w:val="single"/>
        </w:rPr>
      </w:pPr>
      <w:r>
        <w:rPr>
          <w:sz w:val="28"/>
          <w:szCs w:val="28"/>
          <w:u w:val="single"/>
        </w:rPr>
        <w:t xml:space="preserve">Основными формами культурно-досуговой работы являются: </w:t>
      </w:r>
    </w:p>
    <w:p>
      <w:pPr>
        <w:pStyle w:val="Normal"/>
        <w:suppressAutoHyphens w:val="true"/>
        <w:spacing w:before="0" w:after="0"/>
        <w:ind w:firstLine="851" w:end="0"/>
        <w:contextualSpacing/>
        <w:jc w:val="both"/>
        <w:rPr>
          <w:sz w:val="28"/>
          <w:szCs w:val="28"/>
        </w:rPr>
      </w:pPr>
      <w:r>
        <w:rPr>
          <w:sz w:val="28"/>
          <w:szCs w:val="28"/>
        </w:rPr>
        <w:t>- кино и видео обслуживание;</w:t>
      </w:r>
    </w:p>
    <w:p>
      <w:pPr>
        <w:pStyle w:val="Normal"/>
        <w:suppressAutoHyphens w:val="true"/>
        <w:spacing w:before="0" w:after="0"/>
        <w:ind w:firstLine="851" w:end="0"/>
        <w:contextualSpacing/>
        <w:jc w:val="both"/>
        <w:rPr>
          <w:sz w:val="28"/>
          <w:szCs w:val="28"/>
        </w:rPr>
      </w:pPr>
      <w:r>
        <w:rPr>
          <w:sz w:val="28"/>
          <w:szCs w:val="28"/>
        </w:rPr>
        <w:t>- художественная самодеятельность;</w:t>
      </w:r>
    </w:p>
    <w:p>
      <w:pPr>
        <w:pStyle w:val="Normal"/>
        <w:suppressAutoHyphens w:val="true"/>
        <w:spacing w:before="0" w:after="0"/>
        <w:ind w:firstLine="851" w:end="0"/>
        <w:contextualSpacing/>
        <w:jc w:val="both"/>
        <w:rPr>
          <w:sz w:val="28"/>
          <w:szCs w:val="28"/>
        </w:rPr>
      </w:pPr>
      <w:r>
        <w:rPr>
          <w:sz w:val="28"/>
          <w:szCs w:val="28"/>
        </w:rPr>
        <w:t>- спортивные состязания;</w:t>
      </w:r>
    </w:p>
    <w:p>
      <w:pPr>
        <w:pStyle w:val="Normal"/>
        <w:suppressAutoHyphens w:val="true"/>
        <w:spacing w:before="0" w:after="0"/>
        <w:ind w:firstLine="851" w:end="0"/>
        <w:contextualSpacing/>
        <w:jc w:val="both"/>
        <w:rPr>
          <w:sz w:val="28"/>
          <w:szCs w:val="28"/>
        </w:rPr>
      </w:pPr>
      <w:r>
        <w:rPr>
          <w:sz w:val="28"/>
          <w:szCs w:val="28"/>
        </w:rPr>
        <w:t>- культурно- шефская работа.</w:t>
      </w:r>
    </w:p>
    <w:p>
      <w:pPr>
        <w:pStyle w:val="Normal"/>
        <w:suppressAutoHyphens w:val="true"/>
        <w:spacing w:before="0" w:after="0"/>
        <w:ind w:firstLine="851" w:end="0"/>
        <w:contextualSpacing/>
        <w:jc w:val="both"/>
        <w:rPr>
          <w:sz w:val="28"/>
          <w:szCs w:val="28"/>
        </w:rPr>
      </w:pPr>
      <w:r>
        <w:rPr>
          <w:sz w:val="28"/>
          <w:szCs w:val="28"/>
        </w:rPr>
        <w:t>В выходные и праздничные дни для личного состава организуются: посещение театров, музеев, концертных залов, других культурно-зрелищных учреждений и спортивных объектов; фотообслуживание; проведение спортивных, досуговых игр и других культурно-массовых и спортивно-оздоровительных мероприятий, способствующих отдыху и восстановлению физического и психологического состояния.</w:t>
      </w:r>
    </w:p>
    <w:p>
      <w:pPr>
        <w:pStyle w:val="Normal"/>
        <w:suppressAutoHyphens w:val="true"/>
        <w:spacing w:before="0" w:after="0"/>
        <w:ind w:firstLine="851" w:end="0"/>
        <w:contextualSpacing/>
        <w:jc w:val="both"/>
        <w:rPr>
          <w:i/>
          <w:sz w:val="28"/>
          <w:szCs w:val="28"/>
        </w:rPr>
      </w:pPr>
      <w:r>
        <w:rPr>
          <w:sz w:val="28"/>
          <w:szCs w:val="28"/>
        </w:rPr>
        <w:t xml:space="preserve"> </w:t>
      </w:r>
      <w:r>
        <w:rPr>
          <w:sz w:val="28"/>
          <w:szCs w:val="28"/>
        </w:rPr>
        <w:t>(</w:t>
      </w:r>
      <w:r>
        <w:rPr>
          <w:i/>
          <w:sz w:val="28"/>
          <w:szCs w:val="28"/>
        </w:rPr>
        <w:t xml:space="preserve">За период с 2015 года в Сирийской Арабской Республике в целях поддержки и повышения морально-политического и психологического состояния военнослужащих РФ более 120 звезд эстрады и кино выступили с концертными программами. </w:t>
      </w:r>
    </w:p>
    <w:p>
      <w:pPr>
        <w:pStyle w:val="Normal"/>
        <w:suppressAutoHyphens w:val="true"/>
        <w:spacing w:before="0" w:after="0"/>
        <w:ind w:firstLine="851" w:end="0"/>
        <w:contextualSpacing/>
        <w:jc w:val="both"/>
        <w:rPr>
          <w:i/>
          <w:sz w:val="28"/>
          <w:szCs w:val="28"/>
        </w:rPr>
      </w:pPr>
      <w:r>
        <w:rPr>
          <w:i/>
          <w:sz w:val="28"/>
          <w:szCs w:val="28"/>
        </w:rPr>
        <w:t>В День образования Донецкой народной республики 11 мая Лариса Долина, Дмитрий Дюжев, </w:t>
      </w:r>
      <w:hyperlink r:id="rId3">
        <w:r>
          <w:rPr>
            <w:rStyle w:val="Hyperlink"/>
            <w:i/>
            <w:sz w:val="28"/>
            <w:szCs w:val="28"/>
          </w:rPr>
          <w:t>Григорий Лепс</w:t>
        </w:r>
      </w:hyperlink>
      <w:r>
        <w:rPr>
          <w:i/>
          <w:sz w:val="28"/>
          <w:szCs w:val="28"/>
        </w:rPr>
        <w:t xml:space="preserve">, </w:t>
      </w:r>
      <w:hyperlink r:id="rId4">
        <w:r>
          <w:rPr>
            <w:rStyle w:val="Hyperlink"/>
            <w:i/>
            <w:sz w:val="28"/>
            <w:szCs w:val="28"/>
          </w:rPr>
          <w:t>Денис Майданов</w:t>
        </w:r>
      </w:hyperlink>
      <w:r>
        <w:rPr>
          <w:i/>
          <w:sz w:val="28"/>
          <w:szCs w:val="28"/>
        </w:rPr>
        <w:t xml:space="preserve">,  </w:t>
      </w:r>
      <w:hyperlink r:id="rId5">
        <w:r>
          <w:rPr>
            <w:rStyle w:val="Hyperlink"/>
            <w:i/>
            <w:sz w:val="28"/>
            <w:szCs w:val="28"/>
          </w:rPr>
          <w:t>Александр Скляр</w:t>
        </w:r>
      </w:hyperlink>
      <w:r>
        <w:rPr>
          <w:i/>
          <w:sz w:val="28"/>
          <w:szCs w:val="28"/>
        </w:rPr>
        <w:t>, и многие другие звезды Российской эстрады </w:t>
      </w:r>
      <w:hyperlink r:id="rId6" w:tgtFrame="_blank">
        <w:r>
          <w:rPr>
            <w:rStyle w:val="Hyperlink"/>
            <w:i/>
            <w:sz w:val="28"/>
            <w:szCs w:val="28"/>
          </w:rPr>
          <w:t>дали</w:t>
        </w:r>
      </w:hyperlink>
      <w:r>
        <w:rPr>
          <w:i/>
          <w:sz w:val="28"/>
          <w:szCs w:val="28"/>
        </w:rPr>
        <w:t xml:space="preserve"> праздничный концерт в Донецке.) </w:t>
      </w:r>
    </w:p>
    <w:p>
      <w:pPr>
        <w:pStyle w:val="Normal"/>
        <w:suppressAutoHyphens w:val="true"/>
        <w:spacing w:before="0" w:after="0"/>
        <w:ind w:firstLine="851" w:end="0"/>
        <w:contextualSpacing/>
        <w:jc w:val="both"/>
        <w:rPr>
          <w:sz w:val="28"/>
          <w:szCs w:val="28"/>
        </w:rPr>
      </w:pPr>
      <w:r>
        <w:rPr>
          <w:sz w:val="28"/>
          <w:szCs w:val="28"/>
        </w:rPr>
        <w:t>Работа с верующими военнослужащими является составной частью обеспечения конституционного права граждан на свободу совести и вероисповедания.</w:t>
      </w:r>
    </w:p>
    <w:p>
      <w:pPr>
        <w:pStyle w:val="Normal"/>
        <w:suppressAutoHyphens w:val="true"/>
        <w:spacing w:before="0" w:after="0"/>
        <w:ind w:firstLine="851" w:end="0"/>
        <w:contextualSpacing/>
        <w:jc w:val="both"/>
        <w:rPr>
          <w:sz w:val="28"/>
          <w:szCs w:val="28"/>
        </w:rPr>
      </w:pPr>
      <w:r>
        <w:rPr>
          <w:sz w:val="28"/>
          <w:szCs w:val="28"/>
        </w:rPr>
        <w:t>Для осуществления этой деятельности в Вооруженных Силах Российской Федерации созданы органы по работе с верующим военнослужащими, которые руководствуются законодательством Российской Федерации и «Положением по организации работы с верующими военнослужащими».</w:t>
      </w:r>
    </w:p>
    <w:p>
      <w:pPr>
        <w:pStyle w:val="Normal"/>
        <w:suppressAutoHyphens w:val="true"/>
        <w:spacing w:before="0" w:after="0"/>
        <w:ind w:firstLine="851" w:end="0"/>
        <w:contextualSpacing/>
        <w:jc w:val="both"/>
        <w:rPr>
          <w:sz w:val="28"/>
          <w:szCs w:val="28"/>
        </w:rPr>
      </w:pPr>
      <w:r>
        <w:rPr>
          <w:sz w:val="28"/>
          <w:szCs w:val="28"/>
        </w:rPr>
        <w:t>Военные священники являются помощниками командиров (начальников) по работе с верующими военнослужащими и призваны непосредственно выполнять свои религиозные обязанности с учетом особенностей военной службы. Они должны быть способны на основе базовых ценностей христианства, ислама, буддизма и иудаизма, присущими им специфическими формами работы влиять на состояние духовной и нравственной жизни личного состава Вооруженных Сил Российской Федерации в целях достижения высокой результативности воинского труда.</w:t>
      </w:r>
    </w:p>
    <w:p>
      <w:pPr>
        <w:pStyle w:val="Normal"/>
        <w:suppressAutoHyphens w:val="true"/>
        <w:spacing w:before="0" w:after="0"/>
        <w:ind w:firstLine="851" w:end="0"/>
        <w:contextualSpacing/>
        <w:jc w:val="both"/>
        <w:rPr>
          <w:sz w:val="28"/>
          <w:szCs w:val="28"/>
        </w:rPr>
      </w:pPr>
      <w:r>
        <w:rPr>
          <w:sz w:val="28"/>
          <w:szCs w:val="28"/>
        </w:rPr>
        <w:t xml:space="preserve">Индивидуальная работа с личным составом организуется командирами (начальниками) в целях всестороннего изучения и учета индивидуальных особенностей и качеств личности каждого военнослужащего. </w:t>
      </w:r>
    </w:p>
    <w:p>
      <w:pPr>
        <w:pStyle w:val="Normal"/>
        <w:suppressAutoHyphens w:val="true"/>
        <w:spacing w:before="0" w:after="0"/>
        <w:ind w:firstLine="851" w:end="0"/>
        <w:contextualSpacing/>
        <w:jc w:val="both"/>
        <w:rPr>
          <w:sz w:val="28"/>
          <w:szCs w:val="28"/>
        </w:rPr>
      </w:pPr>
      <w:r>
        <w:rPr>
          <w:sz w:val="28"/>
          <w:szCs w:val="28"/>
        </w:rPr>
        <w:t xml:space="preserve">Индивидуальная работа с личным составом проводится систематически и учитывается в рабочих тетрадях (педагогических дневниках, листах беседы). </w:t>
      </w:r>
    </w:p>
    <w:p>
      <w:pPr>
        <w:pStyle w:val="Normal"/>
        <w:suppressAutoHyphens w:val="true"/>
        <w:spacing w:before="0" w:after="0"/>
        <w:ind w:firstLine="851" w:end="0"/>
        <w:contextualSpacing/>
        <w:jc w:val="both"/>
        <w:rPr>
          <w:sz w:val="28"/>
          <w:szCs w:val="28"/>
          <w:u w:val="single"/>
        </w:rPr>
      </w:pPr>
      <w:r>
        <w:rPr>
          <w:sz w:val="28"/>
          <w:szCs w:val="28"/>
          <w:u w:val="single"/>
        </w:rPr>
        <w:t>Основными формами индивидуальной работы являются:</w:t>
      </w:r>
    </w:p>
    <w:p>
      <w:pPr>
        <w:pStyle w:val="Normal"/>
        <w:suppressAutoHyphens w:val="true"/>
        <w:spacing w:before="0" w:after="0"/>
        <w:ind w:firstLine="851" w:end="0"/>
        <w:contextualSpacing/>
        <w:jc w:val="both"/>
        <w:rPr>
          <w:sz w:val="28"/>
          <w:szCs w:val="28"/>
        </w:rPr>
      </w:pPr>
      <w:r>
        <w:rPr>
          <w:sz w:val="28"/>
          <w:szCs w:val="28"/>
        </w:rPr>
        <w:t>- индивидуальная беседа;</w:t>
      </w:r>
    </w:p>
    <w:p>
      <w:pPr>
        <w:pStyle w:val="Normal"/>
        <w:suppressAutoHyphens w:val="true"/>
        <w:spacing w:before="0" w:after="0"/>
        <w:ind w:firstLine="851" w:end="0"/>
        <w:contextualSpacing/>
        <w:jc w:val="both"/>
        <w:rPr>
          <w:sz w:val="28"/>
          <w:szCs w:val="28"/>
        </w:rPr>
      </w:pPr>
      <w:r>
        <w:rPr>
          <w:sz w:val="28"/>
          <w:szCs w:val="28"/>
        </w:rPr>
        <w:t>- индивидуальная помощь;</w:t>
      </w:r>
    </w:p>
    <w:p>
      <w:pPr>
        <w:pStyle w:val="Normal"/>
        <w:suppressAutoHyphens w:val="true"/>
        <w:spacing w:before="0" w:after="0"/>
        <w:ind w:firstLine="851" w:end="0"/>
        <w:contextualSpacing/>
        <w:jc w:val="both"/>
        <w:rPr>
          <w:sz w:val="28"/>
          <w:szCs w:val="28"/>
        </w:rPr>
      </w:pPr>
      <w:r>
        <w:rPr>
          <w:sz w:val="28"/>
          <w:szCs w:val="28"/>
        </w:rPr>
        <w:t>- наставничество;</w:t>
      </w:r>
    </w:p>
    <w:p>
      <w:pPr>
        <w:pStyle w:val="Normal"/>
        <w:suppressAutoHyphens w:val="true"/>
        <w:spacing w:before="0" w:after="0"/>
        <w:ind w:firstLine="851" w:end="0"/>
        <w:contextualSpacing/>
        <w:jc w:val="both"/>
        <w:rPr>
          <w:sz w:val="28"/>
          <w:szCs w:val="28"/>
        </w:rPr>
      </w:pPr>
      <w:r>
        <w:rPr>
          <w:sz w:val="28"/>
          <w:szCs w:val="28"/>
        </w:rPr>
        <w:t>- постановка индивидуальных заданий и поручений;</w:t>
      </w:r>
    </w:p>
    <w:p>
      <w:pPr>
        <w:pStyle w:val="Normal"/>
        <w:suppressAutoHyphens w:val="true"/>
        <w:spacing w:before="0" w:after="0"/>
        <w:ind w:firstLine="851" w:end="0"/>
        <w:contextualSpacing/>
        <w:jc w:val="both"/>
        <w:rPr>
          <w:sz w:val="28"/>
          <w:szCs w:val="28"/>
        </w:rPr>
      </w:pPr>
      <w:r>
        <w:rPr>
          <w:sz w:val="28"/>
          <w:szCs w:val="28"/>
        </w:rPr>
        <w:t xml:space="preserve">- персональная оценка. </w:t>
      </w:r>
    </w:p>
    <w:p>
      <w:pPr>
        <w:pStyle w:val="Normal"/>
        <w:jc w:val="both"/>
        <w:rPr>
          <w:rFonts w:eastAsia="Calibri"/>
          <w:sz w:val="28"/>
          <w:szCs w:val="28"/>
          <w:lang w:eastAsia="en-US"/>
        </w:rPr>
      </w:pPr>
      <w:r>
        <w:rPr>
          <w:rFonts w:eastAsia="Calibri"/>
          <w:sz w:val="28"/>
          <w:szCs w:val="28"/>
          <w:lang w:eastAsia="en-US"/>
        </w:rPr>
      </w:r>
    </w:p>
    <w:p>
      <w:pPr>
        <w:pStyle w:val="Normal"/>
        <w:shd w:fill="FFFFFF" w:val="clear"/>
        <w:jc w:val="both"/>
        <w:rPr>
          <w:sz w:val="28"/>
          <w:szCs w:val="28"/>
        </w:rPr>
      </w:pPr>
      <w:r>
        <w:rPr>
          <w:rFonts w:eastAsia="Calibri"/>
          <w:sz w:val="28"/>
          <w:szCs w:val="28"/>
          <w:lang w:eastAsia="en-US"/>
        </w:rPr>
      </w:r>
    </w:p>
    <w:sectPr>
      <w:headerReference w:type="default" r:id="rId7"/>
      <w:headerReference w:type="first" r:id="rId8"/>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 w:name="Georgia">
    <w:charset w:val="cc"/>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5"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30"/>
      <w:numFmt w:val="decimal"/>
      <w:lvlText w:val="%1"/>
      <w:lvlJc w:val="start"/>
      <w:pPr>
        <w:tabs>
          <w:tab w:val="num" w:pos="0"/>
        </w:tabs>
        <w:ind w:start="440" w:hanging="360"/>
      </w:pPr>
      <w:rPr/>
    </w:lvl>
  </w:abstractNum>
  <w:abstractNum w:abstractNumId="3">
    <w:lvl w:ilvl="0">
      <w:start w:val="25"/>
      <w:numFmt w:val="decimal"/>
      <w:lvlText w:val="%1"/>
      <w:lvlJc w:val="start"/>
      <w:pPr>
        <w:tabs>
          <w:tab w:val="num" w:pos="0"/>
        </w:tabs>
        <w:ind w:start="720" w:hanging="360"/>
      </w:pPr>
      <w:rPr/>
    </w:lvl>
  </w:abstractNum>
  <w:abstractNum w:abstractNumId="4">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5">
    <w:lvl w:ilvl="0">
      <w:start w:val="75"/>
      <w:numFmt w:val="decimal"/>
      <w:lvlText w:val="%1"/>
      <w:lvlJc w:val="start"/>
      <w:pPr>
        <w:tabs>
          <w:tab w:val="num" w:pos="0"/>
        </w:tabs>
        <w:ind w:start="440" w:hanging="360"/>
      </w:pPr>
      <w:rPr/>
    </w:lvl>
  </w:abstractNum>
  <w:abstractNum w:abstractNumId="6">
    <w:lvl w:ilvl="0">
      <w:start w:val="1"/>
      <w:numFmt w:val="upperRoman"/>
      <w:lvlText w:val="%1."/>
      <w:lvlJc w:val="start"/>
      <w:pPr>
        <w:tabs>
          <w:tab w:val="num" w:pos="720"/>
        </w:tabs>
        <w:ind w:start="567" w:hanging="567"/>
      </w:pPr>
    </w:lvl>
  </w:abstractNum>
  <w:abstractNum w:abstractNumId="7">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8">
    <w:lvl w:ilvl="0">
      <w:start w:val="1"/>
      <w:numFmt w:val="decimal"/>
      <w:lvlText w:val="%1."/>
      <w:lvlJc w:val="start"/>
      <w:pPr>
        <w:tabs>
          <w:tab w:val="num" w:pos="0"/>
        </w:tabs>
        <w:ind w:start="720" w:hanging="360"/>
      </w:pPr>
    </w:lvl>
  </w:abstractNum>
  <w:abstractNum w:abstractNumId="9">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6"/>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rFonts w:ascii="Times New Roman" w:hAnsi="Times New Roman" w:cs="Times New Roman"/>
    </w:rPr>
  </w:style>
  <w:style w:type="character" w:styleId="WW8Num3z0">
    <w:name w:val="WW8Num3z0"/>
    <w:rPr>
      <w:rFonts w:ascii="Times New Roman" w:hAnsi="Times New Roman" w:cs="Times New Roman"/>
    </w:rPr>
  </w:style>
  <w:style w:type="character" w:styleId="WW8Num4z0">
    <w:name w:val="WW8Num4z0"/>
    <w:rPr>
      <w:rFonts w:ascii="Times New Roman" w:hAnsi="Times New Roman" w:cs="Times New Roman"/>
    </w:rPr>
  </w:style>
  <w:style w:type="character" w:styleId="WW8Num5z0">
    <w:name w:val="WW8Num5z0"/>
    <w:rPr>
      <w:color w:val="000000"/>
    </w:rPr>
  </w:style>
  <w:style w:type="character" w:styleId="WW8Num6z0">
    <w:name w:val="WW8Num6z0"/>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rFonts w:ascii="Times New Roman" w:hAnsi="Times New Roman" w:cs="Times New Roman"/>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rFonts w:ascii="Times New Roman" w:hAnsi="Times New Roman" w:cs="Times New Roman"/>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9z3">
    <w:name w:val="WW8Num9z3"/>
    <w:rPr>
      <w:rFonts w:ascii="Symbol" w:hAnsi="Symbol" w:cs="Symbol"/>
    </w:rPr>
  </w:style>
  <w:style w:type="character" w:styleId="WW8Num11z0">
    <w:name w:val="WW8Num11z0"/>
    <w:rPr/>
  </w:style>
  <w:style w:type="character" w:styleId="WW8Num12z0">
    <w:name w:val="WW8Num12z0"/>
    <w:rPr/>
  </w:style>
  <w:style w:type="character" w:styleId="WW8Num13z0">
    <w:name w:val="WW8Num13z0"/>
    <w:rPr>
      <w:rFonts w:ascii="Times New Roman" w:hAnsi="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color w:val="000000"/>
    </w:rPr>
  </w:style>
  <w:style w:type="character" w:styleId="WW8Num14z1">
    <w:name w:val="WW8Num14z1"/>
    <w:rPr/>
  </w:style>
  <w:style w:type="character" w:styleId="WW8Num15z0">
    <w:name w:val="WW8Num15z0"/>
    <w:rPr>
      <w:rFonts w:ascii="Times New Roman" w:hAnsi="Times New Roman" w:cs="Times New Roman"/>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style>
  <w:style w:type="character" w:styleId="WW8Num18z0">
    <w:name w:val="WW8Num18z0"/>
    <w:rPr>
      <w:color w:val="000000"/>
    </w:rPr>
  </w:style>
  <w:style w:type="character" w:styleId="WW8Num19z0">
    <w:name w:val="WW8Num19z0"/>
    <w:rPr>
      <w:rFonts w:ascii="Times New Roman" w:hAnsi="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1z0">
    <w:name w:val="WW8Num21z0"/>
    <w:rPr>
      <w:rFonts w:ascii="Times New Roman" w:hAnsi="Times New Roman" w:cs="Times New Roman"/>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style>
  <w:style w:type="character" w:styleId="WW8Num23z0">
    <w:name w:val="WW8Num23z0"/>
    <w:rPr>
      <w:rFonts w:ascii="Times New Roman" w:hAnsi="Times New Roman" w:cs="Times New Roman"/>
    </w:rPr>
  </w:style>
  <w:style w:type="character" w:styleId="WW8Num23z1">
    <w:name w:val="WW8Num23z1"/>
    <w:rPr>
      <w:rFonts w:ascii="Courier New" w:hAnsi="Courier New" w:cs="Courier New"/>
    </w:rPr>
  </w:style>
  <w:style w:type="character" w:styleId="WW8Num23z2">
    <w:name w:val="WW8Num23z2"/>
    <w:rPr>
      <w:rFonts w:ascii="Wingdings" w:hAnsi="Wingdings" w:cs="Wingdings"/>
    </w:rPr>
  </w:style>
  <w:style w:type="character" w:styleId="WW8Num23z3">
    <w:name w:val="WW8Num23z3"/>
    <w:rPr>
      <w:rFonts w:ascii="Symbol" w:hAnsi="Symbol" w:cs="Symbol"/>
    </w:rPr>
  </w:style>
  <w:style w:type="character" w:styleId="WW8Num26z0">
    <w:name w:val="WW8Num26z0"/>
    <w:rPr>
      <w:rFonts w:ascii="Times New Roman" w:hAnsi="Times New Roman" w:cs="Times New Roman"/>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8z0">
    <w:name w:val="WW8Num28z0"/>
    <w:rPr>
      <w:color w:val="000000"/>
    </w:rPr>
  </w:style>
  <w:style w:type="character" w:styleId="WW8Num29z0">
    <w:name w:val="WW8Num29z0"/>
    <w:rPr>
      <w:color w:val="000000"/>
    </w:rPr>
  </w:style>
  <w:style w:type="character" w:styleId="WW8Num30z0">
    <w:name w:val="WW8Num30z0"/>
    <w:rPr>
      <w:rFonts w:ascii="Symbol" w:hAnsi="Symbol" w:cs="Symbol"/>
    </w:rPr>
  </w:style>
  <w:style w:type="character" w:styleId="WW8Num30z1">
    <w:name w:val="WW8Num30z1"/>
    <w:rPr>
      <w:rFonts w:ascii="Courier New" w:hAnsi="Courier New" w:cs="Courier New"/>
    </w:rPr>
  </w:style>
  <w:style w:type="character" w:styleId="WW8Num30z2">
    <w:name w:val="WW8Num30z2"/>
    <w:rPr>
      <w:rFonts w:ascii="Wingdings" w:hAnsi="Wingdings" w:cs="Wingdings"/>
    </w:rPr>
  </w:style>
  <w:style w:type="character" w:styleId="WW8Num32z0">
    <w:name w:val="WW8Num32z0"/>
    <w:rPr>
      <w:rFonts w:ascii="Times New Roman" w:hAnsi="Times New Roman" w:cs="Times New Roman"/>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style>
  <w:style w:type="character" w:styleId="WW8Num34z0">
    <w:name w:val="WW8Num34z0"/>
    <w:rPr/>
  </w:style>
  <w:style w:type="character" w:styleId="WW8Num35z0">
    <w:name w:val="WW8Num35z0"/>
    <w:rPr/>
  </w:style>
  <w:style w:type="character" w:styleId="WW8Num37z0">
    <w:name w:val="WW8Num37z0"/>
    <w:rPr/>
  </w:style>
  <w:style w:type="character" w:styleId="WW8Num38z0">
    <w:name w:val="WW8Num38z0"/>
    <w:rPr>
      <w:rFonts w:ascii="Times New Roman" w:hAnsi="Times New Roman" w:cs="Times New Roman"/>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39z0">
    <w:name w:val="WW8Num39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Style10">
    <w:name w:val="Текст сноски Знак"/>
    <w:rPr>
      <w:rFonts w:ascii="Calibri" w:hAnsi="Calibri" w:eastAsia="Times New Roman" w:cs="Times New Roman"/>
      <w:lang w:bidi="en-US"/>
    </w:rPr>
  </w:style>
  <w:style w:type="character" w:styleId="Style11">
    <w:name w:val="Символ сноски"/>
    <w:rPr>
      <w:vertAlign w:val="superscript"/>
    </w:rPr>
  </w:style>
  <w:style w:type="character" w:styleId="Hyperlink">
    <w:name w:val="Hyperlink"/>
    <w:rPr>
      <w:color w:val="0000FF"/>
      <w:u w:val="single"/>
    </w:rPr>
  </w:style>
  <w:style w:type="character" w:styleId="31">
    <w:name w:val="Основной текст с отступом 3 Знак"/>
    <w:rPr>
      <w:sz w:val="16"/>
      <w:szCs w:val="16"/>
    </w:rPr>
  </w:style>
  <w:style w:type="character" w:styleId="Style12">
    <w:name w:val="Основной текст Знак"/>
    <w:rPr>
      <w:rFonts w:ascii="Arial" w:hAnsi="Arial" w:cs="Arial"/>
      <w:b/>
      <w:sz w:val="32"/>
    </w:rPr>
  </w:style>
  <w:style w:type="character" w:styleId="2">
    <w:name w:val="Основной текст с отступом 2 Знак"/>
    <w:rPr>
      <w:sz w:val="24"/>
    </w:rPr>
  </w:style>
  <w:style w:type="character" w:styleId="21">
    <w:name w:val="Основной текст 2 Знак"/>
    <w:rPr>
      <w:b/>
      <w:sz w:val="28"/>
    </w:rPr>
  </w:style>
  <w:style w:type="character" w:styleId="1">
    <w:name w:val="Заголовок 1 Знак"/>
    <w:rPr>
      <w:sz w:val="24"/>
    </w:rPr>
  </w:style>
  <w:style w:type="character" w:styleId="32">
    <w:name w:val="Заголовок 3 Знак"/>
    <w:rPr>
      <w:rFonts w:ascii="Arial" w:hAnsi="Arial" w:cs="Arial"/>
      <w:b/>
      <w:sz w:val="28"/>
    </w:rPr>
  </w:style>
  <w:style w:type="character" w:styleId="4">
    <w:name w:val="Заголовок 4 Знак"/>
    <w:rPr>
      <w:b/>
      <w:sz w:val="32"/>
    </w:rPr>
  </w:style>
  <w:style w:type="character" w:styleId="Strong">
    <w:name w:val="Strong"/>
    <w:rPr>
      <w:b/>
      <w:bCs/>
    </w:rPr>
  </w:style>
  <w:style w:type="character" w:styleId="Style13">
    <w:name w:val="Название Знак"/>
    <w:rPr>
      <w:rFonts w:ascii="Arial" w:hAnsi="Arial" w:cs="Arial"/>
      <w:i/>
      <w:sz w:val="32"/>
      <w:u w:val="single"/>
    </w:rPr>
  </w:style>
  <w:style w:type="character" w:styleId="Emphasis">
    <w:name w:val="Emphasis"/>
    <w:rPr>
      <w:rFonts w:ascii="Times New Roman" w:hAnsi="Times New Roman" w:cs="Times New Roman"/>
      <w:b w:val="false"/>
      <w:i w:val="false"/>
      <w:iCs/>
      <w:sz w:val="28"/>
    </w:rPr>
  </w:style>
  <w:style w:type="character" w:styleId="apple-converted-space">
    <w:name w:val="apple-converted-space"/>
    <w:basedOn w:val="Style5"/>
    <w:rPr/>
  </w:style>
  <w:style w:type="character" w:styleId="22">
    <w:name w:val="Заголовок 2 Знак"/>
    <w:rPr>
      <w:rFonts w:ascii="Arial" w:hAnsi="Arial" w:cs="Arial"/>
      <w:b/>
      <w:sz w:val="28"/>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14">
    <w:name w:val="Подзаголовок Знак"/>
    <w:rPr>
      <w:sz w:val="28"/>
    </w:rPr>
  </w:style>
  <w:style w:type="character" w:styleId="Style15">
    <w:name w:val="Замещающий текст"/>
    <w:rPr>
      <w:color w:val="808080"/>
    </w:rPr>
  </w:style>
  <w:style w:type="character" w:styleId="alfavit">
    <w:name w:val="alfavit"/>
    <w:basedOn w:val="Style5"/>
    <w:rPr/>
  </w:style>
  <w:style w:type="character" w:styleId="Style16">
    <w:name w:val="Текст концевой сноски Знак"/>
    <w:basedOn w:val="Style5"/>
    <w:rPr/>
  </w:style>
  <w:style w:type="character" w:styleId="Style17">
    <w:name w:val="Символ концевой сноски"/>
    <w:rPr>
      <w:vertAlign w:val="superscrip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character" w:styleId="Bodytext4">
    <w:name w:val="Body text (4)_"/>
    <w:rPr>
      <w:rFonts w:ascii="Arial Narrow" w:hAnsi="Arial Narrow" w:eastAsia="Arial Unicode MS" w:cs="Arial Narrow"/>
      <w:b/>
      <w:bCs/>
      <w:sz w:val="18"/>
      <w:szCs w:val="18"/>
      <w:shd w:fill="FFFFFF" w:val="clear"/>
    </w:rPr>
  </w:style>
  <w:style w:type="paragraph" w:styleId="Style18">
    <w:name w:val="Заголовок"/>
    <w:basedOn w:val="Normal"/>
    <w:next w:val="BodyText1"/>
    <w:pPr>
      <w:spacing w:lineRule="auto" w:line="360"/>
      <w:ind w:firstLine="567" w:start="0" w:end="0"/>
      <w:jc w:val="center"/>
    </w:pPr>
    <w:rPr>
      <w:rFonts w:ascii="Arial" w:hAnsi="Arial" w:cs="Arial"/>
      <w:i/>
      <w:sz w:val="32"/>
      <w:u w:val="single"/>
      <w:lang w:val="ru-RU"/>
    </w:rPr>
  </w:style>
  <w:style w:type="paragraph" w:styleId="BodyText1">
    <w:name w:val="Body Text"/>
    <w:basedOn w:val="Normal"/>
    <w:pPr>
      <w:widowControl w:val="false"/>
      <w:jc w:val="center"/>
    </w:pPr>
    <w:rPr>
      <w:rFonts w:ascii="Arial" w:hAnsi="Arial" w:cs="Arial"/>
      <w:b/>
      <w:sz w:val="32"/>
      <w:lang w:val="ru-RU"/>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33">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lang w:val="ru-RU"/>
    </w:rPr>
  </w:style>
  <w:style w:type="paragraph" w:styleId="25">
    <w:name w:val="Основной текст с отступом 2"/>
    <w:basedOn w:val="Normal"/>
    <w:pPr>
      <w:spacing w:lineRule="auto" w:line="360"/>
      <w:ind w:firstLine="567" w:start="0" w:end="0"/>
      <w:jc w:val="both"/>
    </w:pPr>
    <w:rPr>
      <w:sz w:val="24"/>
      <w:lang w:val="ru-RU"/>
    </w:rPr>
  </w:style>
  <w:style w:type="paragraph" w:styleId="Style20">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21">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4">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22">
    <w:name w:val="Текст выноски"/>
    <w:basedOn w:val="Normal"/>
    <w:pPr/>
    <w:rPr>
      <w:rFonts w:ascii="Tahoma" w:hAnsi="Tahoma" w:cs="Tahoma"/>
      <w:sz w:val="16"/>
      <w:szCs w:val="16"/>
      <w:lang w:val="ru-RU"/>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Style23">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35">
    <w:name w:val="Основной текст с отступом 3"/>
    <w:basedOn w:val="Normal"/>
    <w:pPr>
      <w:spacing w:before="0" w:after="120"/>
      <w:ind w:hanging="0" w:start="283" w:end="0"/>
    </w:pPr>
    <w:rPr>
      <w:sz w:val="16"/>
      <w:szCs w:val="16"/>
      <w:lang w:val="ru-RU"/>
    </w:rPr>
  </w:style>
  <w:style w:type="paragraph" w:styleId="Style24">
    <w:name w:val="Обычный (веб)"/>
    <w:basedOn w:val="Normal"/>
    <w:pPr>
      <w:spacing w:before="100" w:after="100"/>
    </w:pPr>
    <w:rPr>
      <w:rFonts w:eastAsia="Times New Roman"/>
      <w:sz w:val="24"/>
      <w:szCs w:val="24"/>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ubtitle">
    <w:name w:val="Subtitle"/>
    <w:basedOn w:val="Normal"/>
    <w:next w:val="BodyText1"/>
    <w:pPr/>
    <w:rPr>
      <w:sz w:val="28"/>
      <w:lang w:val="ru-RU"/>
    </w:rPr>
  </w:style>
  <w:style w:type="paragraph" w:styleId="Style25">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6">
    <w:name w:val="Формулы"/>
    <w:basedOn w:val="Normal"/>
    <w:pPr>
      <w:spacing w:before="60" w:after="60"/>
      <w:jc w:val="center"/>
    </w:pPr>
    <w:rPr>
      <w:sz w:val="26"/>
      <w:szCs w:val="26"/>
    </w:rPr>
  </w:style>
  <w:style w:type="paragraph" w:styleId="26">
    <w:name w:val="Формулы 2"/>
    <w:basedOn w:val="Style26"/>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EndnoteText">
    <w:name w:val="endnote text"/>
    <w:basedOn w:val="Normal"/>
    <w:pPr/>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a">
    <w:name w:val="a"/>
    <w:basedOn w:val="Normal"/>
    <w:pPr>
      <w:spacing w:before="100" w:after="100"/>
    </w:pPr>
    <w:rPr>
      <w:sz w:val="24"/>
      <w:szCs w:val="24"/>
    </w:rPr>
  </w:style>
  <w:style w:type="paragraph" w:styleId="Default">
    <w:name w:val="Default"/>
    <w:pPr>
      <w:widowControl/>
      <w:autoSpaceDE w:val="false"/>
      <w:bidi w:val="0"/>
    </w:pPr>
    <w:rPr>
      <w:rFonts w:ascii="Times New Roman" w:hAnsi="Times New Roman" w:eastAsia="Times New Roman" w:cs="Times New Roman"/>
      <w:color w:val="000000"/>
      <w:sz w:val="24"/>
      <w:szCs w:val="24"/>
      <w:lang w:bidi="ar-SA" w:val="ru-RU" w:eastAsia="zh-CN"/>
    </w:rPr>
  </w:style>
  <w:style w:type="paragraph" w:styleId="Style27">
    <w:name w:val="Содержимое таблицы"/>
    <w:basedOn w:val="Normal"/>
    <w:pPr>
      <w:widowControl w:val="false"/>
      <w:suppressLineNumbers/>
    </w:pPr>
    <w:rPr/>
  </w:style>
  <w:style w:type="paragraph" w:styleId="Style28">
    <w:name w:val="Заголовок таблицы"/>
    <w:basedOn w:val="Style27"/>
    <w:pPr>
      <w:suppressLineNumbers/>
      <w:jc w:val="center"/>
    </w:pPr>
    <w:rPr>
      <w:b/>
      <w:bCs/>
    </w:rPr>
  </w:style>
  <w:style w:type="paragraph" w:styleId="Style2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gazeta.ru/tags/person/grigorii_leps.shtml" TargetMode="External"/><Relationship Id="rId4" Type="http://schemas.openxmlformats.org/officeDocument/2006/relationships/hyperlink" Target="https://www.gazeta.ru/tags/person/denis_maidanov.shtml" TargetMode="External"/><Relationship Id="rId5" Type="http://schemas.openxmlformats.org/officeDocument/2006/relationships/hyperlink" Target="https://www.gazeta.ru/tags/person/aleksandr_sklyar.shtml" TargetMode="External"/><Relationship Id="rId6" Type="http://schemas.openxmlformats.org/officeDocument/2006/relationships/hyperlink" Target="https://t.me/PRO_respubliku/9415"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3788</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2010-01-04T18:30:00Z</dcterms:created>
  <dc:creator>ШЕВЧЕНКО Виктор Федорович</dc:creator>
  <dc:description/>
  <cp:keywords/>
  <dc:language>ru-RU</dc:language>
  <cp:lastModifiedBy>Хохлов Сергей Геннадьевич</cp:lastModifiedBy>
  <cp:lastPrinted>2023-09-15T10:19:00Z</cp:lastPrinted>
  <dcterms:modified xsi:type="dcterms:W3CDTF">2024-10-22T09:34:00Z</dcterms:modified>
  <cp:revision>994</cp:revision>
  <dc:subject/>
  <dc:title>ТОЛЬЯТТИНСКИЙ ФИЛИАЛ ВОЕННОГО ИНЖЕНЕРНО-ТЕХНИЧЕСКОГО УНИВЕРСИТЕТА</dc:title>
</cp:coreProperties>
</file>