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numPr>
          <w:ilvl w:val="0"/>
          <w:numId w:val="0"/>
        </w:numPr>
        <w:ind w:firstLine="27" w:end="0"/>
        <w:jc w:val="center"/>
        <w:outlineLvl w:val="1"/>
        <w:rPr>
          <w:b/>
          <w:spacing w:val="40"/>
          <w:sz w:val="40"/>
          <w:szCs w:val="40"/>
          <w:lang w:val="ru-RU"/>
        </w:rPr>
      </w:pPr>
      <w:r>
        <w:rPr>
          <w:b/>
          <w:spacing w:val="40"/>
          <w:sz w:val="40"/>
          <w:szCs w:val="40"/>
          <w:lang w:val="en-US"/>
        </w:rPr>
        <w:t xml:space="preserve">                                                 </w:t>
      </w:r>
      <w:r>
        <w:rPr>
          <w:b/>
          <w:spacing w:val="40"/>
          <w:sz w:val="40"/>
          <w:szCs w:val="40"/>
          <w:lang w:val="ru-RU"/>
        </w:rPr>
        <w:t>ДОНСКОЙ ГОСУДАРСТВЕННЫЙ</w:t>
      </w:r>
    </w:p>
    <w:p>
      <w:pPr>
        <w:pStyle w:val="Normal"/>
        <w:keepNext w:val="true"/>
        <w:numPr>
          <w:ilvl w:val="0"/>
          <w:numId w:val="0"/>
        </w:numPr>
        <w:spacing w:lineRule="auto" w:line="408"/>
        <w:jc w:val="center"/>
        <w:outlineLvl w:val="8"/>
        <w:rPr>
          <w:b/>
          <w:spacing w:val="40"/>
          <w:sz w:val="40"/>
          <w:szCs w:val="40"/>
          <w:lang w:val="ru-RU"/>
        </w:rPr>
      </w:pPr>
      <w:r>
        <w:rPr>
          <w:b/>
          <w:spacing w:val="40"/>
          <w:sz w:val="40"/>
          <w:szCs w:val="40"/>
          <w:lang w:val="ru-RU"/>
        </w:rPr>
        <w:t>ТЕХНИЧЕСКИЙ УНИВЕРСИТЕТ</w:t>
      </w:r>
    </w:p>
    <w:p>
      <w:pPr>
        <w:pStyle w:val="Normal"/>
        <w:rPr/>
      </w:pPr>
      <w:r>
        <w:rPr>
          <w:b/>
          <w:spacing w:val="40"/>
          <w:sz w:val="40"/>
          <w:szCs w:val="40"/>
          <w:lang w:val="ru-RU"/>
        </w:rPr>
      </w:r>
    </w:p>
    <w:p>
      <w:pPr>
        <w:pStyle w:val="Normal"/>
        <w:jc w:val="center"/>
        <w:rPr/>
      </w:pPr>
      <w:r>
        <w:rPr>
          <w:szCs w:val="28"/>
          <w:lang w:val="ru-RU" w:eastAsia="ru-RU"/>
        </w:rPr>
        <w:drawing>
          <wp:inline distT="0" distB="0" distL="0" distR="0">
            <wp:extent cx="899160" cy="9740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1" t="-66" r="-71" b="-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974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ИНСТИТУТ ВОЕННОГО ОБРАЗОВАНИЯ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КАФЕДРА ОСНОВЫ ВОЕННОЙ ПОДГОТОВКИ</w:t>
      </w:r>
    </w:p>
    <w:p>
      <w:pPr>
        <w:pStyle w:val="Normal"/>
        <w:jc w:val="center"/>
        <w:rPr/>
      </w:pPr>
      <w:r>
        <w:rPr>
          <w:b/>
          <w:sz w:val="32"/>
          <w:szCs w:val="3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tabs>
          <w:tab w:val="clear" w:pos="720"/>
          <w:tab w:val="left" w:pos="3780" w:leader="none"/>
          <w:tab w:val="left" w:pos="5580" w:leader="none"/>
        </w:tabs>
        <w:jc w:val="center"/>
        <w:rPr>
          <w:sz w:val="40"/>
        </w:rPr>
      </w:pPr>
      <w:r>
        <w:rPr>
          <w:sz w:val="40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ind w:hanging="426" w:end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b/>
          <w:sz w:val="28"/>
          <w:szCs w:val="28"/>
        </w:rPr>
        <w:t xml:space="preserve">    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ОГНЕВАЯ ПОДГОТОВКА 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6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  </w:t>
      </w:r>
      <w:r>
        <w:rPr>
          <w:sz w:val="28"/>
          <w:szCs w:val="28"/>
        </w:rPr>
        <w:t>Назначение, боевые свойства, материальная часть и применение стрелкового оружия, ручных противотанковых гранатометов и ручных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         </w:t>
      </w:r>
      <w:r>
        <w:rPr>
          <w:b/>
          <w:bCs/>
          <w:sz w:val="28"/>
          <w:szCs w:val="28"/>
          <w:lang w:val="ru-RU"/>
        </w:rPr>
        <w:t xml:space="preserve">Занятие №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  <w:lang w:val="ru-RU"/>
        </w:rPr>
        <w:t>:</w:t>
      </w:r>
      <w:r>
        <w:rPr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Материальная часть стрелкового оружия и ручных 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</w:t>
      </w:r>
      <w:r>
        <w:rPr>
          <w:sz w:val="28"/>
          <w:szCs w:val="28"/>
        </w:rPr>
        <w:t>осколочных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567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numPr>
          <w:ilvl w:val="0"/>
          <w:numId w:val="0"/>
        </w:numPr>
        <w:tabs>
          <w:tab w:val="clear" w:pos="720"/>
          <w:tab w:val="left" w:pos="3888" w:leader="none"/>
        </w:tabs>
        <w:ind w:start="567" w:end="0"/>
        <w:outlineLvl w:val="4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rPr/>
      </w:pPr>
      <w:r>
        <w:rPr>
          <w:b/>
          <w:sz w:val="28"/>
          <w:szCs w:val="28"/>
          <w:lang w:val="ru-RU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spacing w:lineRule="auto" w:line="480"/>
        <w:ind w:start="40" w:end="0"/>
        <w:jc w:val="center"/>
        <w:rPr>
          <w:rFonts w:ascii="Courier New" w:hAnsi="Courier New" w:cs="Courier New"/>
          <w:b/>
          <w:sz w:val="24"/>
          <w:szCs w:val="28"/>
        </w:rPr>
      </w:pPr>
      <w:r>
        <w:rPr>
          <w:rFonts w:cs="Courier New" w:ascii="Courier New" w:hAnsi="Courier New"/>
          <w:b/>
          <w:sz w:val="24"/>
          <w:szCs w:val="28"/>
        </w:rPr>
      </w:r>
    </w:p>
    <w:p>
      <w:pPr>
        <w:pStyle w:val="Normal"/>
        <w:ind w:start="40" w:end="0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г. Ростов–на–Дону                                                                                                                                                                                                                                   20</w:t>
      </w:r>
      <w:r>
        <w:rPr>
          <w:b/>
          <w:bCs/>
          <w:sz w:val="28"/>
          <w:szCs w:val="28"/>
        </w:rPr>
        <w:t>23</w:t>
      </w:r>
      <w:r>
        <w:rPr>
          <w:b/>
          <w:bCs/>
          <w:sz w:val="28"/>
          <w:szCs w:val="28"/>
          <w:lang w:val="ru-RU"/>
        </w:rPr>
        <w:t xml:space="preserve"> г.</w:t>
      </w:r>
      <w:r>
        <w:rPr>
          <w:b/>
          <w:sz w:val="28"/>
          <w:szCs w:val="28"/>
        </w:rPr>
        <w:t xml:space="preserve">                                                               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</w:t>
      </w:r>
      <w:r>
        <w:rPr>
          <w:b/>
          <w:sz w:val="28"/>
          <w:szCs w:val="28"/>
        </w:rPr>
        <w:t>УТВЕРЖДАЮ</w:t>
      </w:r>
    </w:p>
    <w:p>
      <w:pPr>
        <w:pStyle w:val="Normal"/>
        <w:spacing w:before="0" w:after="0"/>
        <w:ind w:start="2835" w:end="0"/>
        <w:contextualSpacing/>
        <w:rPr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sz w:val="28"/>
          <w:szCs w:val="28"/>
        </w:rPr>
        <w:t>Начальник кафедры основы военной подготовки</w:t>
      </w:r>
    </w:p>
    <w:p>
      <w:pPr>
        <w:pStyle w:val="Normal"/>
        <w:spacing w:before="0" w:after="0"/>
        <w:ind w:start="2835" w:end="0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>
        <w:rPr>
          <w:sz w:val="28"/>
          <w:szCs w:val="28"/>
        </w:rPr>
        <w:t>полковник запаса                                     А. Малик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>
        <w:rPr>
          <w:sz w:val="28"/>
          <w:szCs w:val="28"/>
        </w:rPr>
        <w:t xml:space="preserve">«____» ____________ 2023 года      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142" w:end="510"/>
        <w:jc w:val="center"/>
        <w:rPr>
          <w:sz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b/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jc w:val="center"/>
        <w:rPr>
          <w:sz w:val="40"/>
          <w:szCs w:val="40"/>
        </w:rPr>
      </w:pPr>
      <w:r>
        <w:rPr>
          <w:sz w:val="40"/>
          <w:szCs w:val="40"/>
        </w:rPr>
        <w:t>МЕТОДИЧЕСКАЯ РАЗРАБОТКА</w:t>
      </w:r>
    </w:p>
    <w:p>
      <w:pPr>
        <w:pStyle w:val="Normal"/>
        <w:jc w:val="center"/>
        <w:rPr/>
      </w:pPr>
      <w:r>
        <w:rPr>
          <w:sz w:val="40"/>
          <w:szCs w:val="40"/>
        </w:rPr>
      </w:r>
    </w:p>
    <w:p>
      <w:pPr>
        <w:pStyle w:val="Normal"/>
        <w:tabs>
          <w:tab w:val="clear" w:pos="720"/>
          <w:tab w:val="left" w:pos="1260" w:leader="none"/>
          <w:tab w:val="left" w:pos="8280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ПРОВЕДЕНИЯ ПРАКТИЧЕСКОГО ЗАНЯТИЯ </w:t>
      </w:r>
    </w:p>
    <w:p>
      <w:pPr>
        <w:pStyle w:val="Normal"/>
        <w:ind w:hanging="426" w:end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(Обучающихся образовательных организаций высшего образования</w:t>
      </w:r>
      <w:r>
        <w:rPr>
          <w:b/>
          <w:sz w:val="28"/>
          <w:szCs w:val="28"/>
        </w:rPr>
        <w:t xml:space="preserve">    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ОГНЕВАЯ ПОДГОТОВКА </w:t>
      </w:r>
    </w:p>
    <w:p>
      <w:pPr>
        <w:pStyle w:val="Normal"/>
        <w:ind w:hanging="1260" w:start="1260" w:end="0"/>
        <w:jc w:val="center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>
        <w:rPr>
          <w:b/>
          <w:bCs/>
          <w:sz w:val="28"/>
          <w:szCs w:val="28"/>
        </w:rPr>
        <w:t>Тема № 6</w:t>
      </w:r>
      <w:r>
        <w:rPr>
          <w:b/>
          <w:bCs/>
          <w:caps/>
          <w:sz w:val="28"/>
          <w:szCs w:val="28"/>
        </w:rPr>
        <w:t>:</w:t>
      </w:r>
      <w:r>
        <w:rPr>
          <w:b/>
          <w:caps/>
          <w:sz w:val="28"/>
          <w:szCs w:val="28"/>
        </w:rPr>
        <w:t xml:space="preserve">   </w:t>
      </w:r>
      <w:r>
        <w:rPr>
          <w:sz w:val="28"/>
          <w:szCs w:val="28"/>
        </w:rPr>
        <w:t>Назначение, боевые свойства, материальная часть и применение стрелкового оружия, ручных противотанковых гранатометов и ручных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bCs/>
          <w:sz w:val="28"/>
          <w:szCs w:val="28"/>
          <w:lang w:val="ru-RU"/>
        </w:rPr>
        <w:t xml:space="preserve">         </w:t>
      </w:r>
      <w:r>
        <w:rPr>
          <w:b/>
          <w:bCs/>
          <w:sz w:val="28"/>
          <w:szCs w:val="28"/>
          <w:lang w:val="ru-RU"/>
        </w:rPr>
        <w:t>Занятие №</w:t>
      </w:r>
      <w:r>
        <w:rPr>
          <w:b/>
          <w:bCs/>
          <w:sz w:val="28"/>
          <w:szCs w:val="28"/>
        </w:rPr>
        <w:t xml:space="preserve"> 3</w:t>
      </w:r>
      <w:r>
        <w:rPr>
          <w:b/>
          <w:bCs/>
          <w:sz w:val="28"/>
          <w:szCs w:val="28"/>
          <w:lang w:val="ru-RU"/>
        </w:rPr>
        <w:t>:</w:t>
      </w:r>
      <w:r>
        <w:rPr>
          <w:bCs/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 xml:space="preserve">Материальная часть стрелкового оружия и ручных 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>
        <w:rPr>
          <w:sz w:val="28"/>
          <w:szCs w:val="28"/>
        </w:rPr>
        <w:t>осколочных гранат.</w:t>
      </w:r>
    </w:p>
    <w:p>
      <w:pPr>
        <w:pStyle w:val="Normal"/>
        <w:ind w:hanging="2329" w:start="2552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spacing w:lineRule="auto" w:line="360"/>
        <w:ind w:hanging="1800" w:start="1800" w:end="51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Обсуждено на заседании ПМК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 xml:space="preserve">кафедры основы военной                        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подготовки</w:t>
      </w:r>
    </w:p>
    <w:p>
      <w:pPr>
        <w:pStyle w:val="Normal"/>
        <w:tabs>
          <w:tab w:val="clear" w:pos="720"/>
          <w:tab w:val="left" w:pos="6096" w:leader="none"/>
        </w:tabs>
        <w:ind w:end="-1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Протокол №   ___</w:t>
      </w:r>
    </w:p>
    <w:p>
      <w:pPr>
        <w:pStyle w:val="Normal"/>
        <w:spacing w:lineRule="auto" w:line="360"/>
        <w:ind w:hanging="1800" w:start="1800" w:end="285"/>
        <w:rPr>
          <w:bCs/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</w:t>
      </w:r>
      <w:r>
        <w:rPr>
          <w:sz w:val="28"/>
          <w:szCs w:val="28"/>
        </w:rPr>
        <w:t>от «</w:t>
        <w:softHyphen/>
        <w:softHyphen/>
        <w:t>__» __________ 20</w:t>
      </w:r>
      <w:r>
        <w:rPr>
          <w:sz w:val="28"/>
          <w:szCs w:val="28"/>
          <w:u w:val="single"/>
        </w:rPr>
        <w:t xml:space="preserve">  _</w:t>
      </w:r>
      <w:r>
        <w:rPr>
          <w:sz w:val="28"/>
          <w:szCs w:val="28"/>
        </w:rPr>
        <w:t>г.</w:t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bCs/>
          <w:iCs/>
          <w:sz w:val="28"/>
          <w:szCs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iCs/>
          <w:sz w:val="28"/>
        </w:rPr>
      </w:pPr>
      <w:r>
        <w:rPr>
          <w:iCs/>
          <w:sz w:val="28"/>
        </w:rPr>
      </w:r>
    </w:p>
    <w:p>
      <w:pPr>
        <w:pStyle w:val="Normal"/>
        <w:ind w:start="-284" w:end="0"/>
        <w:jc w:val="center"/>
        <w:rPr>
          <w:b/>
          <w:iCs/>
          <w:sz w:val="28"/>
        </w:rPr>
      </w:pPr>
      <w:r>
        <w:rPr>
          <w:b/>
          <w:iCs/>
          <w:sz w:val="28"/>
        </w:rPr>
        <w:t>г. Ростов-на-Дону</w:t>
      </w:r>
    </w:p>
    <w:p>
      <w:pPr>
        <w:pStyle w:val="Normal"/>
        <w:ind w:start="-284" w:end="0"/>
        <w:jc w:val="center"/>
        <w:rPr>
          <w:b/>
          <w:iCs/>
          <w:sz w:val="28"/>
        </w:rPr>
      </w:pPr>
      <w:r>
        <w:rPr>
          <w:b/>
          <w:iCs/>
          <w:sz w:val="28"/>
        </w:rPr>
        <w:t>2023 г.</w:t>
      </w:r>
    </w:p>
    <w:p>
      <w:pPr>
        <w:pStyle w:val="Normal"/>
        <w:ind w:start="-284" w:end="0"/>
        <w:jc w:val="center"/>
        <w:rPr>
          <w:b/>
          <w:bCs/>
          <w:caps/>
          <w:sz w:val="28"/>
          <w:szCs w:val="31"/>
        </w:rPr>
      </w:pPr>
      <w:r>
        <w:rPr>
          <w:iCs/>
          <w:sz w:val="28"/>
        </w:rPr>
        <w:t xml:space="preserve">      </w:t>
      </w:r>
      <w:r>
        <w:rPr>
          <w:b/>
          <w:bCs/>
          <w:sz w:val="28"/>
          <w:szCs w:val="31"/>
        </w:rPr>
        <w:t>Учебные и воспитательные цели:</w:t>
      </w:r>
    </w:p>
    <w:p>
      <w:pPr>
        <w:pStyle w:val="24"/>
        <w:numPr>
          <w:ilvl w:val="0"/>
          <w:numId w:val="2"/>
        </w:numPr>
        <w:suppressAutoHyphens w:val="true"/>
        <w:spacing w:lineRule="auto" w:line="240"/>
        <w:rPr>
          <w:sz w:val="28"/>
        </w:rPr>
      </w:pPr>
      <w:r>
        <w:rPr>
          <w:spacing w:val="-4"/>
          <w:sz w:val="28"/>
          <w:szCs w:val="28"/>
        </w:rPr>
        <w:t>Изучить назначение и общее устройство стрелкового оружия и ручных осколочных гранат.</w:t>
      </w:r>
    </w:p>
    <w:p>
      <w:pPr>
        <w:pStyle w:val="24"/>
        <w:numPr>
          <w:ilvl w:val="0"/>
          <w:numId w:val="2"/>
        </w:numPr>
        <w:suppressAutoHyphens w:val="true"/>
        <w:spacing w:lineRule="auto" w:line="240"/>
        <w:rPr>
          <w:sz w:val="28"/>
        </w:rPr>
      </w:pPr>
      <w:r>
        <w:rPr>
          <w:sz w:val="28"/>
        </w:rPr>
        <w:t>Дать понятие о боевых характеристиках стрелкового оружия и ручных осколочных гранат.</w:t>
      </w:r>
    </w:p>
    <w:p>
      <w:pPr>
        <w:pStyle w:val="24"/>
        <w:numPr>
          <w:ilvl w:val="0"/>
          <w:numId w:val="2"/>
        </w:numPr>
        <w:suppressAutoHyphens w:val="true"/>
        <w:spacing w:lineRule="auto" w:line="240"/>
        <w:rPr>
          <w:sz w:val="28"/>
        </w:rPr>
      </w:pPr>
      <w:r>
        <w:rPr>
          <w:spacing w:val="-4"/>
          <w:sz w:val="28"/>
          <w:szCs w:val="28"/>
        </w:rPr>
        <w:t>Воспитывать у студентов высокие морально-боевые качества, любовь к своему оружию, умение владеть им в совершенстве, ответственность при обращении с оружием и боеприпасами</w:t>
      </w:r>
      <w:r>
        <w:rPr>
          <w:sz w:val="28"/>
        </w:rPr>
        <w:t>.</w:t>
      </w:r>
    </w:p>
    <w:p>
      <w:pPr>
        <w:pStyle w:val="24"/>
        <w:suppressAutoHyphens w:val="true"/>
        <w:spacing w:lineRule="auto" w:line="240"/>
        <w:ind w:hanging="0" w:start="426" w:end="0"/>
        <w:rPr>
          <w:sz w:val="28"/>
        </w:rPr>
      </w:pPr>
      <w:r>
        <w:rPr>
          <w:sz w:val="28"/>
        </w:rPr>
      </w:r>
    </w:p>
    <w:p>
      <w:pPr>
        <w:pStyle w:val="Normal"/>
        <w:numPr>
          <w:ilvl w:val="0"/>
          <w:numId w:val="5"/>
        </w:numPr>
        <w:shd w:fill="FFFFFF" w:val="clear"/>
        <w:suppressAutoHyphens w:val="true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Место проведения: </w:t>
      </w:r>
    </w:p>
    <w:p>
      <w:pPr>
        <w:pStyle w:val="Normal"/>
        <w:shd w:fill="FFFFFF" w:val="clear"/>
        <w:suppressAutoHyphens w:val="true"/>
        <w:ind w:hanging="11" w:start="11" w:end="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28"/>
          <w:szCs w:val="28"/>
        </w:rPr>
        <w:t>Учебная аудитория.</w:t>
      </w:r>
    </w:p>
    <w:p>
      <w:pPr>
        <w:pStyle w:val="Normal"/>
        <w:shd w:fill="FFFFFF" w:val="clear"/>
        <w:suppressAutoHyphens w:val="true"/>
        <w:ind w:hanging="11" w:start="11" w:end="0"/>
        <w:rPr>
          <w:sz w:val="28"/>
          <w:szCs w:val="31"/>
        </w:rPr>
      </w:pPr>
      <w:r>
        <w:rPr>
          <w:sz w:val="28"/>
          <w:szCs w:val="31"/>
        </w:rPr>
      </w:r>
    </w:p>
    <w:p>
      <w:pPr>
        <w:pStyle w:val="Normal"/>
        <w:numPr>
          <w:ilvl w:val="0"/>
          <w:numId w:val="5"/>
        </w:numPr>
        <w:shd w:fill="FFFFFF" w:val="clear"/>
        <w:suppressAutoHyphens w:val="true"/>
        <w:jc w:val="center"/>
        <w:rPr>
          <w:b/>
          <w:sz w:val="28"/>
          <w:szCs w:val="31"/>
        </w:rPr>
      </w:pPr>
      <w:r>
        <w:rPr/>
        <w:t>Распределение учебного времени:</w:t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046"/>
        <w:gridCol w:w="1418"/>
      </w:tblGrid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Введение (вступительная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Учебные вопросы (основная часть)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Назначение, состав боевые свойства РПГ-7.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Работа частей и механизмов при заряжании и стрельбе.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3"/>
              <w:numPr>
                <w:ilvl w:val="0"/>
                <w:numId w:val="3"/>
              </w:numPr>
              <w:suppressAutoHyphens w:val="true"/>
              <w:spacing w:lineRule="auto" w:line="240" w:before="0" w:after="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Возможные задержки и неисправности, возникающие при стрельбе, и способы их устранения.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24"/>
              <w:suppressAutoHyphens w:val="true"/>
              <w:spacing w:lineRule="auto" w:line="240"/>
              <w:ind w:hanging="567" w:start="709" w:end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  Изучение условий и порядка выполнения нормативов по сборке разборке.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 мин</w:t>
            </w:r>
          </w:p>
        </w:tc>
      </w:tr>
      <w:tr>
        <w:trPr/>
        <w:tc>
          <w:tcPr>
            <w:tcW w:w="80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Заключительная часть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FFFFFF" w:val="clear"/>
              <w:suppressAutoHyphens w:val="true"/>
              <w:ind w:start="80" w:end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мин</w:t>
            </w:r>
          </w:p>
        </w:tc>
      </w:tr>
    </w:tbl>
    <w:p>
      <w:pPr>
        <w:pStyle w:val="Normal"/>
        <w:shd w:fill="FFFFFF" w:val="clear"/>
        <w:suppressAutoHyphens w:val="true"/>
        <w:ind w:firstLine="731" w:start="11" w:end="0"/>
        <w:jc w:val="center"/>
        <w:rPr>
          <w:b/>
          <w:bCs/>
          <w:sz w:val="28"/>
          <w:szCs w:val="31"/>
        </w:rPr>
      </w:pPr>
      <w:r>
        <w:rPr>
          <w:b/>
          <w:bCs/>
          <w:sz w:val="28"/>
          <w:szCs w:val="31"/>
        </w:rPr>
      </w:r>
    </w:p>
    <w:p>
      <w:pPr>
        <w:pStyle w:val="Normal"/>
        <w:numPr>
          <w:ilvl w:val="0"/>
          <w:numId w:val="5"/>
        </w:numPr>
        <w:shd w:fill="FFFFFF" w:val="clear"/>
        <w:suppressAutoHyphens w:val="true"/>
        <w:jc w:val="center"/>
        <w:rPr>
          <w:b/>
          <w:bCs/>
          <w:caps/>
          <w:sz w:val="28"/>
          <w:szCs w:val="31"/>
        </w:rPr>
      </w:pPr>
      <w:r>
        <w:rPr>
          <w:b/>
          <w:bCs/>
          <w:sz w:val="28"/>
          <w:szCs w:val="31"/>
        </w:rPr>
        <w:t>Учебно-материальное обеспечение: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1. Презентация.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2. Персональный компьютер.</w:t>
      </w:r>
    </w:p>
    <w:p>
      <w:pPr>
        <w:pStyle w:val="Normal"/>
        <w:shd w:fill="FFFFFF" w:val="clear"/>
        <w:rPr>
          <w:sz w:val="28"/>
          <w:szCs w:val="28"/>
        </w:rPr>
      </w:pPr>
      <w:r>
        <w:rPr>
          <w:sz w:val="28"/>
          <w:szCs w:val="28"/>
        </w:rPr>
        <w:t>3. Мультимедийный проектор.</w:t>
      </w:r>
    </w:p>
    <w:p>
      <w:pPr>
        <w:pStyle w:val="Normal"/>
        <w:suppressAutoHyphens w:val="true"/>
        <w:jc w:val="both"/>
        <w:rPr>
          <w:sz w:val="28"/>
        </w:rPr>
      </w:pPr>
      <w:r>
        <w:rPr>
          <w:sz w:val="28"/>
          <w:szCs w:val="28"/>
        </w:rPr>
        <w:t>4. Учебный ПМ.</w:t>
      </w:r>
    </w:p>
    <w:p>
      <w:pPr>
        <w:pStyle w:val="Normal"/>
        <w:suppressAutoHyphens w:val="true"/>
        <w:jc w:val="center"/>
        <w:rPr>
          <w:b/>
          <w:caps/>
          <w:color w:val="0070C0"/>
          <w:sz w:val="28"/>
          <w:szCs w:val="28"/>
        </w:rPr>
      </w:pPr>
      <w:r>
        <w:rPr>
          <w:b/>
          <w:caps/>
          <w:color w:val="0070C0"/>
          <w:sz w:val="28"/>
          <w:szCs w:val="28"/>
        </w:rPr>
      </w:r>
    </w:p>
    <w:p>
      <w:pPr>
        <w:pStyle w:val="Normal"/>
        <w:numPr>
          <w:ilvl w:val="0"/>
          <w:numId w:val="5"/>
        </w:numPr>
        <w:suppressAutoHyphens w:val="true"/>
        <w:jc w:val="center"/>
        <w:rPr>
          <w:b/>
          <w:bCs/>
          <w:caps/>
          <w:sz w:val="28"/>
          <w:szCs w:val="28"/>
        </w:rPr>
      </w:pPr>
      <w:r>
        <w:rPr>
          <w:b/>
          <w:bCs/>
          <w:sz w:val="28"/>
          <w:szCs w:val="28"/>
        </w:rPr>
        <w:t>Литература</w:t>
      </w:r>
      <w:r>
        <w:rPr>
          <w:b/>
          <w:bCs/>
          <w:caps/>
          <w:sz w:val="28"/>
          <w:szCs w:val="28"/>
        </w:rPr>
        <w:t xml:space="preserve">: </w:t>
      </w:r>
    </w:p>
    <w:p>
      <w:pPr>
        <w:pStyle w:val="Normal"/>
        <w:suppressAutoHyphens w:val="true"/>
        <w:ind w:firstLine="720" w:end="0"/>
        <w:jc w:val="both"/>
        <w:rPr>
          <w:sz w:val="28"/>
        </w:rPr>
      </w:pPr>
      <w:r>
        <w:rPr>
          <w:sz w:val="28"/>
        </w:rPr>
        <w:t>Основная:</w:t>
      </w:r>
    </w:p>
    <w:p>
      <w:pPr>
        <w:pStyle w:val="Style13"/>
        <w:widowControl w:val="false"/>
        <w:autoSpaceDE w:val="false"/>
        <w:spacing w:lineRule="auto" w:line="240" w:before="0" w:after="0"/>
        <w:ind w:firstLine="360" w:start="360" w:end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</w:t>
      </w:r>
      <w:r>
        <w:rPr>
          <w:rFonts w:cs="Times New Roman" w:ascii="Times New Roman" w:hAnsi="Times New Roman"/>
          <w:b/>
          <w:sz w:val="28"/>
          <w:szCs w:val="28"/>
        </w:rPr>
        <w:t xml:space="preserve">Шульдешов Л.С., Радионов ВА.А., Углянский В.В. </w:t>
      </w:r>
      <w:r>
        <w:rPr>
          <w:rFonts w:cs="Times New Roman" w:ascii="Times New Roman" w:hAnsi="Times New Roman"/>
          <w:sz w:val="28"/>
          <w:szCs w:val="28"/>
        </w:rPr>
        <w:t xml:space="preserve">Огневая подготовка: учебник - </w:t>
      </w:r>
      <w:r>
        <w:rPr>
          <w:rFonts w:cs="Times New Roman" w:ascii="Times New Roman" w:hAnsi="Times New Roman"/>
          <w:spacing w:val="-8"/>
          <w:sz w:val="28"/>
          <w:szCs w:val="28"/>
        </w:rPr>
        <w:t>«Издательство КноРус»</w:t>
      </w:r>
      <w:r>
        <w:rPr>
          <w:rFonts w:cs="Times New Roman" w:ascii="Times New Roman" w:hAnsi="Times New Roman"/>
          <w:sz w:val="28"/>
          <w:szCs w:val="28"/>
        </w:rPr>
        <w:t>, 2023г. – с. 46-71.</w:t>
      </w:r>
    </w:p>
    <w:p>
      <w:pPr>
        <w:pStyle w:val="Style13"/>
        <w:widowControl w:val="false"/>
        <w:shd w:fill="FFFFFF" w:val="clear"/>
        <w:tabs>
          <w:tab w:val="clear" w:pos="720"/>
          <w:tab w:val="left" w:pos="8741" w:leader="underscore"/>
        </w:tabs>
        <w:autoSpaceDE w:val="false"/>
        <w:spacing w:lineRule="exact" w:line="317" w:before="0" w:after="0"/>
        <w:ind w:start="360" w:end="922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3"/>
        <w:widowControl w:val="false"/>
        <w:shd w:fill="FFFFFF" w:val="clear"/>
        <w:tabs>
          <w:tab w:val="clear" w:pos="720"/>
          <w:tab w:val="left" w:pos="8741" w:leader="underscore"/>
        </w:tabs>
        <w:autoSpaceDE w:val="false"/>
        <w:spacing w:lineRule="exact" w:line="317" w:before="0" w:after="0"/>
        <w:ind w:start="0" w:end="922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rFonts w:cs="Times New Roman"/>
          <w:color w:val="0070C0"/>
          <w:sz w:val="28"/>
          <w:szCs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start="426" w:end="0"/>
        <w:jc w:val="both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Normal"/>
        <w:suppressAutoHyphens w:val="true"/>
        <w:ind w:hanging="1246" w:start="1204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Введение</w:t>
      </w:r>
    </w:p>
    <w:p>
      <w:pPr>
        <w:pStyle w:val="Normal"/>
        <w:suppressAutoHyphens w:val="true"/>
        <w:ind w:firstLine="720" w:end="0"/>
        <w:jc w:val="both"/>
        <w:rPr>
          <w:sz w:val="28"/>
        </w:rPr>
      </w:pPr>
      <w:r>
        <w:rPr>
          <w:sz w:val="28"/>
        </w:rPr>
        <w:t>Огневая подготовка – один из основных предметов боевой подготовки и составная часть полевой выучки подразделений. Его цель – обучить личный состав и подразделения поддержанию вооружения в постоянной боевой готовности и ведению упреждающего и эффективного огня для поражения противника в условиях современного боя в интересах выполнения своих задач.</w:t>
      </w:r>
    </w:p>
    <w:p>
      <w:pPr>
        <w:pStyle w:val="24"/>
        <w:suppressAutoHyphens w:val="true"/>
        <w:spacing w:lineRule="auto" w:line="240"/>
        <w:rPr>
          <w:color w:val="0070C0"/>
          <w:sz w:val="28"/>
        </w:rPr>
      </w:pPr>
      <w:r>
        <w:rPr>
          <w:color w:val="0070C0"/>
          <w:sz w:val="28"/>
        </w:rPr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Вопрос № 1. Назначение, состав боевые свойства РПГ-7.</w:t>
      </w:r>
    </w:p>
    <w:p>
      <w:pPr>
        <w:pStyle w:val="Style13"/>
        <w:suppressAutoHyphens w:val="true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24"/>
        <w:suppressAutoHyphens w:val="true"/>
        <w:spacing w:lineRule="auto" w:line="240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Назначение и боевые свойства гранатомета Ручной противотанковый гранатомет РПГ-7 (РПГ-7Д) предназначен для борьбы с танками, самоходными артиллерийскими установками и другими бронированными средствами противника. Кроме того, он может быть использован для уничтожения живой силы противника, находящейся в легких укрытиях, а также в сооружениях городского типа. </w:t>
      </w:r>
    </w:p>
    <w:p>
      <w:pPr>
        <w:pStyle w:val="24"/>
        <w:suppressAutoHyphens w:val="true"/>
        <w:spacing w:lineRule="auto" w:line="240"/>
        <w:ind w:firstLine="709" w:end="0"/>
        <w:rPr>
          <w:sz w:val="28"/>
          <w:szCs w:val="28"/>
        </w:rPr>
      </w:pPr>
      <w:r>
        <w:rPr>
          <w:sz w:val="28"/>
          <w:szCs w:val="28"/>
        </w:rPr>
        <w:t>Стрельба из гранатомета производится выстрелами ПГ-7В и ПГ-7ВМ с надкалиберной противотанковой гранатой кумулятивного действия.</w:t>
      </w:r>
    </w:p>
    <w:p>
      <w:pPr>
        <w:pStyle w:val="24"/>
        <w:suppressAutoHyphens w:val="true"/>
        <w:spacing w:lineRule="auto" w:line="240"/>
        <w:ind w:firstLine="709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24"/>
        <w:suppressAutoHyphens w:val="true"/>
        <w:spacing w:lineRule="auto" w:line="240"/>
        <w:ind w:firstLine="709" w:end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074285" cy="2604135"/>
            <wp:effectExtent l="0" t="0" r="0" b="0"/>
            <wp:docPr id="2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24971" t="17461" r="8954" b="9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85" cy="260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true"/>
        <w:ind w:firstLine="709" w:end="0"/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      </w:t>
      </w:r>
    </w:p>
    <w:p>
      <w:pPr>
        <w:pStyle w:val="Normal"/>
        <w:suppressAutoHyphens w:val="true"/>
        <w:ind w:firstLine="709" w:end="0"/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drawing>
          <wp:inline distT="0" distB="0" distL="0" distR="0">
            <wp:extent cx="4735830" cy="2640330"/>
            <wp:effectExtent l="0" t="0" r="0" b="0"/>
            <wp:docPr id="3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8997" t="16560" r="5077" b="8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2640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true"/>
        <w:ind w:firstLine="709" w:end="0"/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Граната обладает бронепробиваемостью, которая дает возможность вести эффективную борьбу со всеми типами современных танков и самоходных артиллерийских установок противника.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Выстрел ПГ-7ВМ является модернизацией штатного выстрела ПГ-7В, несколько легче и превосходит его по бронепробиваемости, кучности боя и ветроустойчивости.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Наиболее действителен огонь из гранатомета по танкам, самоходным артиллерийским установкам и другим целям, имеющим  высоту 2 м и более, на дальности прямого выстрела, равной для выстрела ПГ-7В — 330 м, ПГ-7ВМ — 310 м.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Боевые свойства гранатомета </w:t>
      </w:r>
    </w:p>
    <w:p>
      <w:pPr>
        <w:pStyle w:val="Normal"/>
        <w:suppressAutoHyphens w:val="true"/>
        <w:ind w:firstLine="709" w:end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Прицельная дальность стрельбы, м 500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Боевая скорострельность, выстр./мин 4—6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Масса гранатомета с оптическим прицелом, кг: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РПГ-7 6,3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РПГ-7Д 6,7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Масса выстрела (гранаты с пороховым зарядом), кг: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ПГ-7В 2,2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ПГ-7ВМ 2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Основные части и механизмы гранатомета и их работа при стрельбе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Гранатомет состоит из следующих основных частей и механизмов: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ствола с механическим (открытым) прицелом;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ударно-спускового механизма с предохранителем;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бойкового механизма;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оптического прицела.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У гранатомета РПГ-7Д, кроме того, имеется механизм блокировки, а у гранатомета с ночным прицелом — основание механизма светоблокировки.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В комплект гранатомета входят запасные части, инструмент и принадлежность. </w:t>
      </w:r>
    </w:p>
    <w:p>
      <w:pPr>
        <w:pStyle w:val="Normal"/>
        <w:suppressAutoHyphens w:val="true"/>
        <w:ind w:firstLine="709" w:end="0"/>
        <w:rPr>
          <w:sz w:val="28"/>
          <w:szCs w:val="28"/>
        </w:rPr>
      </w:pPr>
      <w:r>
        <w:rPr>
          <w:sz w:val="28"/>
          <w:szCs w:val="28"/>
        </w:rPr>
        <w:t xml:space="preserve">Выстрел к гранатомету состоит из противотанковой гранаты и порохового заряда. </w:t>
      </w:r>
    </w:p>
    <w:p>
      <w:pPr>
        <w:pStyle w:val="Normal"/>
        <w:suppressAutoHyphens w:val="true"/>
        <w:ind w:end="0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drawing>
          <wp:inline distT="0" distB="0" distL="0" distR="0">
            <wp:extent cx="4605655" cy="2113915"/>
            <wp:effectExtent l="0" t="0" r="0" b="0"/>
            <wp:docPr id="4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6011" t="26880" r="4195" b="8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55" cy="211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true"/>
        <w:ind w:firstLine="709" w:end="0"/>
        <w:jc w:val="both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Противотанковая граната состоит из следующих основных частей: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головной части со взрывчатым веществом;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взрывателя;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реактивного двигателя;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стабилизатора (размещенного в пороховом заряде).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выстреле из гранатомета от удара бойка по капсюлю воспламенителю гранаты воспламеняется пороховой заряд. Газы, образующиеся от сгорания порохового заряда, придают гранате вращательное движение (с помощью турбинки) и выбрасывают ее из канала ствола со скоростью при стрельбе выстрелом ПГ-7В — 120 м/с, ПГ-7ВМ - 140 м/с.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вылета гранаты из канала ствола открываются перья стабилизатора, происходит взведение взрывателя и на расстоянии, обеспечивающем безопасность стреляющего, воспламеняется пороховой заряд реактивного двигателя.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горении порохового заряда реактивного двигателя вследствие истечения пороховых газов через сопловые отверстия образуется реактивная сила и скорость полета гранаты увеличивается, достигая в конце полного сгорания заряда 300 м/с. В дальнейшем граната летит по инерции.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счет перераспределения стартовой (начальной) и маршевой (от реактивного двигателя) скоростей при стрельбе выстрелом ПГ-7ВМ достигнуто улучшение внешнебаллистических характеристик гранаты.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встрече гранаты с преградой (целью) пьезоэлемент взрывателя сжимается, в результате чего вырабатывается электрический ток, под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действием которого взрывается электродетонатор взрывателя, а затем разрывной заряд гранаты. При взрыве гранаты ПГ-7ВМ образуется кумулятивная (сосредоточенная, направленная) струя, которая пробивает броню (преграду), поражает живую силу, разрушает вооружение и оборудование, а также воспламеняет горючее.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выстреле гранатомет отдачи не имеет. Это обеспечивается истечением пороховых газов назад через сопло и раструб патрубка ствола. Образовавшаяся вследствие этого реактивная сила, направленная вперед, уравновешивает силу отдачи, а действие пороховых газов на переднюю стенку уширения трубы (зарядной каморы) вызывает некоторое движение гранатомета вперед (выкат), которое малозаметно для стреляющего.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Прицельные приспособления</w:t>
      </w:r>
      <w:r>
        <w:rPr>
          <w:sz w:val="28"/>
          <w:szCs w:val="28"/>
        </w:rPr>
        <w:t xml:space="preserve"> служат для наводки гранатомета при стрельбе по целям на различные расстояния.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Прицельные приспособления гранатомета состоят из оптического прицела ПГО-7 и механического (открытого) прицела.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Оптические прицелы</w:t>
      </w:r>
      <w:r>
        <w:rPr>
          <w:sz w:val="28"/>
          <w:szCs w:val="28"/>
        </w:rPr>
        <w:t xml:space="preserve"> последних выпусков с откорректированными углами прицеливания имеют сокращенное наименование ПГО-7В.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Оптический прицел</w:t>
      </w:r>
      <w:r>
        <w:rPr>
          <w:sz w:val="28"/>
          <w:szCs w:val="28"/>
        </w:rPr>
        <w:t xml:space="preserve"> ПГО-7В и механический прицел обеспечивают наводку гранатомета в цель при стрельбе как выстрелами ПГ-7В, так и ПГ-7ВМ.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drawing>
          <wp:anchor distT="0" distB="0" distL="114935" distR="114935" simplePos="0" relativeHeight="7" behindDoc="1" locked="0" layoutInCell="0" allowOverlap="1">
            <wp:simplePos x="0" y="0"/>
            <wp:positionH relativeFrom="column">
              <wp:posOffset>709295</wp:posOffset>
            </wp:positionH>
            <wp:positionV relativeFrom="paragraph">
              <wp:posOffset>890905</wp:posOffset>
            </wp:positionV>
            <wp:extent cx="3886200" cy="3415030"/>
            <wp:effectExtent l="0" t="0" r="0" b="0"/>
            <wp:wrapTight wrapText="bothSides">
              <wp:wrapPolygon edited="0">
                <wp:start x="14843" y="14557"/>
                <wp:lineTo x="14843" y="12955"/>
                <wp:lineTo x="13624" y="12955"/>
                <wp:lineTo x="13624" y="14557"/>
                <wp:lineTo x="14843" y="14557"/>
              </wp:wrapPolygon>
            </wp:wrapTight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6229" t="34390" r="24761" b="20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415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Оптический прицел</w:t>
      </w:r>
      <w:r>
        <w:rPr>
          <w:sz w:val="28"/>
          <w:szCs w:val="28"/>
        </w:rPr>
        <w:t xml:space="preserve"> является основным прицелом гранатомета. Он состоит из корпуса с кронштейном, оптической системы, механизма выверки прицела, устройства освещения сетки при стрельбе в ночных условиях, наглазника и налобника. </w:t>
      </w:r>
    </w:p>
    <w:p>
      <w:pPr>
        <w:pStyle w:val="Normal"/>
        <w:suppressAutoHyphens w:val="true"/>
        <w:ind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i/>
          <w:color w:val="0070C0"/>
          <w:sz w:val="28"/>
          <w:szCs w:val="28"/>
        </w:rPr>
      </w:pPr>
      <w:r>
        <w:rPr>
          <w:i/>
          <w:color w:val="0070C0"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i/>
          <w:color w:val="0070C0"/>
          <w:sz w:val="28"/>
          <w:szCs w:val="28"/>
        </w:rPr>
      </w:pPr>
      <w:r>
        <w:rPr>
          <w:i/>
          <w:color w:val="0070C0"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i/>
          <w:color w:val="0070C0"/>
          <w:sz w:val="28"/>
          <w:szCs w:val="28"/>
        </w:rPr>
      </w:pPr>
      <w:r>
        <w:rPr>
          <w:i/>
          <w:color w:val="0070C0"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i/>
          <w:color w:val="0070C0"/>
          <w:sz w:val="28"/>
          <w:szCs w:val="28"/>
        </w:rPr>
      </w:pPr>
      <w:r>
        <w:rPr>
          <w:i/>
          <w:color w:val="0070C0"/>
          <w:sz w:val="28"/>
          <w:szCs w:val="28"/>
        </w:rPr>
      </w:r>
    </w:p>
    <w:p>
      <w:pPr>
        <w:pStyle w:val="Normal"/>
        <w:suppressAutoHyphens w:val="true"/>
        <w:spacing w:before="120" w:after="0"/>
        <w:jc w:val="both"/>
        <w:rPr>
          <w:i/>
          <w:color w:val="0070C0"/>
          <w:sz w:val="28"/>
          <w:szCs w:val="28"/>
        </w:rPr>
      </w:pPr>
      <w:r>
        <w:rPr>
          <w:i/>
          <w:color w:val="0070C0"/>
          <w:sz w:val="28"/>
          <w:szCs w:val="28"/>
        </w:rPr>
        <w:t xml:space="preserve"> </w:t>
      </w:r>
    </w:p>
    <w:p>
      <w:pPr>
        <w:pStyle w:val="Normal"/>
        <w:suppressAutoHyphens w:val="true"/>
        <w:spacing w:before="120" w:after="0"/>
        <w:jc w:val="both"/>
        <w:rPr>
          <w:b/>
          <w:sz w:val="28"/>
          <w:szCs w:val="28"/>
        </w:rPr>
      </w:pPr>
      <w:r>
        <w:rPr>
          <w:b/>
          <w:i/>
          <w:color w:val="0070C0"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Корпус служит для соединения всех частей прицела. Он имеет кронштейн для крепления прицела на гранатомете. На кронштейне имеются зажимной винт, ручка со стопором для поворота зажимного винта и защелка для крепления ручки на зажимном винте.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установить прицел на гранатомете, необходимо: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ручку зажимного винта повернуть в сторону наглазника до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упора стопора в кронштейн;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совместить посадочные места гранатомета и прицела и продвинуть прицел вперед до отказа;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повернуть ручку зажимного винта в сторону объектива до упора стопора в кронштейн.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прицел имеет качку или стопор не упирается в кронштейн при прочно закрепленном прицеле на гранатомете, необходимо: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сдвинуть защелку ключом-отверткой до совмещения отверстия защелки с зажимным винтом и снять ее;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228465" cy="2186940"/>
            <wp:effectExtent l="0" t="0" r="0" b="0"/>
            <wp:docPr id="6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33219" t="34050" r="10008" b="18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218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spacing w:before="120"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переставить ручку на несколько зубцов на зажимном винте и добиться нормального закрепления прицела на гранатомете;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надеть защелку на зажимной винт и поставить так, чтобы ее выступ вошел в гнездо ручки.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b/>
          <w:sz w:val="28"/>
          <w:szCs w:val="28"/>
        </w:rPr>
        <w:t>Оптическая система</w:t>
      </w:r>
      <w:r>
        <w:rPr>
          <w:sz w:val="28"/>
          <w:szCs w:val="28"/>
        </w:rPr>
        <w:t xml:space="preserve"> состоит из объектива для получения изображения наблюдаемого объекта, призмы для полного оборачивания изображения, сетки для прицеливания, окуляра для рассматривания изображения наблюдаемого объекта, защитных стекол объектива и сетки для предохранения прицела от попадания влаги и пыли.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предохранения от загрязнения и повреждения защитного стекла объектива на выступ объектива надевается колпачок, прикрепленный к корпусу прицела с помощью ремня. На оправе окуляра с помощью хомутика закреплен резиновый наглазник.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сетке прицела нанесены шкала прицела (горизонтальные линии), шкала боковых поправок (вертикальные линии) и дальномерная шкала (сплошная горизонтальная и кривая пунктирная линии).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Деления (линии) шкалы прицела обозначены слева цифрами 2, 3, 4, 5, соответствующими дальностям стрельбы в сотнях метров (200, 300, 400, 500 м).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Деления (линии) шкалы боковых поправок обозначены снизу (влево и вправо от центральной линии) цифрами 1, 2, 3, 4, 5. Расстояние между двумя вертикальными линиями соответствует десяти тысячным (0-10). По шкале боковых поправок можно вводить боковые поправки вправо и влево до 0-50.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  <w:lang w:val="ru-RU" w:eastAsia="ru-RU"/>
        </w:rPr>
        <w:drawing>
          <wp:anchor distT="0" distB="0" distL="114935" distR="114935" simplePos="0" relativeHeight="8" behindDoc="1" locked="0" layoutInCell="0" allowOverlap="1">
            <wp:simplePos x="0" y="0"/>
            <wp:positionH relativeFrom="column">
              <wp:posOffset>2232025</wp:posOffset>
            </wp:positionH>
            <wp:positionV relativeFrom="paragraph">
              <wp:posOffset>10795</wp:posOffset>
            </wp:positionV>
            <wp:extent cx="1880870" cy="1880235"/>
            <wp:effectExtent l="0" t="0" r="0" b="0"/>
            <wp:wrapTight wrapText="bothSides">
              <wp:wrapPolygon edited="0">
                <wp:start x="10396" y="17228"/>
                <wp:lineTo x="10396" y="15007"/>
                <wp:lineTo x="9146" y="15007"/>
                <wp:lineTo x="9146" y="17228"/>
                <wp:lineTo x="10396" y="17228"/>
              </wp:wrapPolygon>
            </wp:wrapTight>
            <wp:docPr id="7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1841" t="28981" r="38042" b="11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1880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Линия шкалы прицела, соответствующая дальности 300 м, и центральная линия шкалы боковых поправок сделаны двойными для облегчения выбора необходимых делений при прицеливании. Кроме того, центральная линия продолжена ниже шкалы прицела для обнаружения бокового наклона гранатомета.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Дальномерная шкала рассчитана на высоту цели 2,7 м. Это значение высоты цели указано снизу горизонтальной линии. Над верхней пунктирной линией нанесена шкала с делениями, расстояние между которыми соответствует изменению расстояния до цели на 100 м. Цифры шкалы 2, 4, 6, 8, 10 соответствуют расстояниям 200, 400, 600, 800, 1000 м.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Над шкалой прицела нанесен знак «+», служащий для проверки прицела.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Механизм выверки прицела служит для обеспечения параллельности нулевой линии прицеливания и оси канала ствола гранатомета и введения поправки на температуру. Он состоит из каретки, в которую ввинчен объектив в оправе, выверочного винта по боковому направлению, закрытого навинтной крышкой, выверочного винта по высоте и маховичка ввода температурной поправки. На маховичке сбоку нанесены знаки «+» и «-», которые устанавливаются против риски на корпусе прицела в зависимости от температуры воздуха.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Устройство освещения сетки служит для освещения сетки прицела при стрельбе в сумерки и ночью. Оно состоит из корпуса с контактом и винтом, батарейки, являющейся источником тока, колпачка с упором и пружиной для поджатия батарейки к винту, проводов, соединяющих винт с электролампочкой через тумблер, и тумблера для включения и выключения электролампочки.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освещения сетки при температуре 2 °С и ниже необходимо пользоваться зимним устройством освещения сетки, состоящим из корпуса с контактом и прижимом, колпачка с контактом, втулкой, пружиной и прокладкой и экранированного провода.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Батарейка устанавливается в корпус так, чтобы центральный электрод был подключен к контактному винту, а боковой электрод (смещенный в сторону) — к срезу на контакте корпуса.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подготовки устройства освещения сетки к стрельбе ночью в зимних условиях необходимо батарейку вложить в корпус зимнего устройства так, как указано выше, и надеть на него колпачок, снятый с корпуса на прицеле, а колпачок зимнего устройства надеть на корпус на прицеле. Корпус зимнего устройства с батарейкой переносится в кармане гранатометчика.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Налобник служит для удобства при стрельбе. Он крепится на оптическом прицеле. Для установки налобника необходимо: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снять с прицела хомутик наглазника и наглазник;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снять хомутик с наглазника; </w:t>
      </w:r>
    </w:p>
    <w:p>
      <w:pPr>
        <w:pStyle w:val="Normal"/>
        <w:suppressAutoHyphens w:val="true"/>
        <w:ind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вставить в отверстие кольца налобника наглазник;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вставить в отверстия налобника стягивающие винты (головками слева) и навинтить на них на 1—2 витка гайки;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надеть наглазник с налобником на корпус прицела, совместив края наглазника и налобника с линией перехода двух диаметров, имеющихся на окулярной части корпуса прицела;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затягивая поочередно винты (гайки), закрепить жестко налобник с наглазником на прицеле.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ранее выпущенные прицелы ПГО-7 и ПГО-7В налобники устанавливать по мере поступления их в часть.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Чехол служит для переноски оптического прицела и ЗИП к нему, а также для защиты прицела от дождя при расположении его на гранатомете. Для закрепления на прицеле чехол снабжен шнурком.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Чехол имеет наружные карманы для салфетки и для зимнего устройства освещения сетки, внутренний карман для запасных электролампочек и батареек. В этот карман также укладываются ключ-отвертка для ввинчивания и вывинчивания винтов прицела и электролампочек и два светофильтра (оранжевый и нейтральный), которые надеваются на выступ объектива: оранжевый — при появлении дымки в воздухе и понижении освещенности, нейтральный — при ярком солнце и слепящем снеге.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Механический (открытый) прицел используется в случае повреждения (выхода из строя) оптического прицела. Он состоит из прицельной планки с хомутиком, основной и дополнительной мушек, помещаемых в кожухах.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drawing>
          <wp:anchor distT="0" distB="0" distL="114935" distR="114935" simplePos="0" relativeHeight="9" behindDoc="1" locked="0" layoutInCell="0" allowOverlap="1">
            <wp:simplePos x="0" y="0"/>
            <wp:positionH relativeFrom="column">
              <wp:posOffset>1153795</wp:posOffset>
            </wp:positionH>
            <wp:positionV relativeFrom="paragraph">
              <wp:posOffset>557530</wp:posOffset>
            </wp:positionV>
            <wp:extent cx="2836545" cy="2519045"/>
            <wp:effectExtent l="0" t="0" r="0" b="0"/>
            <wp:wrapTight wrapText="bothSides">
              <wp:wrapPolygon edited="0">
                <wp:start x="15602" y="15710"/>
                <wp:lineTo x="15602" y="10960"/>
                <wp:lineTo x="13830" y="10960"/>
                <wp:lineTo x="13830" y="15710"/>
                <wp:lineTo x="15602" y="15710"/>
              </wp:wrapPolygon>
            </wp:wrapTight>
            <wp:docPr id="8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33225" t="12441" r="16513" b="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45" cy="251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Гранатометы раннего изготовления имеют только одну мушку — основную. </w:t>
      </w:r>
    </w:p>
    <w:p>
      <w:pPr>
        <w:pStyle w:val="Normal"/>
        <w:suppressAutoHyphens w:val="true"/>
        <w:ind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  <w:lang w:val="ru-RU" w:eastAsia="ru-RU"/>
        </w:rPr>
        <w:drawing>
          <wp:anchor distT="0" distB="0" distL="114935" distR="114935" simplePos="0" relativeHeight="10" behindDoc="1" locked="0" layoutInCell="0" allowOverlap="1">
            <wp:simplePos x="0" y="0"/>
            <wp:positionH relativeFrom="column">
              <wp:posOffset>1035050</wp:posOffset>
            </wp:positionH>
            <wp:positionV relativeFrom="paragraph">
              <wp:posOffset>161290</wp:posOffset>
            </wp:positionV>
            <wp:extent cx="3295015" cy="1802765"/>
            <wp:effectExtent l="0" t="0" r="0" b="0"/>
            <wp:wrapTight wrapText="bothSides">
              <wp:wrapPolygon edited="0">
                <wp:start x="17295" y="17116"/>
                <wp:lineTo x="17295" y="15064"/>
                <wp:lineTo x="15159" y="15064"/>
                <wp:lineTo x="15159" y="17116"/>
                <wp:lineTo x="17295" y="17116"/>
              </wp:wrapPolygon>
            </wp:wrapTight>
            <wp:docPr id="9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0651" t="31393" r="11394" b="11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5" cy="180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Прицельная планка осью соединена с кожухом и удерживается пружиной в двух положениях: вертикальном и горизонтальном. Прицельная планка имеет окно и шкалу с делениями, обозначенными цифрами 2, 3, 4, 5. Цифры шкалы обозначают дальности стрельбы в сотнях метров (200, 300, 400, 500 м).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Хомутик надет на прицельную планку и удерживается в приданном положении защелкой. Защелка имеет зуб, которым под действием пружины она заскакивает в вырез прицельной планки. Хомутик имеет прорезь для прицеливания и окно, нижний срез которого служит указателем установки прицела.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Основная мушка применяется для стрельбы при минусовой температуре воздуха. Она осью соединена с кожухом и удерживается пружиной в двух положениях: вертикальном и горизонтальном. Вершина мушки защищена предохранителем. </w:t>
      </w:r>
    </w:p>
    <w:p>
      <w:pPr>
        <w:pStyle w:val="Normal"/>
        <w:suppressAutoHyphens w:val="true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Дополнительная мушка применяется (устанавливается в вертикальное положение) для стрельбы при плюсовой температуре воздуха. Она вращается на оси и фиксируется пружиной в горизонтальном и вертикальном положениях. В вертикальном положении дополнительная мушка должна быть выше основной мушки. </w:t>
      </w:r>
    </w:p>
    <w:p>
      <w:pPr>
        <w:pStyle w:val="Normal"/>
        <w:suppressAutoHyphens w:val="true"/>
        <w:ind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Вопрос № 2. Работа частей и механизмов при заряжании и стрельбе.</w:t>
      </w:r>
    </w:p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rFonts w:cs="Arial" w:ascii="Arial" w:hAnsi="Arial"/>
          <w:sz w:val="22"/>
          <w:szCs w:val="22"/>
        </w:rPr>
        <w:t xml:space="preserve"> </w:t>
      </w:r>
      <w:r>
        <w:rPr>
          <w:sz w:val="28"/>
          <w:szCs w:val="28"/>
        </w:rPr>
        <w:t>Части и механизмы гранатомета РПГ-7 до заряжания находятся в следующем положении.</w:t>
      </w:r>
    </w:p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Курок спущен боевая пружина находится в наименьшем сжатии. Стержень своими выступами упирается снизу в курок и удерживает его в зацеплении с шепта</w:t>
      </w:r>
      <w:r>
        <w:rPr/>
        <w:t>лом.</w:t>
      </w:r>
    </w:p>
    <w:tbl>
      <w:tblPr>
        <w:tblW w:w="91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73"/>
        <w:gridCol w:w="4574"/>
      </w:tblGrid>
      <w:tr>
        <w:trPr/>
        <w:tc>
          <w:tcPr>
            <w:tcW w:w="4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spacing w:before="100" w:after="1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ru-RU"/>
              </w:rPr>
              <w:drawing>
                <wp:anchor distT="0" distB="0" distL="114935" distR="114935" simplePos="0" relativeHeight="27" behindDoc="1" locked="0" layoutInCell="1" allowOverlap="1">
                  <wp:simplePos x="0" y="0"/>
                  <wp:positionH relativeFrom="column">
                    <wp:posOffset>696595</wp:posOffset>
                  </wp:positionH>
                  <wp:positionV relativeFrom="paragraph">
                    <wp:posOffset>214630</wp:posOffset>
                  </wp:positionV>
                  <wp:extent cx="1388110" cy="1422400"/>
                  <wp:effectExtent l="0" t="0" r="0" b="0"/>
                  <wp:wrapTight wrapText="bothSides">
                    <wp:wrapPolygon edited="0">
                      <wp:start x="9842" y="10201"/>
                      <wp:lineTo x="9842" y="8628"/>
                      <wp:lineTo x="8687" y="8628"/>
                      <wp:lineTo x="8687" y="10201"/>
                      <wp:lineTo x="9842" y="10201"/>
                    </wp:wrapPolygon>
                  </wp:wrapTight>
                  <wp:docPr id="10" name="Изображение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32619" t="24395" r="42687" b="308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8110" cy="142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spacing w:before="0" w:after="0"/>
              <w:jc w:val="center"/>
              <w:rPr/>
            </w:pPr>
            <w:r>
              <w:rPr/>
              <w:t>Положение частей ударно-спускового механизма до заряжания:</w:t>
            </w:r>
          </w:p>
          <w:p>
            <w:pPr>
              <w:pStyle w:val="Style16"/>
              <w:spacing w:before="0" w:after="0"/>
              <w:jc w:val="center"/>
              <w:rPr/>
            </w:pPr>
            <w:r>
              <w:rPr/>
              <w:t>1 - курок; 2 - боевая пружина; 3 - стержень; 4 - шептало; 5 - предохранительный выступ курка; 6 - верхний зуб спускового крючка; 7 - хвост спускового крючка; 8 - предохранитель; 9 - ось курка; 10 - ось спускового крючка</w:t>
            </w:r>
          </w:p>
          <w:p>
            <w:pPr>
              <w:pStyle w:val="Style16"/>
              <w:jc w:val="both"/>
              <w:rPr/>
            </w:pPr>
            <w:r>
              <w:rPr/>
            </w:r>
          </w:p>
          <w:p>
            <w:pPr>
              <w:pStyle w:val="Style16"/>
              <w:spacing w:before="100" w:after="1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4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0"/>
              <w:jc w:val="both"/>
              <w:rPr/>
            </w:pPr>
            <w:r>
              <w:rPr/>
              <w:t>Шептало зашло своим зубом за предохранительный выступ курка и, одновременно оказывая давление на верхний зуб спускового крючка, отводит хвост спускового крючка вперед.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Боек под действием пружины опущен вниз и не препятствует заряжанию гранатомета; хвостовая часть бойка выступает из отверстия ниппеля.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drawing>
                <wp:anchor distT="0" distB="0" distL="114935" distR="114935" simplePos="0" relativeHeight="28" behindDoc="1" locked="0" layoutInCell="1" allowOverlap="1">
                  <wp:simplePos x="0" y="0"/>
                  <wp:positionH relativeFrom="column">
                    <wp:posOffset>665480</wp:posOffset>
                  </wp:positionH>
                  <wp:positionV relativeFrom="paragraph">
                    <wp:posOffset>939800</wp:posOffset>
                  </wp:positionV>
                  <wp:extent cx="1570355" cy="742950"/>
                  <wp:effectExtent l="0" t="0" r="0" b="0"/>
                  <wp:wrapTight wrapText="bothSides">
                    <wp:wrapPolygon edited="0">
                      <wp:start x="17422" y="6745"/>
                      <wp:lineTo x="17422" y="5733"/>
                      <wp:lineTo x="16282" y="5733"/>
                      <wp:lineTo x="16282" y="6745"/>
                      <wp:lineTo x="17422" y="6745"/>
                    </wp:wrapPolygon>
                  </wp:wrapTight>
                  <wp:docPr id="11" name="Изображение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58071" t="24395" r="17675" b="57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35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Предохранитель выступает с левой стороны корпуса ударно-спускового механизма, его буртик не препятствует продвижению назад нижнего зуба спускового крючка.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Положение частей бойкового механизма до выстрела:</w:t>
            </w:r>
          </w:p>
          <w:p>
            <w:pPr>
              <w:pStyle w:val="Style16"/>
              <w:spacing w:before="0" w:after="0"/>
              <w:jc w:val="center"/>
              <w:rPr/>
            </w:pPr>
            <w:r>
              <w:rPr/>
              <w:t>1 - боек; 2 - опорная втулка; 3 - пружина бойка; 4 - ниппель</w:t>
            </w:r>
          </w:p>
          <w:p>
            <w:pPr>
              <w:pStyle w:val="Style16"/>
              <w:tabs>
                <w:tab w:val="clear" w:pos="720"/>
                <w:tab w:val="left" w:pos="1467" w:leader="none"/>
              </w:tabs>
              <w:spacing w:before="100" w:after="1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Cs/>
          <w:szCs w:val="28"/>
        </w:rPr>
        <w:t>Работа частей и механизмов гранатомета при заряжании</w:t>
      </w:r>
    </w:p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Для заряжания гранатомета надо:</w:t>
      </w:r>
    </w:p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Поставить гранатомет на предохранитель; </w:t>
      </w:r>
      <w:r>
        <w:rPr>
          <w:sz w:val="28"/>
          <w:szCs w:val="28"/>
        </w:rPr>
        <w:t>при этом буртик предохранителя встанет против нижнего зуба спускового крючка и будет препятствовать повороту спускового крючка назад.</w:t>
      </w:r>
    </w:p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Вставить подготовленную гранату </w:t>
      </w:r>
      <w:r>
        <w:rPr>
          <w:sz w:val="28"/>
          <w:szCs w:val="28"/>
        </w:rPr>
        <w:t>в дульную часть ствола гранатомета так, чтобы фиксатор гранаты вошел в вырез на стволе; при этом капсюль-воспламенитель будет расположен против отверстия для бойка.</w:t>
      </w:r>
    </w:p>
    <w:p>
      <w:pPr>
        <w:pStyle w:val="Heading2"/>
        <w:ind w:firstLine="709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Cs/>
          <w:szCs w:val="28"/>
        </w:rPr>
        <w:t>Работа частей и механизмов гранатомета при выстреле</w:t>
      </w:r>
    </w:p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Для производства выстрела надо: </w:t>
      </w:r>
      <w:r>
        <w:rPr>
          <w:b/>
          <w:bCs/>
          <w:sz w:val="28"/>
          <w:szCs w:val="28"/>
        </w:rPr>
        <w:t>Поставить курок на боевой взвод, </w:t>
      </w:r>
      <w:r>
        <w:rPr>
          <w:sz w:val="28"/>
          <w:szCs w:val="28"/>
        </w:rPr>
        <w:t xml:space="preserve">для чего большим пальцем правой руки нажать на спицу курка и отвести его вниз. Курок давит на большой выступ стержня, опускает его вниз и сжимает боевую пружину. Зуб шептала, скользя по курку, заскакивает за боевой выступ курка (слышен щелчок) и курок становится на боевой взвод </w:t>
      </w:r>
    </w:p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Снять гранатомет с предохранителя. Нажать на предохранитель с правой стороны и утопить его. У гранатомета РПГ-7Д с тросовым механизмом блокировки в случае неполного соединения трубы с патрубком (патрубок не довернут) зуб защелки механизма блокировки упирается в секторный выступ патрубка, и защелка удерживает движок, трос и рычаг переводчика в заднем положении; переводчик своим скосом упирается в скос пре</w:t>
      </w:r>
      <w:r>
        <w:rPr/>
        <w:t>дохранителя и не позволяет снять гранатомет с предохранителя.</w:t>
      </w:r>
    </w:p>
    <w:tbl>
      <w:tblPr>
        <w:tblW w:w="91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73"/>
        <w:gridCol w:w="4574"/>
      </w:tblGrid>
      <w:tr>
        <w:trPr/>
        <w:tc>
          <w:tcPr>
            <w:tcW w:w="4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napToGrid w:val="false"/>
              <w:spacing w:before="100" w:after="1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 w:eastAsia="ru-RU"/>
              </w:rPr>
              <w:drawing>
                <wp:anchor distT="0" distB="0" distL="114935" distR="114935" simplePos="0" relativeHeight="29" behindDoc="1" locked="0" layoutInCell="1" allowOverlap="1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93980</wp:posOffset>
                  </wp:positionV>
                  <wp:extent cx="1362710" cy="1570355"/>
                  <wp:effectExtent l="0" t="0" r="0" b="0"/>
                  <wp:wrapTight wrapText="bothSides">
                    <wp:wrapPolygon edited="0">
                      <wp:start x="9842" y="8319"/>
                      <wp:lineTo x="9842" y="6604"/>
                      <wp:lineTo x="8703" y="6604"/>
                      <wp:lineTo x="8703" y="8319"/>
                      <wp:lineTo x="9842" y="8319"/>
                    </wp:wrapPolygon>
                  </wp:wrapTight>
                  <wp:docPr id="12" name="Изображение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32920" t="18100" r="42989" b="32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710" cy="1570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Положение частей ударно-спускового механизма при постановке курка на боевой взвод:</w:t>
            </w:r>
          </w:p>
          <w:p>
            <w:pPr>
              <w:pStyle w:val="Style16"/>
              <w:spacing w:before="0" w:after="0"/>
              <w:jc w:val="both"/>
              <w:rPr/>
            </w:pPr>
            <w:r>
              <w:rPr/>
              <w:t>1 - спица курка; 2 - большой выступ стержня; 3 - боевая пружина; 4 – зуб шептала; </w:t>
            </w:r>
            <w:r>
              <w:rPr>
                <w:i/>
                <w:iCs/>
              </w:rPr>
              <w:t>5 - </w:t>
            </w:r>
            <w:r>
              <w:rPr/>
              <w:t>боевой выступ курка; 6 – предохранитель</w:t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Style16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/>
            </w:pPr>
            <w:r>
              <w:rPr>
                <w:sz w:val="28"/>
                <w:szCs w:val="28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lang w:val="ru-RU" w:eastAsia="ru-RU"/>
              </w:rPr>
              <w:drawing>
                <wp:anchor distT="0" distB="0" distL="114935" distR="114935" simplePos="0" relativeHeight="30" behindDoc="1" locked="0" layoutInCell="1" allowOverlap="1">
                  <wp:simplePos x="0" y="0"/>
                  <wp:positionH relativeFrom="column">
                    <wp:posOffset>687705</wp:posOffset>
                  </wp:positionH>
                  <wp:positionV relativeFrom="paragraph">
                    <wp:posOffset>-1983105</wp:posOffset>
                  </wp:positionV>
                  <wp:extent cx="1596390" cy="1969135"/>
                  <wp:effectExtent l="0" t="0" r="0" b="0"/>
                  <wp:wrapTight wrapText="bothSides">
                    <wp:wrapPolygon edited="0">
                      <wp:start x="9937" y="12591"/>
                      <wp:lineTo x="9937" y="10482"/>
                      <wp:lineTo x="8782" y="10482"/>
                      <wp:lineTo x="8782" y="12591"/>
                      <wp:lineTo x="9937" y="12591"/>
                    </wp:wrapPolygon>
                  </wp:wrapTight>
                  <wp:docPr id="13" name="Изображение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32920" t="22475" r="42383" b="197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6390" cy="1969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частей донной части взрывателя после взведения взрывателя:</w:t>
            </w:r>
          </w:p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а - вид в разрезе; б - упрощенная схема электроцепи после взведения взрывателя; 1 - движок; 2 - электродетонатор</w:t>
            </w:r>
          </w:p>
        </w:tc>
        <w:tc>
          <w:tcPr>
            <w:tcW w:w="45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0" w:after="0"/>
              <w:rPr/>
            </w:pPr>
            <w:r>
              <w:rPr/>
              <w:t>При полном довороте патрубка относительно трубы защелка заходит за торец секторного выступа патрубка; движок, трос и рычаг переводчика под действием пружины переводчика возвращаются в переднее положение, и переводчик выходит из зацепления с предохранителем. После этого можно снять гранатомет с предохранителя. У гранатомета РПГ-7Д со стержневым механизмом блокировки в случае неполного соединения трубы с патрубком выступ рычага механизма блокировки упирается в секторный выступ патрубка и удерживает стержень с заслонкой в переднем положении. Передняя часть заслонки располагается над шепталом и не позволяет ему подняться вверх, чем исключается возможность выстрела в этом положении. При полном соединении трубы с патрубком выступ рычага под действием пружины рычага заходит за торец секторного выступа патрубка, стержень с заслонкой передвигается назад и освобождает шептало. Производство выстрела в десантном положении гранатомета исключается, так как курок ударно-спускового механизма помещается в патрубке и не может нанести удар по бойку.</w:t>
            </w:r>
          </w:p>
          <w:p>
            <w:pPr>
              <w:pStyle w:val="Style16"/>
              <w:spacing w:before="0" w:after="0"/>
              <w:rPr/>
            </w:pPr>
            <w:r>
              <w:rPr/>
            </w:r>
          </w:p>
          <w:p>
            <w:pPr>
              <w:pStyle w:val="Style16"/>
              <w:spacing w:before="0" w:after="0"/>
              <w:rPr/>
            </w:pPr>
            <w:r>
              <w:rPr>
                <w:b/>
                <w:bCs/>
              </w:rPr>
              <w:t>Нажать указательным пальцем на спусковой крючок. </w:t>
            </w:r>
            <w:r>
              <w:rPr/>
              <w:t>При этом спусковой крючок, вращаясь на своей оси, верхним зубом приподнимает шептало и выводит его зуб из зацепления с боевым выступом курка. Курок под действием боевой пружины энергично поворачивается вверх, ударяет по бойку. Боек, продвигаясь вверх, сжимает свою пружину и разбивает капсюль-воспламенитель гранаты.</w:t>
            </w:r>
          </w:p>
          <w:p>
            <w:pPr>
              <w:pStyle w:val="Style16"/>
              <w:spacing w:before="0" w:after="0"/>
              <w:rPr/>
            </w:pPr>
            <w:r>
              <w:rPr/>
              <w:t>После удара курка по бойку стержень под действием боевой пружины малым выступом отводит курок от бойка. Боек под действием пружины бойка утапливается в отверстие стенки ствола.</w:t>
            </w:r>
          </w:p>
          <w:p>
            <w:pPr>
              <w:pStyle w:val="Style16"/>
              <w:spacing w:before="0" w:after="0"/>
              <w:rPr/>
            </w:pPr>
            <w:r>
              <w:rPr/>
              <w:t>Спусковой крючок после освобождения его под действием шептала отходит вперед. Зуб шептала упирается в предохранительный выступ курка.</w:t>
            </w:r>
          </w:p>
          <w:p>
            <w:pPr>
              <w:pStyle w:val="Style16"/>
              <w:spacing w:before="0" w:after="0"/>
              <w:jc w:val="center"/>
              <w:rPr/>
            </w:pPr>
            <w:r>
              <w:rPr>
                <w:b/>
                <w:bCs/>
              </w:rPr>
              <w:t>Работа частей и механизмов выстрела к гранатомету</w:t>
            </w:r>
          </w:p>
          <w:p>
            <w:pPr>
              <w:pStyle w:val="Style16"/>
              <w:spacing w:before="0" w:after="0"/>
              <w:rPr/>
            </w:pPr>
            <w:r>
              <w:rPr/>
              <w:t>33. После удара бойка по капсюлю-воспламенителю гранаты взрывается капсюльный состав и воспламеняется сначала порох, находящийся в радиальном и осевом каналах дна реактивного двигателя, а затем пороховой заряд.</w:t>
            </w:r>
          </w:p>
          <w:p>
            <w:pPr>
              <w:pStyle w:val="Style16"/>
              <w:spacing w:before="100" w:after="10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6"/>
        <w:spacing w:before="0" w:after="0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Образовавшиеся при сгорании порохового заряда газы разрывают картонную гильзу, проталкивают через сопло ствола пенопластовый пыж, воспламеняют трассер и выбрасывают гранату из канала ствола гранатомета. Кроме того, пороховые газы, проходя через турбинку, придают гранате вращение. После вылета гранаты из канала ствола гранатомета под действием центробежных сил и набегающего потока воздуха раскрываются перья стабилизатора, которые придают гранате устойчивость на полете.</w:t>
      </w:r>
    </w:p>
    <w:p>
      <w:pPr>
        <w:pStyle w:val="Style16"/>
        <w:spacing w:before="0" w:after="0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При выстреле в пирозамедлителе происходит накол капсюля на жало и начинается горение замедлительного состава. В конце горения замедлительного состава воспламеняется пороховой заряд реактивного двигателя. Газы, образовавшиеся при горении порохового заряда реактивного двигателя, выталкивают герметизаторы, и начинается истечение пороховых газов через сопловые отверстия. В результате этого возникает реактивная сила, увеличивающая скорость полета гранаты.</w:t>
      </w:r>
    </w:p>
    <w:p>
      <w:pPr>
        <w:pStyle w:val="Style16"/>
        <w:spacing w:before="0" w:after="0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При выстреле начинается и на расстоянии 2,5-18 м от дульного среза ствола заканчивается взведение взрывателя, при котором движок перемещается в боевое положение и происходит включение электродетонатора в электрическую цепь (рис. 40): головная часть взрывателя с пьезоэлейентом – внутренняя цепь гранаты - донная часть взрывателя с электродетонатором - внешняя цепь гранаты - головная часть взрывателя.</w:t>
      </w:r>
    </w:p>
    <w:p>
      <w:pPr>
        <w:pStyle w:val="Style16"/>
        <w:spacing w:before="0" w:after="0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При встрече с целью (преградой) пьезоэлемент сжимается и вырабатывается электрический ток, под действием которого взрывается электродетонатор, вызывающий разрыв головной части гранаты.</w:t>
      </w:r>
    </w:p>
    <w:p>
      <w:pPr>
        <w:pStyle w:val="Style16"/>
        <w:spacing w:before="0" w:after="0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  <w:t>При выстреле воспламеняется пиротехнический состав самоликвидатора. По истечении 4-6 секунд, если граната не встретится с преградой или откажет электрическая часть взрывателя, пиротехнический состав выгорает и срабатывает капсюль-детонатор самоликвидатора, вызывающий разрыв гранаты.</w:t>
      </w:r>
    </w:p>
    <w:p>
      <w:pPr>
        <w:pStyle w:val="Style16"/>
        <w:spacing w:before="0" w:after="0"/>
        <w:ind w:firstLine="426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fill="FFFFFF" w:val="clear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Вопрос № 3. Возможные задержки и неисправности, возникающие при стрельбе, и способы их устранения.</w:t>
      </w:r>
    </w:p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Гранатомет при надлежащем уходе, правильном сбережении и осторожном обращении является надежным и безотказным оружием. Однако в результате неосторожного обращения с гранатометом, загрязнения и износа частей, а также при неисправности граната могут быть задержки при стрельбе.</w:t>
      </w:r>
    </w:p>
    <w:p>
      <w:pPr>
        <w:pStyle w:val="Style16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В случае задержки при стрельбе повторно взвести курок и продолжать стрельбу. При повторении задержки перезарядить гранатомет и продолжать стрельбу. Если перезаряжанием задержка не устраняется, выяснить и устранить причину задержки, как ука</w:t>
      </w:r>
      <w:r>
        <w:rPr/>
        <w:t>зано в таблице.</w:t>
      </w:r>
    </w:p>
    <w:tbl>
      <w:tblPr>
        <w:tblW w:w="91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49"/>
        <w:gridCol w:w="3049"/>
        <w:gridCol w:w="3049"/>
      </w:tblGrid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Задержка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Причины задержки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Способы устранения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Осечка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1. Не полностью дослан выстрел в канал ствола гранатомета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Дослать выстрел до упора фиксатора в дно выреза на дульной части ствола гранатомета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2. Неисправность капсюля-воспламенителя гранаты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Заменить гранату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Износ или поломка бойка</w:t>
            </w:r>
          </w:p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Заменить боек запасным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Неэнергичный удар бойка по капсюлю - воспламенителю вследствие загрязнения или застывания смазки ударно-спускового и бойкового механизмов</w:t>
            </w:r>
          </w:p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Прочистить ударно-спусковой и бойковый механизмы. Сменить смазку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Выстрел не входит в канал ствола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Загрязнен ствол (остатки картонной гильзы, пороховой нагар)</w:t>
            </w:r>
          </w:p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Прочистить ствол</w:t>
            </w:r>
          </w:p>
        </w:tc>
      </w:tr>
      <w:tr>
        <w:trPr/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Гранатомет РПГ-7Д не снимается с предохранителя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Не полностью довернут патрубок относительно трубы и защелка (выступ рычага) не зашла за торец секторного выступа патрубка</w:t>
            </w:r>
          </w:p>
        </w:tc>
        <w:tc>
          <w:tcPr>
            <w:tcW w:w="30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Довернуть патрубок до захода защелки; если патрубок туго довертывается, очистить от нагара и грязи места соединения трубы и патрубка</w:t>
            </w:r>
          </w:p>
        </w:tc>
      </w:tr>
    </w:tbl>
    <w:p>
      <w:pPr>
        <w:pStyle w:val="Normal"/>
        <w:shd w:fill="FFFFFF" w:val="clear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suppressAutoHyphens w:val="true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uppressAutoHyphens w:val="true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Вопрос № 4. Изучение условий и порядка выполнения нормативов по неполной разборке и сборке автомата.</w:t>
      </w:r>
    </w:p>
    <w:p>
      <w:pPr>
        <w:pStyle w:val="Normal"/>
        <w:suppressAutoHyphens w:val="true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Норматив № 14. Сборка РПГ-7 после неполной разборки</w:t>
      </w:r>
    </w:p>
    <w:p>
      <w:pPr>
        <w:pStyle w:val="Style16"/>
        <w:spacing w:before="0" w:after="0"/>
        <w:ind w:firstLine="709" w:end="0"/>
        <w:jc w:val="both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Норматив № 13. Неполная разборка РПГ-7</w:t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/>
      </w:r>
    </w:p>
    <w:p>
      <w:pPr>
        <w:pStyle w:val="Style16"/>
        <w:spacing w:before="0" w:after="0"/>
        <w:ind w:firstLine="709" w:end="0"/>
        <w:jc w:val="both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Порядок неполной разборки и сборки РПГ-7В</w:t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/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При разборке и сборке оружия необходимо соблюдать следующие правила:</w:t>
        <w:br/>
        <w:t>1. Разборку и сборку производить на столе или скамейке, а в поле на подстилке;</w:t>
        <w:br/>
        <w:t>2. Части и механизмы класть в порядке разборки, обращаться с ними осторожно, не допускать излишних усилий и резких ударов;</w:t>
        <w:br/>
        <w:t>3. При сборке обращать внимание на нумерацию частей, чтобы не допустить смешения;</w:t>
        <w:br/>
        <w:t>4. При разборке и сборке гранатомета применять инструмент, входящий в комплект ЗИП.</w:t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Порядок неполной разборки гранатомета:</w:t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1. Снять чехлы сначала с казенной, а затем с дульной части гранатомета.</w:t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2. Отделить ударно-спусковой механизм — положить гранатомет на стол планкой для кронштейна оптического прицела вниз; нажать ключом-отверткой или приспособлением для сборки и разборки ударно-спускового механизма на разрезную часть чеки и утопить ее, затем вытолкнуть (выбить) выколоткой чеку и, взявшись за рукоятку, отделить ударно-спусковой механизм от ствола.</w:t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3. Отделить бойковый механизм — повернуть гранатомет бойковым механизмом вверх (или поставить его в вертикальное положение); удерживая ствол левой рукой, правой рукой при помощи ключа-отвертки вывинтить ниппель и вынуть из основания бойкового механизма боек, пружину бойка и опорную втулку.</w:t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  <w:t>4. Отделить крышку корпуса ударно-спускового механизма — взять ударно-спусковой механизм в левую руку, правой рукой при помощи ключа-отвертки вывинтить 4 винта и снять крышку корпуса ударно-спускового механизма.</w:t>
      </w:r>
    </w:p>
    <w:p>
      <w:pPr>
        <w:pStyle w:val="Style16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>Условие выполнения: Оружие</w:t>
      </w:r>
      <w:r>
        <w:rPr>
          <w:sz w:val="28"/>
          <w:szCs w:val="28"/>
        </w:rPr>
        <w:t xml:space="preserve"> находится на столе (подстилке). Обучаемый находится у оружия.</w:t>
      </w:r>
    </w:p>
    <w:p>
      <w:pPr>
        <w:pStyle w:val="Style16"/>
        <w:jc w:val="both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>Оценка по времени:</w:t>
      </w:r>
    </w:p>
    <w:p>
      <w:pPr>
        <w:pStyle w:val="Style16"/>
        <w:jc w:val="both"/>
        <w:rPr>
          <w:sz w:val="28"/>
          <w:szCs w:val="28"/>
        </w:rPr>
      </w:pPr>
      <w:r>
        <w:rPr>
          <w:sz w:val="28"/>
          <w:szCs w:val="28"/>
        </w:rPr>
        <w:t>Гранатомет - "отл" (45 с); "хор" (50 с); "удовл" (60 с);</w:t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6"/>
        <w:spacing w:before="0" w:after="0"/>
        <w:ind w:firstLine="709" w:end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Порядок сборки гранатомета после неполной разборки:</w:t>
      </w:r>
    </w:p>
    <w:p>
      <w:pPr>
        <w:pStyle w:val="Style16"/>
        <w:spacing w:before="0" w:after="0"/>
        <w:ind w:firstLine="709" w:end="0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br/>
      </w:r>
      <w:r>
        <w:rPr>
          <w:sz w:val="28"/>
          <w:szCs w:val="28"/>
        </w:rPr>
        <w:t>Сборка гранатомета после неполной разборки производится в обратной последовательности.</w:t>
      </w:r>
    </w:p>
    <w:p>
      <w:pPr>
        <w:pStyle w:val="Style16"/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rStyle w:val="Strong"/>
          <w:sz w:val="28"/>
          <w:szCs w:val="28"/>
        </w:rPr>
        <w:t>Условие выполнения:</w:t>
      </w:r>
      <w:r>
        <w:rPr>
          <w:sz w:val="28"/>
          <w:szCs w:val="28"/>
        </w:rPr>
        <w:t> Оружие разобрано. Части и механизмы аккуратно разложены на столе (подстилке). Обучаемый находится у оружия.</w:t>
      </w:r>
    </w:p>
    <w:p>
      <w:pPr>
        <w:pStyle w:val="Style16"/>
        <w:jc w:val="both"/>
        <w:rPr>
          <w:rStyle w:val="Strong"/>
          <w:sz w:val="28"/>
          <w:szCs w:val="28"/>
        </w:rPr>
      </w:pPr>
      <w:r>
        <w:rPr>
          <w:sz w:val="28"/>
          <w:szCs w:val="28"/>
        </w:rPr>
        <w:br/>
      </w:r>
      <w:r>
        <w:rPr>
          <w:rStyle w:val="Strong"/>
          <w:sz w:val="28"/>
          <w:szCs w:val="28"/>
        </w:rPr>
        <w:t>Оценка по времени:</w:t>
      </w:r>
    </w:p>
    <w:p>
      <w:pPr>
        <w:pStyle w:val="Style16"/>
        <w:jc w:val="both"/>
        <w:rPr>
          <w:sz w:val="28"/>
          <w:szCs w:val="28"/>
        </w:rPr>
      </w:pPr>
      <w:r>
        <w:rPr>
          <w:sz w:val="28"/>
          <w:szCs w:val="28"/>
        </w:rPr>
        <w:t>Гранатомет - "отл" (60 с); "хор" (1мин 10 с); "удовл" (1мин 25 с).</w:t>
      </w:r>
    </w:p>
    <w:p>
      <w:pPr>
        <w:pStyle w:val="Heading1"/>
        <w:suppressAutoHyphens w:val="true"/>
        <w:spacing w:before="120" w:after="120"/>
        <w:ind w:hanging="0" w:start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</w:r>
    </w:p>
    <w:sectPr>
      <w:headerReference w:type="default" r:id="rId15"/>
      <w:headerReference w:type="first" r:id="rId16"/>
      <w:type w:val="nextPage"/>
      <w:pgSz w:w="11906" w:h="16838"/>
      <w:pgMar w:left="1701" w:right="1277" w:gutter="0" w:header="720" w:top="1418" w:footer="0" w:bottom="1134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Cambria">
    <w:charset w:val="cc"/>
    <w:family w:val="roman"/>
    <w:pitch w:val="variable"/>
  </w:font>
  <w:font w:name="Calibri">
    <w:charset w:val="cc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26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3034030" cy="293370"/>
              <wp:effectExtent l="0" t="0" r="0" b="0"/>
              <wp:wrapSquare wrapText="bothSides"/>
              <wp:docPr id="1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4030" cy="2933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tabs>
                              <w:tab w:val="clear" w:pos="4536"/>
                              <w:tab w:val="clear" w:pos="9072"/>
                              <w:tab w:val="center" w:pos="4677" w:leader="none"/>
                            </w:tabs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tab/>
                          </w: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17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</w:rPr>
                            <w:b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238.9pt;height:23.1pt;mso-wrap-distance-left:0pt;mso-wrap-distance-right:0pt;mso-wrap-distance-top:0pt;mso-wrap-distance-bottom:0pt;margin-top:0.05pt;mso-position-vertical-relative:text;margin-left:207.5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tabs>
                        <w:tab w:val="clear" w:pos="4536"/>
                        <w:tab w:val="clear" w:pos="9072"/>
                        <w:tab w:val="center" w:pos="4677" w:leader="none"/>
                      </w:tabs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tab/>
                    </w: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17</w:t>
                    </w:r>
                    <w:r>
                      <w:rPr>
                        <w:rStyle w:val="PageNumber"/>
                      </w:rPr>
                      <w:fldChar w:fldCharType="end"/>
                    </w:r>
                    <w:r>
                      <w:rPr>
                        <w:rStyle w:val="PageNumber"/>
                      </w:rPr>
                      <w:b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>
        <w:sz w:val="24"/>
        <w:szCs w:val="24"/>
      </w:rPr>
    </w:pPr>
    <w:r>
      <w:rPr>
        <w:sz w:val="24"/>
        <w:szCs w:val="24"/>
      </w:rPr>
    </w:r>
  </w:p>
  <w:p>
    <w:pPr>
      <w:pStyle w:val="Header"/>
      <w:jc w:val="end"/>
      <w:rPr>
        <w:sz w:val="24"/>
        <w:szCs w:val="24"/>
      </w:rPr>
    </w:pPr>
    <w:r>
      <w:rPr>
        <w:sz w:val="24"/>
        <w:szCs w:val="24"/>
      </w:rPr>
      <w:t>Экз. № 1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927"/>
        </w:tabs>
        <w:ind w:start="927" w:hanging="360"/>
      </w:pPr>
      <w:rPr/>
    </w:lvl>
  </w:abstractNum>
  <w:abstractNum w:abstractNumId="3">
    <w:lvl w:ilvl="0">
      <w:start w:val="1"/>
      <w:numFmt w:val="decimal"/>
      <w:lvlText w:val="%1."/>
      <w:lvlJc w:val="center"/>
      <w:pPr>
        <w:tabs>
          <w:tab w:val="num" w:pos="0"/>
        </w:tabs>
        <w:ind w:start="644" w:hanging="360"/>
      </w:pPr>
      <w:rPr>
        <w:b w:val="false"/>
        <w:color w:val="000000"/>
        <w:sz w:val="28"/>
        <w:szCs w:val="28"/>
      </w:rPr>
    </w:lvl>
  </w:abstractNum>
  <w:abstractNum w:abstractNumId="4">
    <w:lvl w:ilvl="0">
      <w:start w:val="1"/>
      <w:numFmt w:val="upperRoman"/>
      <w:lvlText w:val="%1."/>
      <w:lvlJc w:val="start"/>
      <w:pPr>
        <w:tabs>
          <w:tab w:val="num" w:pos="720"/>
        </w:tabs>
        <w:ind w:start="567" w:hanging="567"/>
      </w:pPr>
    </w:lvl>
  </w:abstractNum>
  <w:abstractNum w:abstractNumId="5">
    <w:lvl w:ilvl="0">
      <w:start w:val="1"/>
      <w:numFmt w:val="upperRoman"/>
      <w:lvlText w:val="%1."/>
      <w:lvlJc w:val="end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sz w:val="24"/>
      <w:lang w:val="ru-RU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ind w:firstLine="27" w:start="0" w:end="0"/>
      <w:jc w:val="center"/>
      <w:outlineLvl w:val="1"/>
    </w:pPr>
    <w:rPr>
      <w:rFonts w:ascii="Arial" w:hAnsi="Arial" w:cs="Arial"/>
      <w:b/>
      <w:sz w:val="28"/>
      <w:lang w:val="ru-RU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jc w:val="center"/>
      <w:outlineLvl w:val="2"/>
    </w:pPr>
    <w:rPr>
      <w:rFonts w:ascii="Arial" w:hAnsi="Arial" w:cs="Arial"/>
      <w:b/>
      <w:sz w:val="28"/>
    </w:rPr>
  </w:style>
  <w:style w:type="paragraph" w:styleId="Heading4">
    <w:name w:val="heading 4"/>
    <w:basedOn w:val="Normal"/>
    <w:next w:val="Normal"/>
    <w:pPr>
      <w:keepNext w:val="true"/>
      <w:widowControl w:val="false"/>
      <w:numPr>
        <w:ilvl w:val="3"/>
        <w:numId w:val="1"/>
      </w:numPr>
      <w:jc w:val="both"/>
      <w:outlineLvl w:val="3"/>
    </w:pPr>
    <w:rPr>
      <w:b/>
      <w:sz w:val="32"/>
    </w:rPr>
  </w:style>
  <w:style w:type="paragraph" w:styleId="Heading5">
    <w:name w:val="heading 5"/>
    <w:basedOn w:val="Normal"/>
    <w:next w:val="Normal"/>
    <w:pPr>
      <w:keepNext w:val="true"/>
      <w:numPr>
        <w:ilvl w:val="0"/>
        <w:numId w:val="4"/>
      </w:numPr>
      <w:jc w:val="center"/>
      <w:outlineLvl w:val="4"/>
    </w:pPr>
    <w:rPr>
      <w:b/>
      <w:sz w:val="28"/>
      <w:lang w:val="ru-RU"/>
    </w:rPr>
  </w:style>
  <w:style w:type="paragraph" w:styleId="Heading6">
    <w:name w:val="heading 6"/>
    <w:basedOn w:val="Normal"/>
    <w:next w:val="Normal"/>
    <w:pPr>
      <w:keepNext w:val="true"/>
      <w:numPr>
        <w:ilvl w:val="5"/>
        <w:numId w:val="1"/>
      </w:numPr>
      <w:spacing w:lineRule="auto" w:line="360"/>
      <w:ind w:firstLine="567" w:start="0" w:end="0"/>
      <w:jc w:val="end"/>
      <w:outlineLvl w:val="5"/>
    </w:pPr>
    <w:rPr>
      <w:sz w:val="24"/>
    </w:rPr>
  </w:style>
  <w:style w:type="paragraph" w:styleId="Heading7">
    <w:name w:val="heading 7"/>
    <w:basedOn w:val="Normal"/>
    <w:next w:val="Normal"/>
    <w:pPr>
      <w:keepNext w:val="true"/>
      <w:numPr>
        <w:ilvl w:val="6"/>
        <w:numId w:val="1"/>
      </w:numPr>
      <w:jc w:val="center"/>
      <w:outlineLvl w:val="6"/>
    </w:pPr>
    <w:rPr>
      <w:bCs/>
      <w:sz w:val="28"/>
      <w:szCs w:val="28"/>
      <w:lang w:val="ru-RU"/>
    </w:rPr>
  </w:style>
  <w:style w:type="paragraph" w:styleId="Heading8">
    <w:name w:val="heading 8"/>
    <w:basedOn w:val="Normal"/>
    <w:next w:val="Normal"/>
    <w:pPr>
      <w:keepNext w:val="true"/>
      <w:numPr>
        <w:ilvl w:val="7"/>
        <w:numId w:val="1"/>
      </w:numPr>
      <w:jc w:val="end"/>
      <w:outlineLvl w:val="7"/>
    </w:pPr>
    <w:rPr>
      <w:b/>
      <w:bCs/>
      <w:sz w:val="24"/>
    </w:rPr>
  </w:style>
  <w:style w:type="paragraph" w:styleId="Heading9">
    <w:name w:val="heading 9"/>
    <w:basedOn w:val="Normal"/>
    <w:next w:val="Normal"/>
    <w:pPr>
      <w:keepNext w:val="true"/>
      <w:numPr>
        <w:ilvl w:val="8"/>
        <w:numId w:val="1"/>
      </w:numPr>
      <w:spacing w:lineRule="auto" w:line="408"/>
      <w:outlineLvl w:val="8"/>
    </w:pPr>
    <w:rPr>
      <w:rFonts w:ascii="Arial" w:hAnsi="Arial" w:cs="Arial"/>
      <w:b/>
      <w:sz w:val="28"/>
      <w:lang w:val="ru-RU"/>
    </w:rPr>
  </w:style>
  <w:style w:type="character" w:styleId="WW8Num2z0">
    <w:name w:val="WW8Num2z0"/>
    <w:rPr>
      <w:rFonts w:ascii="Times New Roman" w:hAnsi="Times New Roman" w:cs="Times New Roman"/>
      <w:color w:val="000000"/>
      <w:sz w:val="28"/>
      <w:szCs w:val="28"/>
    </w:rPr>
  </w:style>
  <w:style w:type="character" w:styleId="WW8Num4z0">
    <w:name w:val="WW8Num4z0"/>
    <w:rPr/>
  </w:style>
  <w:style w:type="character" w:styleId="WW8Num5z0">
    <w:name w:val="WW8Num5z0"/>
    <w:rPr/>
  </w:style>
  <w:style w:type="character" w:styleId="WW8Num6z0">
    <w:name w:val="WW8Num6z0"/>
    <w:rPr>
      <w:rFonts w:ascii="Symbol" w:hAnsi="Symbol" w:cs="Symbol"/>
    </w:rPr>
  </w:style>
  <w:style w:type="character" w:styleId="WW8Num6z1">
    <w:name w:val="WW8Num6z1"/>
    <w:rPr>
      <w:rFonts w:ascii="Courier New" w:hAnsi="Courier New" w:cs="Courier New"/>
    </w:rPr>
  </w:style>
  <w:style w:type="character" w:styleId="WW8Num6z2">
    <w:name w:val="WW8Num6z2"/>
    <w:rPr>
      <w:rFonts w:ascii="Wingdings" w:hAnsi="Wingdings" w:cs="Wingdings"/>
    </w:rPr>
  </w:style>
  <w:style w:type="character" w:styleId="WW8Num7z0">
    <w:name w:val="WW8Num7z0"/>
    <w:rPr/>
  </w:style>
  <w:style w:type="character" w:styleId="WW8Num8z0">
    <w:name w:val="WW8Num8z0"/>
    <w:rPr>
      <w:rFonts w:ascii="Symbol" w:hAnsi="Symbol" w:cs="Symbol"/>
    </w:rPr>
  </w:style>
  <w:style w:type="character" w:styleId="WW8Num8z1">
    <w:name w:val="WW8Num8z1"/>
    <w:rPr>
      <w:rFonts w:ascii="Wingdings" w:hAnsi="Wingdings" w:cs="Wingdings"/>
    </w:rPr>
  </w:style>
  <w:style w:type="character" w:styleId="WW8Num8z4">
    <w:name w:val="WW8Num8z4"/>
    <w:rPr>
      <w:rFonts w:ascii="Courier New" w:hAnsi="Courier New" w:cs="Courier New"/>
    </w:rPr>
  </w:style>
  <w:style w:type="character" w:styleId="WW8Num9z0">
    <w:name w:val="WW8Num9z0"/>
    <w:rPr>
      <w:rFonts w:ascii="Symbol" w:hAnsi="Symbol" w:cs="Symbol"/>
    </w:rPr>
  </w:style>
  <w:style w:type="character" w:styleId="WW8Num9z1">
    <w:name w:val="WW8Num9z1"/>
    <w:rPr>
      <w:rFonts w:ascii="Courier New" w:hAnsi="Courier New" w:cs="Courier New"/>
    </w:rPr>
  </w:style>
  <w:style w:type="character" w:styleId="WW8Num9z2">
    <w:name w:val="WW8Num9z2"/>
    <w:rPr>
      <w:rFonts w:ascii="Wingdings" w:hAnsi="Wingdings" w:cs="Wingdings"/>
    </w:rPr>
  </w:style>
  <w:style w:type="character" w:styleId="WW8Num11z0">
    <w:name w:val="WW8Num11z0"/>
    <w:rPr>
      <w:b w:val="false"/>
      <w:color w:val="000000"/>
      <w:sz w:val="28"/>
      <w:szCs w:val="28"/>
    </w:rPr>
  </w:style>
  <w:style w:type="character" w:styleId="WW8Num12z0">
    <w:name w:val="WW8Num12z0"/>
    <w:rPr>
      <w:rFonts w:ascii="Symbol" w:hAnsi="Symbol" w:cs="Symbol"/>
    </w:rPr>
  </w:style>
  <w:style w:type="character" w:styleId="WW8Num12z1">
    <w:name w:val="WW8Num12z1"/>
    <w:rPr>
      <w:rFonts w:ascii="Courier New" w:hAnsi="Courier New" w:cs="Courier New"/>
    </w:rPr>
  </w:style>
  <w:style w:type="character" w:styleId="WW8Num12z2">
    <w:name w:val="WW8Num12z2"/>
    <w:rPr>
      <w:rFonts w:ascii="Wingdings" w:hAnsi="Wingdings" w:cs="Wingdings"/>
    </w:rPr>
  </w:style>
  <w:style w:type="character" w:styleId="WW8Num14z0">
    <w:name w:val="WW8Num14z0"/>
    <w:rPr/>
  </w:style>
  <w:style w:type="character" w:styleId="WW8Num14z1">
    <w:name w:val="WW8Num14z1"/>
    <w:rPr>
      <w:rFonts w:ascii="Courier New" w:hAnsi="Courier New" w:cs="Courier New"/>
    </w:rPr>
  </w:style>
  <w:style w:type="character" w:styleId="WW8Num14z2">
    <w:name w:val="WW8Num14z2"/>
    <w:rPr>
      <w:rFonts w:ascii="Wingdings" w:hAnsi="Wingdings" w:cs="Wingdings"/>
    </w:rPr>
  </w:style>
  <w:style w:type="character" w:styleId="WW8Num14z3">
    <w:name w:val="WW8Num14z3"/>
    <w:rPr>
      <w:rFonts w:ascii="Symbol" w:hAnsi="Symbol" w:cs="Symbol"/>
    </w:rPr>
  </w:style>
  <w:style w:type="character" w:styleId="WW8Num15z0">
    <w:name w:val="WW8Num15z0"/>
    <w:rPr>
      <w:rFonts w:ascii="Symbol" w:hAnsi="Symbol" w:cs="Symbol"/>
    </w:rPr>
  </w:style>
  <w:style w:type="character" w:styleId="WW8Num15z1">
    <w:name w:val="WW8Num15z1"/>
    <w:rPr>
      <w:rFonts w:ascii="Courier New" w:hAnsi="Courier New" w:cs="Courier New"/>
    </w:rPr>
  </w:style>
  <w:style w:type="character" w:styleId="WW8Num15z2">
    <w:name w:val="WW8Num15z2"/>
    <w:rPr>
      <w:rFonts w:ascii="Wingdings" w:hAnsi="Wingdings" w:cs="Wingdings"/>
    </w:rPr>
  </w:style>
  <w:style w:type="character" w:styleId="WW8Num16z0">
    <w:name w:val="WW8Num16z0"/>
    <w:rPr/>
  </w:style>
  <w:style w:type="character" w:styleId="WW8Num17z0">
    <w:name w:val="WW8Num17z0"/>
    <w:rPr>
      <w:rFonts w:ascii="Wingdings" w:hAnsi="Wingdings" w:cs="Wingdings"/>
    </w:rPr>
  </w:style>
  <w:style w:type="character" w:styleId="WW8Num18z0">
    <w:name w:val="WW8Num18z0"/>
    <w:rPr/>
  </w:style>
  <w:style w:type="character" w:styleId="WW8Num19z0">
    <w:name w:val="WW8Num19z0"/>
    <w:rPr>
      <w:rFonts w:ascii="Symbol" w:hAnsi="Symbol" w:cs="Symbol"/>
      <w:sz w:val="20"/>
    </w:rPr>
  </w:style>
  <w:style w:type="character" w:styleId="WW8Num19z1">
    <w:name w:val="WW8Num19z1"/>
    <w:rPr>
      <w:rFonts w:ascii="Courier New" w:hAnsi="Courier New" w:cs="Courier New"/>
      <w:sz w:val="20"/>
    </w:rPr>
  </w:style>
  <w:style w:type="character" w:styleId="WW8Num19z2">
    <w:name w:val="WW8Num19z2"/>
    <w:rPr>
      <w:rFonts w:ascii="Wingdings" w:hAnsi="Wingdings" w:cs="Wingdings"/>
      <w:sz w:val="20"/>
    </w:rPr>
  </w:style>
  <w:style w:type="character" w:styleId="WW8Num20z0">
    <w:name w:val="WW8Num20z0"/>
    <w:rPr>
      <w:rFonts w:ascii="Symbol" w:hAnsi="Symbol" w:cs="Symbol"/>
    </w:rPr>
  </w:style>
  <w:style w:type="character" w:styleId="WW8Num20z1">
    <w:name w:val="WW8Num20z1"/>
    <w:rPr>
      <w:rFonts w:ascii="Courier New" w:hAnsi="Courier New" w:cs="Courier New"/>
    </w:rPr>
  </w:style>
  <w:style w:type="character" w:styleId="WW8Num20z2">
    <w:name w:val="WW8Num20z2"/>
    <w:rPr>
      <w:rFonts w:ascii="Wingdings" w:hAnsi="Wingdings" w:cs="Wingdings"/>
    </w:rPr>
  </w:style>
  <w:style w:type="character" w:styleId="WW8Num21z0">
    <w:name w:val="WW8Num21z0"/>
    <w:rPr/>
  </w:style>
  <w:style w:type="character" w:styleId="WW8Num22z0">
    <w:name w:val="WW8Num22z0"/>
    <w:rPr>
      <w:rFonts w:ascii="Symbol" w:hAnsi="Symbol" w:cs="Symbol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3z0">
    <w:name w:val="WW8Num23z0"/>
    <w:rPr>
      <w:b w:val="false"/>
      <w:color w:val="000000"/>
      <w:sz w:val="28"/>
      <w:szCs w:val="28"/>
    </w:rPr>
  </w:style>
  <w:style w:type="character" w:styleId="WW8Num24z0">
    <w:name w:val="WW8Num24z0"/>
    <w:rPr>
      <w:b w:val="false"/>
    </w:rPr>
  </w:style>
  <w:style w:type="character" w:styleId="WW8Num25z0">
    <w:name w:val="WW8Num25z0"/>
    <w:rPr/>
  </w:style>
  <w:style w:type="character" w:styleId="WW8Num26z0">
    <w:name w:val="WW8Num26z0"/>
    <w:rPr>
      <w:rFonts w:ascii="Times New Roman" w:hAnsi="Times New Roman" w:cs="Times New Roman"/>
    </w:rPr>
  </w:style>
  <w:style w:type="character" w:styleId="WW8Num27z0">
    <w:name w:val="WW8Num27z0"/>
    <w:rPr>
      <w:rFonts w:ascii="Symbol" w:hAnsi="Symbol" w:cs="Symbol"/>
    </w:rPr>
  </w:style>
  <w:style w:type="character" w:styleId="WW8Num27z1">
    <w:name w:val="WW8Num27z1"/>
    <w:rPr>
      <w:rFonts w:ascii="Courier New" w:hAnsi="Courier New" w:cs="Courier New"/>
    </w:rPr>
  </w:style>
  <w:style w:type="character" w:styleId="WW8Num27z2">
    <w:name w:val="WW8Num27z2"/>
    <w:rPr>
      <w:rFonts w:ascii="Wingdings" w:hAnsi="Wingdings" w:cs="Wingdings"/>
    </w:rPr>
  </w:style>
  <w:style w:type="character" w:styleId="WW8Num29z0">
    <w:name w:val="WW8Num29z0"/>
    <w:rPr>
      <w:rFonts w:ascii="Times New Roman" w:hAnsi="Times New Roman" w:eastAsia="Times New Roman" w:cs="Times New Roman"/>
    </w:rPr>
  </w:style>
  <w:style w:type="character" w:styleId="WW8Num29z1">
    <w:name w:val="WW8Num29z1"/>
    <w:rPr>
      <w:rFonts w:ascii="Wingdings" w:hAnsi="Wingdings" w:cs="Wingdings"/>
    </w:rPr>
  </w:style>
  <w:style w:type="character" w:styleId="WW8Num29z3">
    <w:name w:val="WW8Num29z3"/>
    <w:rPr>
      <w:rFonts w:ascii="Symbol" w:hAnsi="Symbol" w:cs="Symbol"/>
    </w:rPr>
  </w:style>
  <w:style w:type="character" w:styleId="WW8Num29z4">
    <w:name w:val="WW8Num29z4"/>
    <w:rPr>
      <w:rFonts w:ascii="Courier New" w:hAnsi="Courier New" w:cs="Courier New"/>
    </w:rPr>
  </w:style>
  <w:style w:type="character" w:styleId="WW8Num30z0">
    <w:name w:val="WW8Num30z0"/>
    <w:rPr>
      <w:rFonts w:ascii="Times New Roman" w:hAnsi="Times New Roman" w:cs="Times New Roman"/>
    </w:rPr>
  </w:style>
  <w:style w:type="character" w:styleId="WW8Num31z0">
    <w:name w:val="WW8Num31z0"/>
    <w:rPr>
      <w:rFonts w:ascii="Symbol" w:hAnsi="Symbol" w:cs="Symbol"/>
    </w:rPr>
  </w:style>
  <w:style w:type="character" w:styleId="WW8Num31z1">
    <w:name w:val="WW8Num31z1"/>
    <w:rPr>
      <w:rFonts w:ascii="Courier New" w:hAnsi="Courier New" w:cs="Courier New"/>
    </w:rPr>
  </w:style>
  <w:style w:type="character" w:styleId="WW8Num31z2">
    <w:name w:val="WW8Num31z2"/>
    <w:rPr>
      <w:rFonts w:ascii="Wingdings" w:hAnsi="Wingdings" w:cs="Wingdings"/>
    </w:rPr>
  </w:style>
  <w:style w:type="character" w:styleId="WW8Num33z0">
    <w:name w:val="WW8Num33z0"/>
    <w:rPr/>
  </w:style>
  <w:style w:type="character" w:styleId="WW8Num34z0">
    <w:name w:val="WW8Num34z0"/>
    <w:rPr>
      <w:rFonts w:ascii="Wingdings" w:hAnsi="Wingdings" w:cs="Wingdings"/>
    </w:rPr>
  </w:style>
  <w:style w:type="character" w:styleId="WW8Num34z1">
    <w:name w:val="WW8Num34z1"/>
    <w:rPr>
      <w:rFonts w:ascii="Courier New" w:hAnsi="Courier New" w:cs="Courier New"/>
    </w:rPr>
  </w:style>
  <w:style w:type="character" w:styleId="WW8Num34z3">
    <w:name w:val="WW8Num34z3"/>
    <w:rPr>
      <w:rFonts w:ascii="Symbol" w:hAnsi="Symbol" w:cs="Symbol"/>
    </w:rPr>
  </w:style>
  <w:style w:type="character" w:styleId="WW8Num35z0">
    <w:name w:val="WW8Num35z0"/>
    <w:rPr/>
  </w:style>
  <w:style w:type="character" w:styleId="WW8Num36z0">
    <w:name w:val="WW8Num36z0"/>
    <w:rPr/>
  </w:style>
  <w:style w:type="character" w:styleId="WW8Num37z0">
    <w:name w:val="WW8Num37z0"/>
    <w:rPr>
      <w:rFonts w:ascii="Wingdings" w:hAnsi="Wingdings" w:cs="Wingdings"/>
    </w:rPr>
  </w:style>
  <w:style w:type="character" w:styleId="WW8Num37z1">
    <w:name w:val="WW8Num37z1"/>
    <w:rPr>
      <w:rFonts w:ascii="Courier New" w:hAnsi="Courier New" w:cs="Courier New"/>
    </w:rPr>
  </w:style>
  <w:style w:type="character" w:styleId="WW8Num37z3">
    <w:name w:val="WW8Num37z3"/>
    <w:rPr>
      <w:rFonts w:ascii="Symbol" w:hAnsi="Symbol" w:cs="Symbol"/>
    </w:rPr>
  </w:style>
  <w:style w:type="character" w:styleId="WW8Num38z0">
    <w:name w:val="WW8Num38z0"/>
    <w:rPr/>
  </w:style>
  <w:style w:type="character" w:styleId="WW8Num39z0">
    <w:name w:val="WW8Num39z0"/>
    <w:rPr/>
  </w:style>
  <w:style w:type="character" w:styleId="WW8Num39z1">
    <w:name w:val="WW8Num39z1"/>
    <w:rPr>
      <w:rFonts w:ascii="Courier New" w:hAnsi="Courier New" w:cs="Courier New"/>
    </w:rPr>
  </w:style>
  <w:style w:type="character" w:styleId="WW8Num39z2">
    <w:name w:val="WW8Num39z2"/>
    <w:rPr>
      <w:rFonts w:ascii="Wingdings" w:hAnsi="Wingdings" w:cs="Wingdings"/>
    </w:rPr>
  </w:style>
  <w:style w:type="character" w:styleId="WW8Num39z3">
    <w:name w:val="WW8Num39z3"/>
    <w:rPr>
      <w:rFonts w:ascii="Symbol" w:hAnsi="Symbol" w:cs="Symbol"/>
    </w:rPr>
  </w:style>
  <w:style w:type="character" w:styleId="WW8Num42z0">
    <w:name w:val="WW8Num42z0"/>
    <w:rPr>
      <w:rFonts w:ascii="Symbol" w:hAnsi="Symbol" w:cs="Symbol"/>
      <w:sz w:val="20"/>
    </w:rPr>
  </w:style>
  <w:style w:type="character" w:styleId="WW8Num42z1">
    <w:name w:val="WW8Num42z1"/>
    <w:rPr>
      <w:rFonts w:ascii="Courier New" w:hAnsi="Courier New" w:cs="Courier New"/>
      <w:sz w:val="20"/>
    </w:rPr>
  </w:style>
  <w:style w:type="character" w:styleId="WW8Num42z2">
    <w:name w:val="WW8Num42z2"/>
    <w:rPr>
      <w:rFonts w:ascii="Wingdings" w:hAnsi="Wingdings" w:cs="Wingdings"/>
      <w:sz w:val="20"/>
    </w:rPr>
  </w:style>
  <w:style w:type="character" w:styleId="WW8NumSt3z0">
    <w:name w:val="WW8NumSt3z0"/>
    <w:rPr>
      <w:rFonts w:ascii="Symbol" w:hAnsi="Symbol" w:cs="Symbol"/>
    </w:rPr>
  </w:style>
  <w:style w:type="character" w:styleId="WW8NumSt3z1">
    <w:name w:val="WW8NumSt3z1"/>
    <w:rPr>
      <w:rFonts w:ascii="Courier New" w:hAnsi="Courier New" w:cs="Courier New"/>
    </w:rPr>
  </w:style>
  <w:style w:type="character" w:styleId="WW8NumSt3z2">
    <w:name w:val="WW8NumSt3z2"/>
    <w:rPr>
      <w:rFonts w:ascii="Wingdings" w:hAnsi="Wingdings" w:cs="Wingdings"/>
    </w:rPr>
  </w:style>
  <w:style w:type="character" w:styleId="WW8NumSt17z0">
    <w:name w:val="WW8NumSt17z0"/>
    <w:rPr>
      <w:rFonts w:ascii="Times New Roman" w:hAnsi="Times New Roman" w:cs="Times New Roman"/>
    </w:rPr>
  </w:style>
  <w:style w:type="character" w:styleId="WW8NumSt18z0">
    <w:name w:val="WW8NumSt18z0"/>
    <w:rPr>
      <w:rFonts w:ascii="Times New Roman" w:hAnsi="Times New Roman" w:cs="Times New Roman"/>
    </w:rPr>
  </w:style>
  <w:style w:type="character" w:styleId="WW8NumSt19z0">
    <w:name w:val="WW8NumSt19z0"/>
    <w:rPr>
      <w:rFonts w:ascii="Times New Roman" w:hAnsi="Times New Roman" w:cs="Times New Roman"/>
    </w:rPr>
  </w:style>
  <w:style w:type="character" w:styleId="WW8NumSt20z0">
    <w:name w:val="WW8NumSt20z0"/>
    <w:rPr>
      <w:rFonts w:ascii="Times New Roman" w:hAnsi="Times New Roman" w:cs="Times New Roman"/>
    </w:rPr>
  </w:style>
  <w:style w:type="character" w:styleId="WW8NumSt22z0">
    <w:name w:val="WW8NumSt22z0"/>
    <w:rPr>
      <w:rFonts w:ascii="Times New Roman" w:hAnsi="Times New Roman" w:cs="Times New Roman"/>
    </w:rPr>
  </w:style>
  <w:style w:type="character" w:styleId="Style5">
    <w:name w:val="Основной шрифт абзаца"/>
    <w:rPr/>
  </w:style>
  <w:style w:type="character" w:styleId="PageNumber">
    <w:name w:val="page number"/>
    <w:basedOn w:val="Style5"/>
    <w:rPr/>
  </w:style>
  <w:style w:type="character" w:styleId="Style6">
    <w:name w:val="Нижний колонтитул Знак"/>
    <w:basedOn w:val="Style5"/>
    <w:rPr/>
  </w:style>
  <w:style w:type="character" w:styleId="Style7">
    <w:name w:val="Верхний колонтитул Знак"/>
    <w:basedOn w:val="Style5"/>
    <w:rPr/>
  </w:style>
  <w:style w:type="character" w:styleId="Style8">
    <w:name w:val="Основной текст с отступом Знак"/>
    <w:basedOn w:val="Style5"/>
    <w:rPr/>
  </w:style>
  <w:style w:type="character" w:styleId="3">
    <w:name w:val="Основной текст 3 Знак"/>
    <w:rPr>
      <w:sz w:val="16"/>
      <w:szCs w:val="16"/>
    </w:rPr>
  </w:style>
  <w:style w:type="character" w:styleId="Style9">
    <w:name w:val="Текст выноски Знак"/>
    <w:rPr>
      <w:rFonts w:ascii="Tahoma" w:hAnsi="Tahoma" w:cs="Tahoma"/>
      <w:sz w:val="16"/>
      <w:szCs w:val="16"/>
    </w:rPr>
  </w:style>
  <w:style w:type="character" w:styleId="FontStyle190">
    <w:name w:val="Font Style190"/>
    <w:rPr>
      <w:rFonts w:ascii="Times New Roman" w:hAnsi="Times New Roman" w:cs="Times New Roman"/>
      <w:spacing w:val="10"/>
      <w:sz w:val="20"/>
      <w:szCs w:val="20"/>
    </w:rPr>
  </w:style>
  <w:style w:type="character" w:styleId="FontStyle191">
    <w:name w:val="Font Style191"/>
    <w:rPr>
      <w:rFonts w:ascii="Times New Roman" w:hAnsi="Times New Roman" w:cs="Times New Roman"/>
      <w:b/>
      <w:bCs/>
      <w:sz w:val="20"/>
      <w:szCs w:val="20"/>
    </w:rPr>
  </w:style>
  <w:style w:type="character" w:styleId="FontStyle188">
    <w:name w:val="Font Style188"/>
    <w:rPr>
      <w:rFonts w:ascii="Times New Roman" w:hAnsi="Times New Roman" w:cs="Times New Roman"/>
      <w:b/>
      <w:bCs/>
      <w:sz w:val="16"/>
      <w:szCs w:val="16"/>
    </w:rPr>
  </w:style>
  <w:style w:type="character" w:styleId="FontStyle185">
    <w:name w:val="Font Style185"/>
    <w:rPr>
      <w:rFonts w:ascii="Times New Roman" w:hAnsi="Times New Roman" w:cs="Times New Roman"/>
      <w:sz w:val="16"/>
      <w:szCs w:val="16"/>
    </w:rPr>
  </w:style>
  <w:style w:type="character" w:styleId="FontStyle196">
    <w:name w:val="Font Style196"/>
    <w:rPr>
      <w:rFonts w:ascii="Times New Roman" w:hAnsi="Times New Roman" w:cs="Times New Roman"/>
      <w:b/>
      <w:bCs/>
      <w:i/>
      <w:iCs/>
      <w:spacing w:val="30"/>
      <w:sz w:val="14"/>
      <w:szCs w:val="14"/>
    </w:rPr>
  </w:style>
  <w:style w:type="character" w:styleId="FontStyle184">
    <w:name w:val="Font Style184"/>
    <w:rPr>
      <w:rFonts w:ascii="Cambria" w:hAnsi="Cambria" w:cs="Cambria"/>
      <w:spacing w:val="-10"/>
      <w:sz w:val="28"/>
      <w:szCs w:val="28"/>
    </w:rPr>
  </w:style>
  <w:style w:type="character" w:styleId="FontStyle194">
    <w:name w:val="Font Style194"/>
    <w:rPr>
      <w:rFonts w:ascii="Times New Roman" w:hAnsi="Times New Roman" w:cs="Times New Roman"/>
      <w:b/>
      <w:bCs/>
      <w:sz w:val="12"/>
      <w:szCs w:val="12"/>
    </w:rPr>
  </w:style>
  <w:style w:type="character" w:styleId="FontStyle193">
    <w:name w:val="Font Style193"/>
    <w:rPr>
      <w:rFonts w:ascii="Times New Roman" w:hAnsi="Times New Roman" w:cs="Times New Roman"/>
      <w:b/>
      <w:bCs/>
      <w:i/>
      <w:iCs/>
      <w:sz w:val="12"/>
      <w:szCs w:val="12"/>
    </w:rPr>
  </w:style>
  <w:style w:type="character" w:styleId="FontStyle198">
    <w:name w:val="Font Style198"/>
    <w:rPr>
      <w:rFonts w:ascii="Times New Roman" w:hAnsi="Times New Roman" w:cs="Times New Roman"/>
      <w:b/>
      <w:bCs/>
      <w:sz w:val="12"/>
      <w:szCs w:val="12"/>
    </w:rPr>
  </w:style>
  <w:style w:type="character" w:styleId="FontStyle201">
    <w:name w:val="Font Style201"/>
    <w:rPr>
      <w:rFonts w:ascii="Times New Roman" w:hAnsi="Times New Roman" w:cs="Times New Roman"/>
      <w:b/>
      <w:bCs/>
      <w:i/>
      <w:iCs/>
      <w:sz w:val="12"/>
      <w:szCs w:val="12"/>
    </w:rPr>
  </w:style>
  <w:style w:type="character" w:styleId="FontStyle244">
    <w:name w:val="Font Style244"/>
    <w:rPr>
      <w:rFonts w:ascii="Times New Roman" w:hAnsi="Times New Roman" w:cs="Times New Roman"/>
      <w:b/>
      <w:bCs/>
      <w:smallCaps/>
      <w:sz w:val="20"/>
      <w:szCs w:val="20"/>
    </w:rPr>
  </w:style>
  <w:style w:type="character" w:styleId="1">
    <w:name w:val="Заголовок 1 Знак"/>
    <w:rPr>
      <w:sz w:val="24"/>
    </w:rPr>
  </w:style>
  <w:style w:type="character" w:styleId="2">
    <w:name w:val="Заголовок 2 Знак"/>
    <w:rPr>
      <w:rFonts w:ascii="Arial" w:hAnsi="Arial" w:cs="Arial"/>
      <w:b/>
      <w:sz w:val="28"/>
    </w:rPr>
  </w:style>
  <w:style w:type="character" w:styleId="5">
    <w:name w:val="Заголовок 5 Знак"/>
    <w:rPr>
      <w:b/>
      <w:sz w:val="28"/>
    </w:rPr>
  </w:style>
  <w:style w:type="character" w:styleId="7">
    <w:name w:val="Заголовок 7 Знак"/>
    <w:rPr>
      <w:bCs/>
      <w:sz w:val="28"/>
      <w:szCs w:val="28"/>
    </w:rPr>
  </w:style>
  <w:style w:type="character" w:styleId="9">
    <w:name w:val="Заголовок 9 Знак"/>
    <w:rPr>
      <w:rFonts w:ascii="Arial" w:hAnsi="Arial" w:cs="Arial"/>
      <w:b/>
      <w:sz w:val="28"/>
    </w:rPr>
  </w:style>
  <w:style w:type="character" w:styleId="Hyperlink">
    <w:name w:val="Hyperlink"/>
    <w:rPr>
      <w:color w:val="0000FF"/>
      <w:u w:val="single"/>
    </w:rPr>
  </w:style>
  <w:style w:type="character" w:styleId="currentmob">
    <w:name w:val="currentmob"/>
    <w:basedOn w:val="Style5"/>
    <w:rPr/>
  </w:style>
  <w:style w:type="character" w:styleId="Strong">
    <w:name w:val="Strong"/>
    <w:rPr>
      <w:b/>
      <w:bCs/>
    </w:rPr>
  </w:style>
  <w:style w:type="character" w:styleId="21">
    <w:name w:val="Основной текст 2 Знак"/>
    <w:rPr>
      <w:b/>
      <w:sz w:val="28"/>
    </w:rPr>
  </w:style>
  <w:style w:type="paragraph" w:styleId="Style10">
    <w:name w:val="Заголовок"/>
    <w:basedOn w:val="Normal"/>
    <w:next w:val="BodyText"/>
    <w:pPr>
      <w:spacing w:lineRule="auto" w:line="360"/>
      <w:ind w:firstLine="567" w:start="0" w:end="0"/>
      <w:jc w:val="center"/>
    </w:pPr>
    <w:rPr>
      <w:rFonts w:ascii="Arial" w:hAnsi="Arial" w:cs="Arial"/>
      <w:i/>
      <w:sz w:val="32"/>
      <w:u w:val="single"/>
    </w:rPr>
  </w:style>
  <w:style w:type="paragraph" w:styleId="BodyText">
    <w:name w:val="Body Text"/>
    <w:basedOn w:val="Normal"/>
    <w:pPr>
      <w:widowControl w:val="false"/>
      <w:jc w:val="center"/>
    </w:pPr>
    <w:rPr>
      <w:rFonts w:ascii="Arial" w:hAnsi="Arial" w:cs="Arial"/>
      <w:b/>
      <w:sz w:val="3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pPr>
      <w:suppressLineNumbers/>
    </w:pPr>
    <w:rPr>
      <w:rFonts w:cs="Lucida Sans"/>
    </w:rPr>
  </w:style>
  <w:style w:type="paragraph" w:styleId="31">
    <w:name w:val="заголовок 3"/>
    <w:basedOn w:val="Normal"/>
    <w:next w:val="Normal"/>
    <w:pPr>
      <w:keepNext w:val="true"/>
      <w:jc w:val="end"/>
    </w:pPr>
    <w:rPr>
      <w:rFonts w:ascii="Arial" w:hAnsi="Arial" w:cs="Arial"/>
      <w:b/>
      <w:i/>
      <w:sz w:val="28"/>
    </w:rPr>
  </w:style>
  <w:style w:type="paragraph" w:styleId="22">
    <w:name w:val="заголовок 2"/>
    <w:basedOn w:val="Normal"/>
    <w:next w:val="Normal"/>
    <w:pPr>
      <w:keepNext w:val="true"/>
      <w:jc w:val="center"/>
    </w:pPr>
    <w:rPr>
      <w:rFonts w:ascii="Arial" w:hAnsi="Arial" w:cs="Arial"/>
      <w:sz w:val="32"/>
    </w:rPr>
  </w:style>
  <w:style w:type="paragraph" w:styleId="23">
    <w:name w:val="Основной текст 2"/>
    <w:basedOn w:val="Normal"/>
    <w:pPr>
      <w:spacing w:lineRule="auto" w:line="360"/>
      <w:jc w:val="center"/>
    </w:pPr>
    <w:rPr>
      <w:b/>
      <w:sz w:val="28"/>
    </w:rPr>
  </w:style>
  <w:style w:type="paragraph" w:styleId="24">
    <w:name w:val="Основной текст с отступом 2"/>
    <w:basedOn w:val="Normal"/>
    <w:pPr>
      <w:spacing w:lineRule="auto" w:line="360"/>
      <w:ind w:firstLine="567" w:start="0" w:end="0"/>
      <w:jc w:val="both"/>
    </w:pPr>
    <w:rPr>
      <w:sz w:val="24"/>
    </w:rPr>
  </w:style>
  <w:style w:type="paragraph" w:styleId="Style12">
    <w:name w:val="Колонтитулы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3">
    <w:name w:val="Абзац списка"/>
    <w:basedOn w:val="Normal"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ConsPlusNormal">
    <w:name w:val="ConsPlusNormal"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32">
    <w:name w:val="Основной текст 3"/>
    <w:basedOn w:val="Normal"/>
    <w:pPr>
      <w:spacing w:before="0" w:after="120"/>
    </w:pPr>
    <w:rPr>
      <w:sz w:val="16"/>
      <w:szCs w:val="16"/>
      <w:lang w:val="ru-RU"/>
    </w:rPr>
  </w:style>
  <w:style w:type="paragraph" w:styleId="Normal1">
    <w:name w:val="Normal1"/>
    <w:pPr>
      <w:widowControl w:val="false"/>
      <w:bidi w:val="0"/>
      <w:spacing w:lineRule="auto" w:line="480"/>
      <w:ind w:hanging="0" w:start="40" w:end="0"/>
    </w:pPr>
    <w:rPr>
      <w:rFonts w:ascii="Courier New" w:hAnsi="Courier New" w:eastAsia="Times New Roman" w:cs="Courier New"/>
      <w:color w:val="auto"/>
      <w:sz w:val="24"/>
      <w:szCs w:val="20"/>
      <w:lang w:bidi="ar-SA" w:val="ru-RU" w:eastAsia="zh-CN"/>
    </w:rPr>
  </w:style>
  <w:style w:type="paragraph" w:styleId="Style14">
    <w:name w:val="Текст выноски"/>
    <w:basedOn w:val="Normal"/>
    <w:pPr/>
    <w:rPr>
      <w:rFonts w:ascii="Tahoma" w:hAnsi="Tahoma" w:cs="Tahoma"/>
      <w:sz w:val="16"/>
      <w:szCs w:val="16"/>
      <w:lang w:val="ru-RU"/>
    </w:rPr>
  </w:style>
  <w:style w:type="paragraph" w:styleId="Style30">
    <w:name w:val="Style30"/>
    <w:basedOn w:val="Normal"/>
    <w:pPr>
      <w:widowControl w:val="false"/>
      <w:autoSpaceDE w:val="false"/>
      <w:spacing w:lineRule="exact" w:line="214"/>
      <w:ind w:firstLine="317" w:start="0" w:end="0"/>
      <w:jc w:val="both"/>
    </w:pPr>
    <w:rPr>
      <w:rFonts w:eastAsia="Times New Roman"/>
      <w:sz w:val="24"/>
      <w:szCs w:val="24"/>
    </w:rPr>
  </w:style>
  <w:style w:type="paragraph" w:styleId="Style41">
    <w:name w:val="Style4"/>
    <w:basedOn w:val="Normal"/>
    <w:pPr>
      <w:widowControl w:val="false"/>
      <w:autoSpaceDE w:val="false"/>
      <w:jc w:val="center"/>
    </w:pPr>
    <w:rPr>
      <w:rFonts w:eastAsia="Times New Roman"/>
      <w:sz w:val="24"/>
      <w:szCs w:val="24"/>
    </w:rPr>
  </w:style>
  <w:style w:type="paragraph" w:styleId="Style61">
    <w:name w:val="Style6"/>
    <w:basedOn w:val="Normal"/>
    <w:pPr>
      <w:widowControl w:val="false"/>
      <w:autoSpaceDE w:val="false"/>
      <w:spacing w:lineRule="exact" w:line="202"/>
      <w:ind w:firstLine="278" w:start="0" w:end="0"/>
    </w:pPr>
    <w:rPr>
      <w:rFonts w:eastAsia="Times New Roman"/>
      <w:sz w:val="24"/>
      <w:szCs w:val="24"/>
    </w:rPr>
  </w:style>
  <w:style w:type="paragraph" w:styleId="Style33">
    <w:name w:val="Style33"/>
    <w:basedOn w:val="Normal"/>
    <w:pPr>
      <w:widowControl w:val="false"/>
      <w:autoSpaceDE w:val="false"/>
      <w:spacing w:lineRule="exact" w:line="211"/>
      <w:jc w:val="both"/>
    </w:pPr>
    <w:rPr>
      <w:rFonts w:eastAsia="Times New Roman"/>
      <w:sz w:val="24"/>
      <w:szCs w:val="24"/>
    </w:rPr>
  </w:style>
  <w:style w:type="paragraph" w:styleId="Style121">
    <w:name w:val="Style12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44">
    <w:name w:val="Style44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46">
    <w:name w:val="Style46"/>
    <w:basedOn w:val="Normal"/>
    <w:pPr>
      <w:widowControl w:val="false"/>
      <w:autoSpaceDE w:val="false"/>
      <w:jc w:val="end"/>
    </w:pPr>
    <w:rPr>
      <w:rFonts w:eastAsia="Times New Roman"/>
      <w:sz w:val="24"/>
      <w:szCs w:val="24"/>
    </w:rPr>
  </w:style>
  <w:style w:type="paragraph" w:styleId="Style111">
    <w:name w:val="Style11"/>
    <w:basedOn w:val="Normal"/>
    <w:pPr>
      <w:widowControl w:val="false"/>
      <w:autoSpaceDE w:val="false"/>
    </w:pPr>
    <w:rPr>
      <w:rFonts w:eastAsia="Times New Roman"/>
      <w:sz w:val="24"/>
      <w:szCs w:val="24"/>
    </w:rPr>
  </w:style>
  <w:style w:type="paragraph" w:styleId="Style79">
    <w:name w:val="Style79"/>
    <w:basedOn w:val="Normal"/>
    <w:pPr>
      <w:widowControl w:val="false"/>
      <w:autoSpaceDE w:val="false"/>
      <w:spacing w:lineRule="exact" w:line="216"/>
      <w:ind w:firstLine="298" w:start="0" w:end="0"/>
      <w:jc w:val="both"/>
    </w:pPr>
    <w:rPr>
      <w:rFonts w:eastAsia="Times New Roman"/>
      <w:sz w:val="24"/>
      <w:szCs w:val="24"/>
    </w:rPr>
  </w:style>
  <w:style w:type="paragraph" w:styleId="Style125">
    <w:name w:val="Style125"/>
    <w:basedOn w:val="Normal"/>
    <w:pPr>
      <w:widowControl w:val="false"/>
      <w:autoSpaceDE w:val="false"/>
      <w:spacing w:lineRule="exact" w:line="216"/>
      <w:jc w:val="center"/>
    </w:pPr>
    <w:rPr>
      <w:rFonts w:eastAsia="Times New Roman"/>
      <w:sz w:val="24"/>
      <w:szCs w:val="24"/>
    </w:rPr>
  </w:style>
  <w:style w:type="paragraph" w:styleId="Style144">
    <w:name w:val="Style144"/>
    <w:basedOn w:val="Normal"/>
    <w:pPr>
      <w:widowControl w:val="false"/>
      <w:autoSpaceDE w:val="false"/>
      <w:spacing w:lineRule="exact" w:line="215"/>
      <w:ind w:firstLine="322" w:start="0" w:end="0"/>
      <w:jc w:val="both"/>
    </w:pPr>
    <w:rPr>
      <w:rFonts w:eastAsia="Times New Roman"/>
      <w:sz w:val="24"/>
      <w:szCs w:val="24"/>
    </w:rPr>
  </w:style>
  <w:style w:type="paragraph" w:styleId="33">
    <w:name w:val="Основной текст с отступом 3"/>
    <w:basedOn w:val="Normal"/>
    <w:pPr>
      <w:spacing w:before="0" w:after="120"/>
      <w:ind w:hanging="0" w:start="283" w:end="0"/>
    </w:pPr>
    <w:rPr>
      <w:sz w:val="16"/>
      <w:szCs w:val="16"/>
    </w:rPr>
  </w:style>
  <w:style w:type="paragraph" w:styleId="Style15">
    <w:name w:val="Цитата"/>
    <w:basedOn w:val="Normal"/>
    <w:pPr>
      <w:ind w:hanging="0" w:start="720" w:end="535"/>
      <w:jc w:val="both"/>
    </w:pPr>
    <w:rPr>
      <w:sz w:val="24"/>
      <w:szCs w:val="24"/>
    </w:rPr>
  </w:style>
  <w:style w:type="paragraph" w:styleId="Style16">
    <w:name w:val="Обычный (веб)"/>
    <w:basedOn w:val="Normal"/>
    <w:pPr>
      <w:spacing w:before="100" w:after="100"/>
    </w:pPr>
    <w:rPr>
      <w:sz w:val="24"/>
      <w:szCs w:val="24"/>
    </w:rPr>
  </w:style>
  <w:style w:type="paragraph" w:styleId="s1">
    <w:name w:val="s_1"/>
    <w:basedOn w:val="Normal"/>
    <w:pPr>
      <w:spacing w:before="100" w:after="100"/>
    </w:pPr>
    <w:rPr>
      <w:sz w:val="24"/>
      <w:szCs w:val="24"/>
    </w:rPr>
  </w:style>
  <w:style w:type="paragraph" w:styleId="mink">
    <w:name w:val="mink"/>
    <w:basedOn w:val="Normal"/>
    <w:pPr>
      <w:spacing w:before="100" w:after="100"/>
    </w:pPr>
    <w:rPr>
      <w:sz w:val="24"/>
      <w:szCs w:val="24"/>
    </w:rPr>
  </w:style>
  <w:style w:type="paragraph" w:styleId="Style17">
    <w:name w:val="Содержимое таблицы"/>
    <w:basedOn w:val="Normal"/>
    <w:pPr>
      <w:widowControl w:val="false"/>
      <w:suppressLineNumbers/>
    </w:pPr>
    <w:rPr/>
  </w:style>
  <w:style w:type="paragraph" w:styleId="Style18">
    <w:name w:val="Заголовок таблицы"/>
    <w:basedOn w:val="Style17"/>
    <w:pPr>
      <w:suppressLineNumbers/>
      <w:jc w:val="center"/>
    </w:pPr>
    <w:rPr>
      <w:b/>
      <w:bCs/>
    </w:rPr>
  </w:style>
  <w:style w:type="paragraph" w:styleId="Style19">
    <w:name w:val="Содержимое врезки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WW8Num23">
    <w:name w:val="WW8Num23"/>
  </w:style>
  <w:style w:type="numbering" w:styleId="WW8Num24">
    <w:name w:val="WW8Num24"/>
  </w:style>
  <w:style w:type="numbering" w:styleId="WW8Num25">
    <w:name w:val="WW8Num25"/>
  </w:style>
  <w:style w:type="numbering" w:styleId="WW8Num26">
    <w:name w:val="WW8Num26"/>
  </w:style>
  <w:style w:type="numbering" w:styleId="WW8Num27">
    <w:name w:val="WW8Num27"/>
  </w:style>
  <w:style w:type="numbering" w:styleId="WW8Num28">
    <w:name w:val="WW8Num28"/>
  </w:style>
  <w:style w:type="numbering" w:styleId="WW8Num29">
    <w:name w:val="WW8Num29"/>
  </w:style>
  <w:style w:type="numbering" w:styleId="WW8Num30">
    <w:name w:val="WW8Num30"/>
  </w:style>
  <w:style w:type="numbering" w:styleId="WW8Num31">
    <w:name w:val="WW8Num31"/>
  </w:style>
  <w:style w:type="numbering" w:styleId="WW8Num32">
    <w:name w:val="WW8Num32"/>
  </w:style>
  <w:style w:type="numbering" w:styleId="WW8Num33">
    <w:name w:val="WW8Num33"/>
  </w:style>
  <w:style w:type="numbering" w:styleId="WW8Num34">
    <w:name w:val="WW8Num34"/>
  </w:style>
  <w:style w:type="numbering" w:styleId="WW8Num35">
    <w:name w:val="WW8Num35"/>
  </w:style>
  <w:style w:type="numbering" w:styleId="WW8Num36">
    <w:name w:val="WW8Num36"/>
  </w:style>
  <w:style w:type="numbering" w:styleId="WW8Num37">
    <w:name w:val="WW8Num37"/>
  </w:style>
  <w:style w:type="numbering" w:styleId="WW8Num38">
    <w:name w:val="WW8Num38"/>
  </w:style>
  <w:style w:type="numbering" w:styleId="WW8Num39">
    <w:name w:val="WW8Num39"/>
  </w:style>
  <w:style w:type="numbering" w:styleId="WW8Num40">
    <w:name w:val="WW8Num40"/>
  </w:style>
  <w:style w:type="numbering" w:styleId="WW8Num41">
    <w:name w:val="WW8Num41"/>
  </w:style>
  <w:style w:type="numbering" w:styleId="WW8Num42">
    <w:name w:val="WW8Num4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2021-08-05T12:43:00Z</dcterms:created>
  <dc:creator>ШЕВЧЕНКО Виктор Федорович</dc:creator>
  <dc:description/>
  <cp:keywords/>
  <dc:language>ru-RU</dc:language>
  <cp:lastModifiedBy>Остапенко Николай Владимирович</cp:lastModifiedBy>
  <cp:lastPrinted>2022-09-08T12:36:00Z</cp:lastPrinted>
  <dcterms:modified xsi:type="dcterms:W3CDTF">2024-10-16T13:14:00Z</dcterms:modified>
  <cp:revision>32</cp:revision>
  <dc:subject/>
  <dc:title>ТОЛЬЯТТИНСКИЙ ФИЛИАЛ ВОЕННОГО ИНЖЕНЕРНО-ТЕХНИЧЕСКОГО УНИВЕРСИТЕТА</dc:title>
</cp:coreProperties>
</file>