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BB129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31644E78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3759AC99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181051FA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04CE4E2E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6BB74446">
      <w:pPr>
        <w:pStyle w:val="2"/>
        <w:bidi w:val="0"/>
        <w:spacing w:before="0" w:beforeLines="0" w:after="0" w:afterLines="0"/>
        <w:rPr>
          <w:rFonts w:hint="eastAsia"/>
          <w:lang w:val="en-US" w:eastAsia="zh-CN"/>
        </w:rPr>
      </w:pPr>
    </w:p>
    <w:p w14:paraId="1F3DFA24">
      <w:pPr>
        <w:pStyle w:val="2"/>
        <w:bidi w:val="0"/>
        <w:spacing w:before="0" w:beforeLines="0" w:after="0" w:afterLines="0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工程优化技术大作业</w:t>
      </w:r>
    </w:p>
    <w:p w14:paraId="70D0BEA3">
      <w:pPr>
        <w:bidi w:val="0"/>
        <w:rPr>
          <w:rFonts w:hint="eastAsia"/>
          <w:lang w:val="en-US" w:eastAsia="zh-CN"/>
        </w:rPr>
      </w:pPr>
    </w:p>
    <w:p w14:paraId="2C3BF9FE">
      <w:pPr>
        <w:bidi w:val="0"/>
        <w:rPr>
          <w:rFonts w:hint="eastAsia"/>
          <w:lang w:val="en-US" w:eastAsia="zh-CN"/>
        </w:rPr>
      </w:pPr>
    </w:p>
    <w:p w14:paraId="795AB217">
      <w:pPr>
        <w:bidi w:val="0"/>
        <w:rPr>
          <w:rFonts w:hint="eastAsia"/>
          <w:lang w:val="en-US" w:eastAsia="zh-CN"/>
        </w:rPr>
      </w:pPr>
    </w:p>
    <w:p w14:paraId="57C58ABB">
      <w:pPr>
        <w:tabs>
          <w:tab w:val="left" w:pos="3631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姓名：陶树楷</w:t>
      </w:r>
    </w:p>
    <w:p w14:paraId="1F3DA3C6">
      <w:pPr>
        <w:tabs>
          <w:tab w:val="left" w:pos="3631"/>
        </w:tabs>
        <w:bidi w:val="0"/>
        <w:jc w:val="center"/>
        <w:rPr>
          <w:rFonts w:hint="eastAsia"/>
          <w:lang w:val="en-US" w:eastAsia="zh-CN"/>
        </w:rPr>
      </w:pPr>
    </w:p>
    <w:p w14:paraId="280F28ED">
      <w:pPr>
        <w:tabs>
          <w:tab w:val="left" w:pos="3631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学号：S2402W0335</w:t>
      </w:r>
    </w:p>
    <w:p w14:paraId="3FBCBC1C">
      <w:pPr>
        <w:tabs>
          <w:tab w:val="left" w:pos="3631"/>
        </w:tabs>
        <w:bidi w:val="0"/>
        <w:jc w:val="center"/>
        <w:rPr>
          <w:rFonts w:hint="default"/>
          <w:lang w:val="en-US" w:eastAsia="zh-CN"/>
        </w:rPr>
      </w:pPr>
    </w:p>
    <w:p w14:paraId="0BCCB087">
      <w:pPr>
        <w:bidi w:val="0"/>
        <w:rPr>
          <w:rFonts w:hint="default" w:eastAsia="宋体" w:asciiTheme="minorAscii" w:hAnsiTheme="minorAscii" w:cstheme="minorBidi"/>
          <w:kern w:val="2"/>
          <w:sz w:val="28"/>
          <w:szCs w:val="24"/>
          <w:lang w:val="en-US" w:eastAsia="zh-CN" w:bidi="ar-SA"/>
        </w:rPr>
      </w:pPr>
    </w:p>
    <w:p w14:paraId="77E3DBDF">
      <w:pPr>
        <w:bidi w:val="0"/>
        <w:rPr>
          <w:rFonts w:hint="default"/>
          <w:lang w:val="en-US" w:eastAsia="zh-CN"/>
        </w:rPr>
      </w:pPr>
    </w:p>
    <w:p w14:paraId="5C7F85BB">
      <w:pPr>
        <w:bidi w:val="0"/>
        <w:rPr>
          <w:rFonts w:hint="default"/>
          <w:lang w:val="en-US" w:eastAsia="zh-CN"/>
        </w:rPr>
      </w:pPr>
    </w:p>
    <w:p w14:paraId="6D862661">
      <w:pPr>
        <w:bidi w:val="0"/>
        <w:rPr>
          <w:rFonts w:hint="default"/>
          <w:lang w:val="en-US" w:eastAsia="zh-CN"/>
        </w:rPr>
      </w:pPr>
    </w:p>
    <w:p w14:paraId="09884B6D">
      <w:pPr>
        <w:bidi w:val="0"/>
        <w:rPr>
          <w:rFonts w:hint="default"/>
          <w:lang w:val="en-US" w:eastAsia="zh-CN"/>
        </w:rPr>
      </w:pPr>
    </w:p>
    <w:p w14:paraId="0E2E2DC7">
      <w:pPr>
        <w:bidi w:val="0"/>
        <w:rPr>
          <w:rFonts w:hint="default"/>
          <w:lang w:val="en-US" w:eastAsia="zh-CN"/>
        </w:rPr>
      </w:pPr>
    </w:p>
    <w:p w14:paraId="738EBA87">
      <w:pPr>
        <w:bidi w:val="0"/>
        <w:rPr>
          <w:rFonts w:hint="default"/>
          <w:lang w:val="en-US" w:eastAsia="zh-CN"/>
        </w:rPr>
      </w:pPr>
    </w:p>
    <w:p w14:paraId="34F451A3">
      <w:pPr>
        <w:bidi w:val="0"/>
        <w:rPr>
          <w:rFonts w:hint="default"/>
          <w:lang w:val="en-US" w:eastAsia="zh-CN"/>
        </w:rPr>
      </w:pPr>
    </w:p>
    <w:p w14:paraId="3BD53103">
      <w:pPr>
        <w:bidi w:val="0"/>
        <w:rPr>
          <w:rFonts w:hint="default"/>
          <w:lang w:val="en-US" w:eastAsia="zh-CN"/>
        </w:rPr>
      </w:pPr>
    </w:p>
    <w:p w14:paraId="1427ACFE">
      <w:pPr>
        <w:bidi w:val="0"/>
        <w:rPr>
          <w:rFonts w:hint="default"/>
          <w:lang w:val="en-US" w:eastAsia="zh-CN"/>
        </w:rPr>
      </w:pPr>
      <w:bookmarkStart w:id="29" w:name="_GoBack"/>
      <w:bookmarkEnd w:id="29"/>
    </w:p>
    <w:p w14:paraId="1AE0A9C5">
      <w:pPr>
        <w:bidi w:val="0"/>
        <w:rPr>
          <w:rFonts w:hint="default"/>
          <w:lang w:val="en-US" w:eastAsia="zh-CN"/>
        </w:rPr>
      </w:pPr>
    </w:p>
    <w:p w14:paraId="5D588F6C">
      <w:pPr>
        <w:bidi w:val="0"/>
        <w:rPr>
          <w:rFonts w:hint="default"/>
          <w:lang w:val="en-US" w:eastAsia="zh-CN"/>
        </w:rPr>
      </w:pPr>
    </w:p>
    <w:p w14:paraId="47292ACE">
      <w:pPr>
        <w:bidi w:val="0"/>
        <w:rPr>
          <w:rFonts w:hint="default"/>
          <w:lang w:val="en-US" w:eastAsia="zh-CN"/>
        </w:rPr>
      </w:pPr>
    </w:p>
    <w:p w14:paraId="1B7954ED">
      <w:pPr>
        <w:tabs>
          <w:tab w:val="left" w:pos="3691"/>
        </w:tabs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ab/>
        <w:t>2025年7月</w:t>
      </w:r>
    </w:p>
    <w:sdt>
      <w:sdtPr>
        <w:rPr>
          <w:lang w:val="en-US" w:eastAsia="zh-CN"/>
        </w:rPr>
        <w:id w:val="147474512"/>
        <w15:color w:val="DBDBDB"/>
        <w:docPartObj>
          <w:docPartGallery w:val="Table of Contents"/>
          <w:docPartUnique/>
        </w:docPartObj>
      </w:sdtPr>
      <w:sdtContent>
        <w:p w14:paraId="493C74FC">
          <w:pPr>
            <w:pStyle w:val="2"/>
            <w:bidi w:val="0"/>
            <w:spacing w:before="0" w:beforeLines="0" w:after="0" w:afterLines="0"/>
          </w:pPr>
          <w:r>
            <w:t>目录</w:t>
          </w:r>
        </w:p>
        <w:p w14:paraId="2FEC198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_Toc4715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 w:val="0"/>
              <w:spacing w:val="3"/>
              <w:szCs w:val="28"/>
              <w:lang w:val="en-US" w:eastAsia="zh-CN"/>
            </w:rPr>
            <w:t>1. 方法的描述</w:t>
          </w:r>
          <w:r>
            <w:tab/>
          </w:r>
          <w:r>
            <w:fldChar w:fldCharType="begin"/>
          </w:r>
          <w:r>
            <w:instrText xml:space="preserve"> PAGEREF _Toc4715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D63CB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_Toc26937 </w:instrText>
          </w:r>
          <w:r>
            <w:fldChar w:fldCharType="separate"/>
          </w:r>
          <w:r>
            <w:rPr>
              <w:rFonts w:hint="eastAsia" w:ascii="宋体" w:hAnsi="宋体" w:cs="宋体"/>
              <w:bCs w:val="0"/>
              <w:spacing w:val="3"/>
              <w:szCs w:val="28"/>
              <w:lang w:val="en-US" w:eastAsia="zh-CN"/>
            </w:rPr>
            <w:t>1.1遗传算法</w:t>
          </w:r>
          <w:r>
            <w:tab/>
          </w:r>
          <w:r>
            <w:fldChar w:fldCharType="begin"/>
          </w:r>
          <w:r>
            <w:instrText xml:space="preserve"> PAGEREF _Toc26937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C6A56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1.2遗传算法的基本步骤</w:t>
          </w:r>
          <w:r>
            <w:tab/>
          </w:r>
          <w:r>
            <w:fldChar w:fldCharType="begin"/>
          </w:r>
          <w:r>
            <w:instrText xml:space="preserve"> PAGEREF _Toc30365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D5A19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1.2.1初始化种群</w:t>
          </w:r>
          <w:r>
            <w:tab/>
          </w:r>
          <w:r>
            <w:fldChar w:fldCharType="begin"/>
          </w:r>
          <w:r>
            <w:instrText xml:space="preserve"> PAGEREF _Toc28789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6B9E8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1.2.2计算适应度</w:t>
          </w:r>
          <w:r>
            <w:tab/>
          </w:r>
          <w:r>
            <w:fldChar w:fldCharType="begin"/>
          </w:r>
          <w:r>
            <w:instrText xml:space="preserve"> PAGEREF _Toc22164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52F44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1.2.3选择操作（Selection）</w:t>
          </w:r>
          <w:r>
            <w:tab/>
          </w:r>
          <w:r>
            <w:fldChar w:fldCharType="begin"/>
          </w:r>
          <w:r>
            <w:instrText xml:space="preserve"> PAGEREF _Toc15408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497E3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1.2.4交叉操作（Crossover）</w:t>
          </w:r>
          <w:r>
            <w:tab/>
          </w:r>
          <w:r>
            <w:fldChar w:fldCharType="begin"/>
          </w:r>
          <w:r>
            <w:instrText xml:space="preserve"> PAGEREF _Toc19108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3D4C6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1.2.5变异操作（Mutation）</w:t>
          </w:r>
          <w:r>
            <w:tab/>
          </w:r>
          <w:r>
            <w:fldChar w:fldCharType="begin"/>
          </w:r>
          <w:r>
            <w:instrText xml:space="preserve"> PAGEREF _Toc3041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AE28A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1.2.6终止条件</w:t>
          </w:r>
          <w:r>
            <w:tab/>
          </w:r>
          <w:r>
            <w:fldChar w:fldCharType="begin"/>
          </w:r>
          <w:r>
            <w:instrText xml:space="preserve"> PAGEREF _Toc17167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13ADA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 w:val="0"/>
              <w:spacing w:val="3"/>
              <w:szCs w:val="28"/>
              <w:lang w:val="en-US" w:eastAsia="zh-CN"/>
            </w:rPr>
            <w:t>2. 问题的描述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0AE74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_Toc4646 </w:instrText>
          </w:r>
          <w:r>
            <w:fldChar w:fldCharType="separate"/>
          </w:r>
          <w:r>
            <w:rPr>
              <w:rFonts w:hint="eastAsia" w:ascii="宋体" w:hAnsi="宋体" w:cs="宋体"/>
              <w:bCs w:val="0"/>
              <w:spacing w:val="3"/>
              <w:szCs w:val="28"/>
              <w:lang w:val="en-US" w:eastAsia="zh-CN"/>
            </w:rPr>
            <w:t>2.1问题的背景</w:t>
          </w:r>
          <w:r>
            <w:tab/>
          </w:r>
          <w:r>
            <w:fldChar w:fldCharType="begin"/>
          </w:r>
          <w:r>
            <w:instrText xml:space="preserve"> PAGEREF _Toc4646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368FF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2.2电机建模</w:t>
          </w:r>
          <w:r>
            <w:tab/>
          </w:r>
          <w:r>
            <w:fldChar w:fldCharType="begin"/>
          </w:r>
          <w:r>
            <w:instrText xml:space="preserve"> PAGEREF _Toc28148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2C365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2.2.1设置仿真方式</w:t>
          </w:r>
          <w:r>
            <w:tab/>
          </w:r>
          <w:r>
            <w:fldChar w:fldCharType="begin"/>
          </w:r>
          <w:r>
            <w:instrText xml:space="preserve"> PAGEREF _Toc7243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0A0E6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2.2.2建立电机的二维模型</w:t>
          </w:r>
          <w:r>
            <w:tab/>
          </w:r>
          <w:r>
            <w:fldChar w:fldCharType="begin"/>
          </w:r>
          <w:r>
            <w:instrText xml:space="preserve"> PAGEREF _Toc9458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90980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 </w:instrText>
          </w:r>
          <w:r>
            <w:fldChar w:fldCharType="separate"/>
          </w:r>
          <w:r>
            <w:rPr>
              <w:rFonts w:hint="eastAsia" w:ascii="宋体" w:hAnsi="宋体" w:cs="宋体"/>
              <w:bCs w:val="0"/>
              <w:spacing w:val="3"/>
              <w:szCs w:val="28"/>
              <w:lang w:val="en-US" w:eastAsia="zh-CN"/>
            </w:rPr>
            <w:t>2.2.3材料分配</w:t>
          </w:r>
          <w:r>
            <w:tab/>
          </w:r>
          <w:r>
            <w:fldChar w:fldCharType="begin"/>
          </w:r>
          <w:r>
            <w:instrText xml:space="preserve"> PAGEREF _Toc1323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3C2BA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2.2.4激励设置</w:t>
          </w:r>
          <w:r>
            <w:tab/>
          </w:r>
          <w:r>
            <w:fldChar w:fldCharType="begin"/>
          </w:r>
          <w:r>
            <w:instrText xml:space="preserve"> PAGEREF _Toc5734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BB5A4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2.2.5边界条件与求解设置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32709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 分析过程</w:t>
          </w:r>
          <w:r>
            <w:tab/>
          </w:r>
          <w:r>
            <w:fldChar w:fldCharType="begin"/>
          </w:r>
          <w:r>
            <w:instrText xml:space="preserve"> PAGEREF _Toc13535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0EADD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3.1优化方案</w:t>
          </w:r>
          <w:r>
            <w:tab/>
          </w:r>
          <w:r>
            <w:fldChar w:fldCharType="begin"/>
          </w:r>
          <w:r>
            <w:instrText xml:space="preserve"> PAGEREF _Toc4708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A5788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3.1.1优化目标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75398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3.1.2优化参数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B32B3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3.1.3优化算法选择</w:t>
          </w:r>
          <w:r>
            <w:tab/>
          </w:r>
          <w:r>
            <w:fldChar w:fldCharType="begin"/>
          </w:r>
          <w:r>
            <w:instrText xml:space="preserve"> PAGEREF _Toc3052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6E19F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3.2优化分析过程</w:t>
          </w:r>
          <w:r>
            <w:tab/>
          </w:r>
          <w:r>
            <w:fldChar w:fldCharType="begin"/>
          </w:r>
          <w:r>
            <w:instrText xml:space="preserve"> PAGEREF _Toc18363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84D1E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3.2.1控制变量</w:t>
          </w:r>
          <w:r>
            <w:tab/>
          </w:r>
          <w:r>
            <w:fldChar w:fldCharType="begin"/>
          </w:r>
          <w:r>
            <w:instrText xml:space="preserve"> PAGEREF _Toc20661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0DC106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3.2.2选择优化算法</w:t>
          </w:r>
          <w:r>
            <w:tab/>
          </w:r>
          <w:r>
            <w:fldChar w:fldCharType="begin"/>
          </w:r>
          <w:r>
            <w:instrText xml:space="preserve"> PAGEREF _Toc15682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12E711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3.2.3建立目标函数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0F6555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3.2.4进行计算</w:t>
          </w:r>
          <w:r>
            <w:tab/>
          </w:r>
          <w:r>
            <w:fldChar w:fldCharType="begin"/>
          </w:r>
          <w:r>
            <w:instrText xml:space="preserve"> PAGEREF _Toc10543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8DE8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 结论</w:t>
          </w:r>
          <w:r>
            <w:tab/>
          </w:r>
          <w:r>
            <w:fldChar w:fldCharType="begin"/>
          </w:r>
          <w:r>
            <w:instrText xml:space="preserve"> PAGEREF _Toc29048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9D0C1B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4.1结果展示</w:t>
          </w:r>
          <w:r>
            <w:tab/>
          </w:r>
          <w:r>
            <w:fldChar w:fldCharType="begin"/>
          </w:r>
          <w:r>
            <w:instrText xml:space="preserve"> PAGEREF _Toc17634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252C37C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4CA70162">
      <w:pPr>
        <w:numPr>
          <w:numId w:val="0"/>
        </w:numPr>
        <w:ind w:leftChars="0"/>
        <w:outlineLvl w:val="0"/>
        <w:rPr>
          <w:rFonts w:hint="eastAsia" w:ascii="宋体" w:hAnsi="宋体" w:eastAsia="宋体" w:cs="宋体"/>
          <w:b w:val="0"/>
          <w:bCs w:val="0"/>
          <w:spacing w:val="3"/>
          <w:sz w:val="28"/>
          <w:szCs w:val="28"/>
          <w:lang w:val="en-US" w:eastAsia="zh-CN"/>
        </w:rPr>
      </w:pPr>
      <w:bookmarkStart w:id="0" w:name="_Toc4715"/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pacing w:val="3"/>
          <w:sz w:val="28"/>
          <w:szCs w:val="28"/>
          <w:lang w:val="en-US" w:eastAsia="zh-CN"/>
        </w:rPr>
        <w:t>方法的描述</w:t>
      </w:r>
      <w:bookmarkEnd w:id="0"/>
    </w:p>
    <w:p w14:paraId="6579AAF5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  <w:bookmarkStart w:id="1" w:name="_Toc26937"/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1.1遗传算法</w:t>
      </w:r>
      <w:bookmarkEnd w:id="1"/>
    </w:p>
    <w:p w14:paraId="2035CB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遗传算法（Genetic Algorithm）：遗传算法是一种受生物进化理论启发的启发式优化算法，由美国学者约翰・霍兰德（John Holland）在 20 世纪 60 年代提出。其核心思想借鉴了达尔文的 “自然选择” 和孟德尔的 “遗传学” 原理，通过模拟生物种群的进化过程（如繁殖、变异、适者生存）来寻找复杂问题的最优解。</w:t>
      </w:r>
    </w:p>
    <w:p w14:paraId="4C08E0FD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" w:name="_Toc30365"/>
      <w:r>
        <w:rPr>
          <w:rFonts w:hint="eastAsia"/>
          <w:lang w:val="en-US" w:eastAsia="zh-CN"/>
        </w:rPr>
        <w:t>1.2遗传算法的基本步骤</w:t>
      </w:r>
      <w:bookmarkEnd w:id="2"/>
    </w:p>
    <w:p w14:paraId="7AE0A4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遗传算法的流程可概括为 “种群迭代进化”，具体步骤如下：</w:t>
      </w:r>
    </w:p>
    <w:p w14:paraId="508347EA">
      <w:pPr>
        <w:bidi w:val="0"/>
        <w:ind w:left="0" w:leftChars="0" w:firstLine="0" w:firstLineChars="0"/>
        <w:outlineLvl w:val="2"/>
        <w:rPr>
          <w:rFonts w:hint="default"/>
          <w:lang w:val="en-US" w:eastAsia="zh-CN"/>
        </w:rPr>
      </w:pPr>
      <w:bookmarkStart w:id="3" w:name="_Toc28789"/>
      <w:r>
        <w:rPr>
          <w:rFonts w:hint="eastAsia"/>
          <w:lang w:val="en-US" w:eastAsia="zh-CN"/>
        </w:rPr>
        <w:t>1.2.1初始化种群</w:t>
      </w:r>
      <w:bookmarkEnd w:id="3"/>
    </w:p>
    <w:p w14:paraId="5F22EA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种群：由多个 “个体” 组成的集合，每个个体代表问题的一个候选解。</w:t>
      </w:r>
    </w:p>
    <w:p w14:paraId="3D7EED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编码：个体需被编码为计算机可处理的形式（最常用二进制编码，也可采用实数编码、符号编码等）。例如，若优化问题是 “求函数f(x)的最大值，x为 0-31 的整数”，可将x用 5 位二进制数表示（如x=5编码为00101），每个二进制串即为一个 “染色体”，串中的每一位称为 “基因”。</w:t>
      </w:r>
    </w:p>
    <w:p w14:paraId="4FE641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种群大小：初始种群需随机生成，规模通常根据问题复杂度设定（如 50-1000 个个体），规模过小可能导致搜索范围不足，过大则增加计算成本。</w:t>
      </w:r>
    </w:p>
    <w:p w14:paraId="0B8F3561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4" w:name="_Toc22164"/>
      <w:r>
        <w:rPr>
          <w:rFonts w:hint="eastAsia"/>
          <w:lang w:val="en-US" w:eastAsia="zh-CN"/>
        </w:rPr>
        <w:t>1.2.2计算适应度</w:t>
      </w:r>
      <w:bookmarkEnd w:id="4"/>
    </w:p>
    <w:p w14:paraId="69B744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适应度函数：用于评估每个个体（候选解）的 “优劣”，是算法引导搜索的核心依据。适应度值越高，个体越有可能被保留并参与后续进化。</w:t>
      </w:r>
    </w:p>
    <w:p w14:paraId="376940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例如，若优化目标是 “最大化函数f(x)”，则适应度函数可直接设为f(x)；若为 “最小化成本”，则适应度函数可定义为成本的倒数（确保 “更优解” 对应更高适应度）。</w:t>
      </w:r>
    </w:p>
    <w:p w14:paraId="2E216D73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5" w:name="_Toc15408"/>
      <w:r>
        <w:rPr>
          <w:rFonts w:hint="eastAsia"/>
          <w:lang w:val="en-US" w:eastAsia="zh-CN"/>
        </w:rPr>
        <w:t>1.2.3选择操作（Selection）</w:t>
      </w:r>
      <w:bookmarkEnd w:id="5"/>
    </w:p>
    <w:p w14:paraId="4169AB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目的：从当前种群中选择适应度较高的个体，作为 “父代” 参与繁殖，体现 “适者生存”。</w:t>
      </w:r>
    </w:p>
    <w:p w14:paraId="565C4C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常用方法：</w:t>
      </w:r>
    </w:p>
    <w:p w14:paraId="23D90D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轮盘赌选择：个体被选中的概率与其适应度成正比（适应度越高，“被选中的权重” 越大，类似轮盘上的扇形面积）。</w:t>
      </w:r>
    </w:p>
    <w:p w14:paraId="114D5D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锦标赛选择：随机抽取部分个体，选择其中适应度最高的个体作为父代，避免极端适应度个体垄断选择。</w:t>
      </w:r>
    </w:p>
    <w:p w14:paraId="76FCD37A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6" w:name="_Toc19108"/>
      <w:r>
        <w:rPr>
          <w:rFonts w:hint="eastAsia"/>
          <w:lang w:val="en-US" w:eastAsia="zh-CN"/>
        </w:rPr>
        <w:t>1.2.4交叉操作（Crossover）</w:t>
      </w:r>
      <w:bookmarkEnd w:id="6"/>
    </w:p>
    <w:p w14:paraId="192683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目的：模拟生物繁殖中的 “基因重组”，通过父代染色体的交换产生新个体（子代），实现 “信息融合”。</w:t>
      </w:r>
    </w:p>
    <w:p w14:paraId="612FAC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常用方式：</w:t>
      </w:r>
    </w:p>
    <w:p w14:paraId="015595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单点交叉（二进制编码）：随机选择一个交叉点，交换父代交叉点右侧的基因。例如，父代 1 为00101，父代 2 为11010，交叉点为第 3 位，则子代 1 为00110，子代 2 为11001。</w:t>
      </w:r>
    </w:p>
    <w:p w14:paraId="345DB4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算术交叉（实数编码）：子代基因是父代基因的线性组合（如x子代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子代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​=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父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​+(1−α)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父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​，α为 0-1 的随机数）。</w:t>
      </w:r>
    </w:p>
    <w:p w14:paraId="2AE7FA0C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7" w:name="_Toc3041"/>
      <w:r>
        <w:rPr>
          <w:rFonts w:hint="eastAsia"/>
          <w:lang w:val="en-US" w:eastAsia="zh-CN"/>
        </w:rPr>
        <w:t>1.2.5变异操作（Mutation）</w:t>
      </w:r>
      <w:bookmarkEnd w:id="7"/>
    </w:p>
    <w:p w14:paraId="27AA4A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目的：随机改变个体的部分基因，引入新的遗传信息，避免种群基因单一化（防止 “早熟收敛”，即算法过早陷入局部最优解）。</w:t>
      </w:r>
    </w:p>
    <w:p w14:paraId="2FF3B1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常用方式：</w:t>
      </w:r>
    </w:p>
    <w:p w14:paraId="24F30F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二进制编码中，变异可随机将某基因位翻转（0 变 1 或 1 变 0），如00101变异为00111（第 4 位翻转）。</w:t>
      </w:r>
    </w:p>
    <w:p w14:paraId="74CA30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实数编码中，变异可在基因值附近添加微小随机扰动（如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​=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lang w:val="en-US" w:eastAsia="zh-CN"/>
              </w:rPr>
              <m:t>原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​+δ，δ为小范围随机数）。</w:t>
      </w:r>
    </w:p>
    <w:p w14:paraId="123A735C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8" w:name="_Toc17167"/>
      <w:r>
        <w:rPr>
          <w:rFonts w:hint="eastAsia"/>
          <w:lang w:val="en-US" w:eastAsia="zh-CN"/>
        </w:rPr>
        <w:t>1.2.6终止条件</w:t>
      </w:r>
      <w:bookmarkEnd w:id="8"/>
    </w:p>
    <w:p w14:paraId="18A78E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重复步骤 2-5，直到满足终止条件</w:t>
      </w:r>
    </w:p>
    <w:p w14:paraId="049B03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达到预设的最大迭代次数；</w:t>
      </w:r>
    </w:p>
    <w:p w14:paraId="62D3D8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最优个体的适应度不再明显提升（收敛到稳定值）；</w:t>
      </w:r>
    </w:p>
    <w:p w14:paraId="2B230C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找到满足精度要求的解。</w:t>
      </w:r>
    </w:p>
    <w:p w14:paraId="05A23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86EDB5C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 w:ascii="宋体" w:hAnsi="宋体" w:eastAsia="宋体" w:cs="宋体"/>
          <w:b w:val="0"/>
          <w:bCs w:val="0"/>
          <w:spacing w:val="3"/>
          <w:sz w:val="28"/>
          <w:szCs w:val="28"/>
          <w:lang w:val="en-US" w:eastAsia="zh-CN"/>
        </w:rPr>
      </w:pPr>
      <w:bookmarkStart w:id="9" w:name="_Toc10946"/>
      <w:r>
        <w:rPr>
          <w:rFonts w:hint="eastAsia" w:ascii="宋体" w:hAnsi="宋体" w:eastAsia="宋体" w:cs="宋体"/>
          <w:b w:val="0"/>
          <w:bCs w:val="0"/>
          <w:spacing w:val="3"/>
          <w:sz w:val="28"/>
          <w:szCs w:val="28"/>
          <w:lang w:val="en-US" w:eastAsia="zh-CN"/>
        </w:rPr>
        <w:t>问题的描述</w:t>
      </w:r>
      <w:bookmarkEnd w:id="9"/>
    </w:p>
    <w:p w14:paraId="51BF3C2A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  <w:bookmarkStart w:id="10" w:name="_Toc4646"/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2.1问题的背景</w:t>
      </w:r>
      <w:bookmarkEnd w:id="10"/>
    </w:p>
    <w:p w14:paraId="1A5E1B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今人类社会在石油资源匮乏、环境污染等严峻形势下，各国汽车厂商正逐步向汽车电力化道路方向转变，大力发展新能源汽车，这无疑是保证汽车动力最可靠、最具可持续发展性的技术路线，同时也将促进汽车工业可持续健康发展。对于新能源汽车来说，其驱动系统的核心就是驱动电机，驱动电机性能的优劣直接决定了新能源汽车性能的好坏。</w:t>
      </w:r>
    </w:p>
    <w:p w14:paraId="1F753B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永磁同步电机（PMSM）作为高效节能的电机类型，在工业驱动和新能源汽车等领域具有广泛应用。电机铁损是影响其性能的关键因素之一，尤其在高速运行工况下，铁损占总损耗的比重可达40%以上。</w:t>
      </w:r>
    </w:p>
    <w:p w14:paraId="3960A3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于此，本次大作业拟以一款8极12槽内置式永磁同步电机为例，对其铁损进行深入分析，探讨在不同结构下的铁损变化规律，并提出优化设计方案，以期提升电机效率，为新能源汽车的性能提升提供理论支持和技术参考。</w:t>
      </w:r>
    </w:p>
    <w:p w14:paraId="5F8FC2AD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1" w:name="_Toc28148"/>
      <w:r>
        <w:rPr>
          <w:rFonts w:hint="eastAsia"/>
          <w:lang w:val="en-US" w:eastAsia="zh-CN"/>
        </w:rPr>
        <w:t>2.2电机建模</w:t>
      </w:r>
      <w:bookmarkEnd w:id="11"/>
    </w:p>
    <w:p w14:paraId="2C739CDD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12" w:name="_Toc7243"/>
      <w:r>
        <w:rPr>
          <w:rFonts w:hint="eastAsia"/>
          <w:lang w:val="en-US" w:eastAsia="zh-CN"/>
        </w:rPr>
        <w:t>2.2.1设置仿真方式</w:t>
      </w:r>
      <w:bookmarkEnd w:id="12"/>
    </w:p>
    <w:p w14:paraId="694139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首先创建一个Maxwell2d文件，右键选择项目的Solution Type，选择瞬态场Transient。</w:t>
      </w:r>
    </w:p>
    <w:p w14:paraId="66736DA5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13" w:name="_Toc9458"/>
      <w:r>
        <w:rPr>
          <w:rFonts w:hint="eastAsia"/>
          <w:lang w:val="en-US" w:eastAsia="zh-CN"/>
        </w:rPr>
        <w:t>2.2.2建立电机的二维模型</w:t>
      </w:r>
      <w:bookmarkEnd w:id="13"/>
    </w:p>
    <w:p w14:paraId="5737D4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该电机为内置式8极12槽永磁同步电机，电机定子和转子的大部分结构参数如图所示：</w:t>
      </w:r>
    </w:p>
    <w:p w14:paraId="1EE0B1DC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3812079F">
      <w:pPr>
        <w:spacing w:line="240" w:lineRule="auto"/>
        <w:ind w:firstLine="0" w:firstLineChars="0"/>
      </w:pPr>
      <w:r>
        <w:drawing>
          <wp:inline distT="0" distB="0" distL="114300" distR="114300">
            <wp:extent cx="5264785" cy="3888105"/>
            <wp:effectExtent l="0" t="0" r="825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A922">
      <w:pPr>
        <w:pStyle w:val="6"/>
        <w:spacing w:line="240" w:lineRule="auto"/>
        <w:ind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电机转子结构参数</w:t>
      </w:r>
    </w:p>
    <w:p w14:paraId="0AC1FA6A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70500" cy="390017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FC20">
      <w:pPr>
        <w:pStyle w:val="6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电机定子结构参数</w:t>
      </w:r>
    </w:p>
    <w:p w14:paraId="30F64C5F">
      <w:pPr>
        <w:rPr>
          <w:rFonts w:hint="default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为节省算例，对原电机的四分之一进行仿真建模，其二维模型如下图所示：</w:t>
      </w:r>
    </w:p>
    <w:p w14:paraId="48892F70">
      <w:pPr>
        <w:spacing w:line="240" w:lineRule="auto"/>
        <w:ind w:firstLine="0" w:firstLineChars="0"/>
      </w:pPr>
      <w:r>
        <w:drawing>
          <wp:inline distT="0" distB="0" distL="114300" distR="114300">
            <wp:extent cx="5272405" cy="2120900"/>
            <wp:effectExtent l="0" t="0" r="63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26D3">
      <w:pPr>
        <w:pStyle w:val="6"/>
        <w:spacing w:line="240" w:lineRule="auto"/>
        <w:ind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电机二维几何模型</w:t>
      </w:r>
    </w:p>
    <w:p w14:paraId="645047A7">
      <w:pPr>
        <w:ind w:left="0" w:leftChars="0" w:firstLine="0" w:firstLineChars="0"/>
        <w:outlineLvl w:val="2"/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  <w:bookmarkStart w:id="14" w:name="_Toc1323"/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2.2.3材料分配</w:t>
      </w:r>
      <w:bookmarkEnd w:id="14"/>
    </w:p>
    <w:p w14:paraId="22FF2D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Maxwell建模过程中需要对几何构建的材料进行选择和设置，材料可以在Maxwell自带的材料库里选择，也可以根据自己的需求进行编辑和设置。</w:t>
      </w:r>
    </w:p>
    <w:p w14:paraId="190F9DA2">
      <w:pPr>
        <w:bidi w:val="0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635" cy="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4111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64B8">
      <w:pPr>
        <w:pStyle w:val="6"/>
        <w:bidi w:val="0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材料库</w:t>
      </w:r>
    </w:p>
    <w:p w14:paraId="368D520F">
      <w:pPr>
        <w:rPr>
          <w:rFonts w:hint="default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  <w:t>对材料进行分配：</w:t>
      </w:r>
    </w:p>
    <w:p w14:paraId="600036CA">
      <w:pP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</w:p>
    <w:p w14:paraId="57DB9EF5">
      <w:pPr>
        <w:rPr>
          <w:rFonts w:hint="eastAsia" w:ascii="宋体" w:hAnsi="宋体" w:cs="宋体"/>
          <w:b w:val="0"/>
          <w:bCs w:val="0"/>
          <w:spacing w:val="3"/>
          <w:sz w:val="28"/>
          <w:szCs w:val="28"/>
          <w:lang w:val="en-US" w:eastAsia="zh-CN"/>
        </w:rPr>
      </w:pPr>
    </w:p>
    <w:p w14:paraId="30759493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4886325" cy="4886325"/>
            <wp:effectExtent l="0" t="0" r="571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AC84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材料分配</w:t>
      </w:r>
    </w:p>
    <w:p w14:paraId="31B0F3F5">
      <w:pPr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15" w:name="_Toc5734"/>
      <w:r>
        <w:rPr>
          <w:rFonts w:hint="eastAsia"/>
          <w:lang w:val="en-US" w:eastAsia="zh-CN"/>
        </w:rPr>
        <w:t>2.2.4激励设置</w:t>
      </w:r>
      <w:bookmarkEnd w:id="15"/>
    </w:p>
    <w:p w14:paraId="39092B4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三相绕组配置</w:t>
      </w:r>
      <w:r>
        <w:rPr>
          <w:rFonts w:hint="eastAsia"/>
          <w:lang w:val="en-US" w:eastAsia="zh-CN"/>
        </w:rPr>
        <w:t>：定义三相绕组A/B/C</w:t>
      </w:r>
    </w:p>
    <w:p w14:paraId="2260D5D1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72405" cy="2245360"/>
            <wp:effectExtent l="0" t="0" r="63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9A62">
      <w:pPr>
        <w:pStyle w:val="6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A相绕组</w:t>
      </w:r>
    </w:p>
    <w:p w14:paraId="16C62E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激励源类型：电流源激励（Current）</w:t>
      </w:r>
    </w:p>
    <w:p w14:paraId="0DD0FE7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Ia=</w:t>
      </w:r>
      <w:r>
        <w:rPr>
          <w:rFonts w:hint="default"/>
          <w:lang w:val="en-US" w:eastAsia="zh-CN"/>
        </w:rPr>
        <w:t>10*sqrt(2)*sin(2*pi*3000/60*4*time)</w:t>
      </w:r>
    </w:p>
    <w:p w14:paraId="007AED7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Ib=10*sqrt(2)*sin(2*pi*3000/60*4*time-2/3*pi)</w:t>
      </w:r>
    </w:p>
    <w:p w14:paraId="67DAE78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Ic=10*sqrt(2)*sin(2*pi*3000/60*4*time-4/3*pi)</w:t>
      </w:r>
    </w:p>
    <w:p w14:paraId="16F77A9B">
      <w:pPr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16" w:name="_Toc11181"/>
      <w:r>
        <w:rPr>
          <w:rFonts w:hint="eastAsia"/>
          <w:lang w:val="en-US" w:eastAsia="zh-CN"/>
        </w:rPr>
        <w:t>2.2.5边界条件与求解设置</w:t>
      </w:r>
      <w:bookmarkEnd w:id="16"/>
    </w:p>
    <w:p w14:paraId="1DBCAE36">
      <w:pPr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①边界条件：主从边界</w:t>
      </w:r>
    </w:p>
    <w:p w14:paraId="47181484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7960" cy="2258695"/>
            <wp:effectExtent l="0" t="0" r="508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0DA4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主边界</w:t>
      </w:r>
    </w:p>
    <w:p w14:paraId="01F2B3C6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3515" cy="2258695"/>
            <wp:effectExtent l="0" t="0" r="952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B234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从边界</w:t>
      </w:r>
    </w:p>
    <w:p w14:paraId="793EF127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71770" cy="2248535"/>
            <wp:effectExtent l="0" t="0" r="127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5400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气球边界</w:t>
      </w:r>
    </w:p>
    <w:p w14:paraId="4E452A72">
      <w:pPr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②网格控制</w:t>
      </w:r>
    </w:p>
    <w:p w14:paraId="7C057F9B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133975" cy="3381375"/>
            <wp:effectExtent l="0" t="0" r="190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031E">
      <w:pPr>
        <w:pStyle w:val="6"/>
        <w:spacing w:line="240" w:lineRule="auto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网格设置</w:t>
      </w:r>
    </w:p>
    <w:p w14:paraId="3768D30E">
      <w:pPr>
        <w:spacing w:line="240" w:lineRule="auto"/>
        <w:ind w:left="0" w:leftChars="0" w:firstLine="0" w:firstLine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③求解设置</w:t>
      </w:r>
    </w:p>
    <w:p w14:paraId="1BB24FA8">
      <w:p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时间步长：60/3000/4*2/100</w:t>
      </w:r>
    </w:p>
    <w:p w14:paraId="1447819B">
      <w:p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停止时间：60/3000/4*2</w:t>
      </w:r>
    </w:p>
    <w:p w14:paraId="25967317">
      <w:p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启用涡流效应计算</w:t>
      </w:r>
    </w:p>
    <w:p w14:paraId="6AD85AE4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72405" cy="7145020"/>
            <wp:effectExtent l="0" t="0" r="63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B1E0">
      <w:pPr>
        <w:pStyle w:val="6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求解设置</w:t>
      </w:r>
    </w:p>
    <w:p w14:paraId="71A56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579C6EB">
      <w:pPr>
        <w:spacing w:line="240" w:lineRule="auto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17" w:name="_Toc13535"/>
      <w:r>
        <w:rPr>
          <w:rFonts w:hint="eastAsia"/>
          <w:lang w:val="en-US" w:eastAsia="zh-CN"/>
        </w:rPr>
        <w:t>3 分析过程</w:t>
      </w:r>
      <w:bookmarkEnd w:id="17"/>
    </w:p>
    <w:p w14:paraId="5AEC5D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本次大作业利用商业软件ANSYS AEDT里面自带的电磁优化模块，选择对应算法，以此来实现对应电机的优化。</w:t>
      </w:r>
    </w:p>
    <w:p w14:paraId="050EE346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8" w:name="_Toc4708"/>
      <w:r>
        <w:rPr>
          <w:rFonts w:hint="eastAsia"/>
          <w:lang w:val="en-US" w:eastAsia="zh-CN"/>
        </w:rPr>
        <w:t>3.1优化方案</w:t>
      </w:r>
      <w:bookmarkEnd w:id="18"/>
    </w:p>
    <w:p w14:paraId="27CD30D2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19" w:name="_Toc20984"/>
      <w:r>
        <w:rPr>
          <w:rFonts w:hint="eastAsia"/>
          <w:lang w:val="en-US" w:eastAsia="zh-CN"/>
        </w:rPr>
        <w:t>3.1.1优化目标</w:t>
      </w:r>
      <w:bookmarkEnd w:id="19"/>
    </w:p>
    <w:p w14:paraId="673613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降低电机的铁损（Minimize）</w:t>
      </w:r>
    </w:p>
    <w:p w14:paraId="73D8364A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0" w:name="_Toc134"/>
      <w:r>
        <w:rPr>
          <w:rFonts w:hint="eastAsia"/>
          <w:lang w:val="en-US" w:eastAsia="zh-CN"/>
        </w:rPr>
        <w:t>3.1.2优化参数</w:t>
      </w:r>
      <w:bookmarkEnd w:id="20"/>
    </w:p>
    <w:p w14:paraId="4A2D4D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在不改变永磁同步电机的主要结构的情况下，对定子或转子进行结构参数上的微调，找到铁损最小的电机结构。</w:t>
      </w:r>
    </w:p>
    <w:p w14:paraId="21DD17A8">
      <w:pPr>
        <w:bidi w:val="0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72405" cy="323278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5424">
      <w:pPr>
        <w:pStyle w:val="6"/>
        <w:bidi w:val="0"/>
        <w:spacing w:line="240" w:lineRule="auto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转子参数选择</w:t>
      </w:r>
    </w:p>
    <w:p w14:paraId="3B00F266">
      <w:pPr>
        <w:bidi w:val="0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2880" cy="35725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1882">
      <w:pPr>
        <w:pStyle w:val="6"/>
        <w:bidi w:val="0"/>
        <w:spacing w:line="240" w:lineRule="auto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定子参数选择</w:t>
      </w:r>
    </w:p>
    <w:p w14:paraId="09845F7E">
      <w:pPr>
        <w:bidi w:val="0"/>
        <w:spacing w:line="240" w:lineRule="auto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1" w:name="_Toc3052"/>
      <w:r>
        <w:rPr>
          <w:rFonts w:hint="eastAsia"/>
          <w:lang w:val="en-US" w:eastAsia="zh-CN"/>
        </w:rPr>
        <w:t>3.1.3优化算法选择</w:t>
      </w:r>
      <w:bookmarkEnd w:id="21"/>
    </w:p>
    <w:p w14:paraId="310C42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遗传算法（GA）</w:t>
      </w:r>
    </w:p>
    <w:p w14:paraId="485E3048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36F78346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2" w:name="_Toc18363"/>
      <w:r>
        <w:rPr>
          <w:rFonts w:hint="eastAsia"/>
          <w:lang w:val="en-US" w:eastAsia="zh-CN"/>
        </w:rPr>
        <w:t>3.2优化分析过程</w:t>
      </w:r>
      <w:bookmarkEnd w:id="22"/>
    </w:p>
    <w:p w14:paraId="119A098A">
      <w:pPr>
        <w:bidi w:val="0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3" w:name="_Toc20661"/>
      <w:r>
        <w:rPr>
          <w:rFonts w:hint="eastAsia"/>
          <w:lang w:val="en-US" w:eastAsia="zh-CN"/>
        </w:rPr>
        <w:t>3.2.1控制变量</w:t>
      </w:r>
      <w:bookmarkEnd w:id="23"/>
    </w:p>
    <w:p w14:paraId="0A2CF4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参数化相关变量，并控制变量的变化区间。</w:t>
      </w:r>
    </w:p>
    <w:p w14:paraId="5EA0F8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Bs0为槽口宽度，原数值为2.5mm，控制其变化区间为2.2-3.0mm。</w:t>
      </w:r>
    </w:p>
    <w:p w14:paraId="39ED5F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Skew为斜槽角度，原数值为0deg，控制其变化区间为0-15deg。</w:t>
      </w:r>
    </w:p>
    <w:p w14:paraId="0F0FD63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Embrace为极弧系数优化，原数值为0.85，控制其变化区间为0.75-0.9。</w:t>
      </w:r>
    </w:p>
    <w:p w14:paraId="4B0BD529">
      <w:pPr>
        <w:bidi w:val="0"/>
        <w:rPr>
          <w:rFonts w:hint="default"/>
          <w:lang w:val="en-US" w:eastAsia="zh-CN"/>
        </w:rPr>
      </w:pPr>
    </w:p>
    <w:p w14:paraId="01D7C572">
      <w:pPr>
        <w:bidi w:val="0"/>
        <w:rPr>
          <w:rFonts w:hint="default"/>
          <w:lang w:val="en-US" w:eastAsia="zh-CN"/>
        </w:rPr>
      </w:pPr>
    </w:p>
    <w:p w14:paraId="4970B3F7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6D240C4C">
      <w:pPr>
        <w:bidi w:val="0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9865" cy="324104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96B2">
      <w:pPr>
        <w:pStyle w:val="6"/>
        <w:bidi w:val="0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参数化</w:t>
      </w:r>
    </w:p>
    <w:p w14:paraId="1D5B4AF4">
      <w:pPr>
        <w:bidi w:val="0"/>
        <w:spacing w:line="240" w:lineRule="auto"/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4" w:name="_Toc15682"/>
      <w:r>
        <w:rPr>
          <w:rFonts w:hint="eastAsia"/>
          <w:lang w:val="en-US" w:eastAsia="zh-CN"/>
        </w:rPr>
        <w:t>3.2.2选择优化算法</w:t>
      </w:r>
      <w:bookmarkEnd w:id="24"/>
    </w:p>
    <w:p w14:paraId="742AD4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商业软件ANSYS AEDT已经集成了常见的一部分算法，可由用户自行选择，本人再此选择的算法为遗传算法（GA）</w:t>
      </w:r>
    </w:p>
    <w:p w14:paraId="79CAD912">
      <w:pPr>
        <w:bidi w:val="0"/>
        <w:spacing w:line="240" w:lineRule="auto"/>
        <w:ind w:firstLine="0" w:firstLineChars="0"/>
      </w:pPr>
      <w:r>
        <w:drawing>
          <wp:inline distT="0" distB="0" distL="114300" distR="114300">
            <wp:extent cx="5273675" cy="2667000"/>
            <wp:effectExtent l="0" t="0" r="146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5541">
      <w:pPr>
        <w:pStyle w:val="6"/>
        <w:bidi w:val="0"/>
        <w:spacing w:line="240" w:lineRule="auto"/>
        <w:ind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选择算法</w:t>
      </w:r>
    </w:p>
    <w:p w14:paraId="43320590">
      <w:pPr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5" w:name="_Toc27423"/>
      <w:r>
        <w:rPr>
          <w:rFonts w:hint="eastAsia"/>
          <w:lang w:val="en-US" w:eastAsia="zh-CN"/>
        </w:rPr>
        <w:t>3.2.3建立目标函数</w:t>
      </w:r>
      <w:bookmarkEnd w:id="25"/>
    </w:p>
    <w:p w14:paraId="1955E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正如问题描述部分所属，本次大作业旨在研究电机结构细节的改变对铁损的影响，所以选择为最小化铁损。</w:t>
      </w:r>
    </w:p>
    <w:p w14:paraId="64628B9D">
      <w:pPr>
        <w:bidi w:val="0"/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6690" cy="2680970"/>
            <wp:effectExtent l="0" t="0" r="635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A57D">
      <w:pPr>
        <w:pStyle w:val="6"/>
        <w:bidi w:val="0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目标函数</w:t>
      </w:r>
    </w:p>
    <w:p w14:paraId="3C2C5335">
      <w:pPr>
        <w:ind w:left="0" w:leftChars="0" w:firstLine="0" w:firstLineChars="0"/>
        <w:outlineLvl w:val="2"/>
        <w:rPr>
          <w:rFonts w:hint="eastAsia"/>
          <w:lang w:val="en-US" w:eastAsia="zh-CN"/>
        </w:rPr>
      </w:pPr>
      <w:bookmarkStart w:id="26" w:name="_Toc10543"/>
      <w:r>
        <w:rPr>
          <w:rFonts w:hint="eastAsia"/>
          <w:lang w:val="en-US" w:eastAsia="zh-CN"/>
        </w:rPr>
        <w:t>3.2.4进行计算</w:t>
      </w:r>
      <w:bookmarkEnd w:id="26"/>
    </w:p>
    <w:p w14:paraId="706DFDFC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4150" cy="2784475"/>
            <wp:effectExtent l="0" t="0" r="889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683C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计算</w:t>
      </w:r>
    </w:p>
    <w:p w14:paraId="1EFEF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8B464F7">
      <w:pPr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27" w:name="_Toc29048"/>
      <w:r>
        <w:rPr>
          <w:rFonts w:hint="eastAsia"/>
          <w:lang w:val="en-US" w:eastAsia="zh-CN"/>
        </w:rPr>
        <w:t>4 结论</w:t>
      </w:r>
      <w:bookmarkEnd w:id="27"/>
    </w:p>
    <w:p w14:paraId="7BA7BC7A">
      <w:pPr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8" w:name="_Toc17634"/>
      <w:r>
        <w:rPr>
          <w:rFonts w:hint="eastAsia"/>
          <w:lang w:val="en-US" w:eastAsia="zh-CN"/>
        </w:rPr>
        <w:t>4.1结果展示</w:t>
      </w:r>
      <w:bookmarkEnd w:id="28"/>
    </w:p>
    <w:p w14:paraId="74B55E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在Bs0=2.9984374523148mm，Skew=5.0671407208472mm，Embrace=0.87864467299417的情况下，Coreloss最小</w:t>
      </w:r>
    </w:p>
    <w:p w14:paraId="53766EBB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9230" cy="3155950"/>
            <wp:effectExtent l="0" t="0" r="381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4F70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结果展示（</w:t>
      </w:r>
      <w:r>
        <w:rPr>
          <w:rFonts w:hint="eastAsia"/>
          <w:lang w:val="en-US" w:eastAsia="zh-CN"/>
        </w:rPr>
        <w:t>图</w:t>
      </w:r>
      <w:r>
        <w:rPr>
          <w:rFonts w:hint="eastAsia"/>
          <w:lang w:eastAsia="zh-CN"/>
        </w:rPr>
        <w:t>）</w:t>
      </w:r>
    </w:p>
    <w:p w14:paraId="1BF27B40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4785" cy="3148330"/>
            <wp:effectExtent l="0" t="0" r="825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646C">
      <w:pPr>
        <w:pStyle w:val="6"/>
        <w:spacing w:line="240" w:lineRule="auto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结果展示（表）</w:t>
      </w:r>
    </w:p>
    <w:p w14:paraId="4140E2DF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260975" cy="1893570"/>
            <wp:effectExtent l="0" t="0" r="12065" b="1143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3D85">
      <w:pPr>
        <w:pStyle w:val="6"/>
        <w:spacing w:line="240" w:lineRule="auto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coreloss 仿真图展示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4D4A4"/>
    <w:multiLevelType w:val="singleLevel"/>
    <w:tmpl w:val="4D64D4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43133"/>
    <w:rsid w:val="21F47152"/>
    <w:rsid w:val="26280DF4"/>
    <w:rsid w:val="29711A99"/>
    <w:rsid w:val="3B3E01ED"/>
    <w:rsid w:val="47434B02"/>
    <w:rsid w:val="4A252E48"/>
    <w:rsid w:val="57A3083A"/>
    <w:rsid w:val="5AE6104D"/>
    <w:rsid w:val="5D424EE2"/>
    <w:rsid w:val="6DF7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20" w:firstLineChars="200"/>
      <w:jc w:val="left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0" w:beforeLines="100" w:beforeAutospacing="0" w:after="100" w:afterLines="100" w:afterAutospacing="0" w:line="240" w:lineRule="auto"/>
      <w:ind w:firstLine="0" w:firstLineChars="0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ind w:firstLine="0" w:firstLineChars="0"/>
      <w:outlineLvl w:val="1"/>
    </w:pPr>
    <w:rPr>
      <w:rFonts w:ascii="Arial" w:hAnsi="Arial" w:eastAsia="黑体"/>
      <w:sz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0" w:firstLineChars="0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8">
    <w:name w:val="toc 1"/>
    <w:basedOn w:val="1"/>
    <w:next w:val="1"/>
    <w:semiHidden/>
    <w:unhideWhenUsed/>
    <w:uiPriority w:val="39"/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uiPriority w:val="99"/>
    <w:rPr>
      <w:sz w:val="24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paragraph" w:customStyle="1" w:styleId="16">
    <w:name w:val="分类号"/>
    <w:basedOn w:val="1"/>
    <w:uiPriority w:val="0"/>
    <w:pPr>
      <w:spacing w:line="240" w:lineRule="auto"/>
      <w:ind w:firstLine="0" w:firstLineChars="0"/>
      <w:jc w:val="both"/>
    </w:pPr>
    <w:rPr>
      <w:rFonts w:ascii="仿宋_GB2312" w:hAnsi="Times New Roman" w:eastAsia="仿宋_GB2312" w:cs="Times New Roman"/>
      <w:sz w:val="28"/>
      <w:szCs w:val="28"/>
    </w:rPr>
  </w:style>
  <w:style w:type="paragraph" w:customStyle="1" w:styleId="17">
    <w:name w:val="封面日期"/>
    <w:basedOn w:val="1"/>
    <w:qFormat/>
    <w:uiPriority w:val="0"/>
    <w:pPr>
      <w:spacing w:line="240" w:lineRule="auto"/>
      <w:ind w:firstLine="0" w:firstLineChars="0"/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18">
    <w:name w:val="论文标题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19">
    <w:name w:val="硕士学位论文"/>
    <w:basedOn w:val="1"/>
    <w:uiPriority w:val="0"/>
    <w:pPr>
      <w:spacing w:before="240" w:line="240" w:lineRule="auto"/>
      <w:ind w:firstLine="0" w:firstLineChars="0"/>
      <w:jc w:val="center"/>
    </w:pPr>
    <w:rPr>
      <w:rFonts w:ascii="Times New Roman" w:hAnsi="Times New Roman" w:cs="Times New Roman"/>
      <w:sz w:val="44"/>
      <w:szCs w:val="44"/>
    </w:rPr>
  </w:style>
  <w:style w:type="paragraph" w:customStyle="1" w:styleId="20">
    <w:name w:val="研究生姓名"/>
    <w:basedOn w:val="1"/>
    <w:uiPriority w:val="0"/>
    <w:pPr>
      <w:spacing w:line="240" w:lineRule="auto"/>
      <w:ind w:firstLine="700" w:firstLineChars="700"/>
      <w:jc w:val="both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868</Words>
  <Characters>981</Characters>
  <Lines>0</Lines>
  <Paragraphs>0</Paragraphs>
  <TotalTime>11</TotalTime>
  <ScaleCrop>false</ScaleCrop>
  <LinksUpToDate>false</LinksUpToDate>
  <CharactersWithSpaces>1026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2024-04-17T05:41:00Z</dcterms:created>
  <dc:creator>18131</dc:creator>
  <cp:lastModifiedBy>镜花水月</cp:lastModifiedBy>
  <dcterms:modified xsi:type="dcterms:W3CDTF">2025-08-06T09:04:32Z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DFCD3762B6A44D31942868C496354C94_12</vt:lpwstr>
  </property>
  <property fmtid="{D5CDD505-2E9C-101B-9397-08002B2CF9AE}" pid="4" name="KSOTemplateDocerSaveRecord">
    <vt:lpwstr>eyJoZGlkIjoiMTE1NWNiOTZmMTIzMjA2OGRjZGI1Nzc1ZDYwY2FkN2QiLCJ1c2VySWQiOiIxMTIxMDQ5NDg4In0=</vt:lpwstr>
  </property>
</Properties>
</file>