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tif" ContentType="image/tiff"/>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F7772" w14:textId="18737AFE" w:rsidR="00FA6330" w:rsidRDefault="00FA6330" w:rsidP="00FA6330">
      <w:pPr>
        <w:autoSpaceDE w:val="0"/>
        <w:autoSpaceDN w:val="0"/>
        <w:spacing w:line="480" w:lineRule="auto"/>
        <w:rPr>
          <w:rFonts w:ascii="Times New Roman" w:eastAsia="宋体" w:hAnsi="Times New Roman" w:cs="Times New Roman" w:hint="eastAsia"/>
          <w:sz w:val="24"/>
          <w:szCs w:val="24"/>
        </w:rPr>
      </w:pPr>
      <w:r>
        <w:rPr>
          <w:rFonts w:ascii="Times New Roman" w:eastAsia="宋体" w:hAnsi="Times New Roman" w:cs="Times New Roman" w:hint="eastAsia"/>
          <w:b/>
          <w:bCs/>
          <w:sz w:val="24"/>
          <w:szCs w:val="24"/>
        </w:rPr>
        <w:t>背景</w:t>
      </w:r>
      <w:r>
        <w:rPr>
          <w:rFonts w:ascii="Times New Roman" w:eastAsia="宋体" w:hAnsi="Times New Roman" w:cs="Times New Roman" w:hint="eastAsia"/>
          <w:b/>
          <w:bCs/>
          <w:sz w:val="24"/>
          <w:szCs w:val="24"/>
        </w:rPr>
        <w:t>介绍</w:t>
      </w:r>
    </w:p>
    <w:p w14:paraId="504C392D" w14:textId="63F30011" w:rsidR="00FA6330" w:rsidRPr="00C53639" w:rsidRDefault="00FA6330" w:rsidP="00FA6330">
      <w:pPr>
        <w:autoSpaceDE w:val="0"/>
        <w:autoSpaceDN w:val="0"/>
        <w:spacing w:line="480" w:lineRule="auto"/>
        <w:ind w:firstLineChars="200" w:firstLine="480"/>
        <w:rPr>
          <w:rFonts w:ascii="Times New Roman" w:eastAsia="宋体" w:hAnsi="Times New Roman" w:cs="Times New Roman"/>
          <w:sz w:val="24"/>
          <w:szCs w:val="24"/>
        </w:rPr>
      </w:pPr>
      <w:r w:rsidRPr="00C53639">
        <w:rPr>
          <w:rFonts w:ascii="Times New Roman" w:eastAsia="宋体" w:hAnsi="Times New Roman" w:cs="Times New Roman"/>
          <w:sz w:val="24"/>
          <w:szCs w:val="24"/>
        </w:rPr>
        <w:t>镍基高温合金具有优异的耐高温、抗氧化、耐腐蚀性能，在航空航天中被广泛使用。涡轮盘、叶片</w:t>
      </w:r>
      <w:r>
        <w:rPr>
          <w:rFonts w:ascii="Times New Roman" w:eastAsia="宋体" w:hAnsi="Times New Roman" w:cs="Times New Roman"/>
          <w:sz w:val="24"/>
          <w:szCs w:val="24"/>
        </w:rPr>
        <w:t>、</w:t>
      </w:r>
      <w:r>
        <w:rPr>
          <w:rFonts w:ascii="Times New Roman" w:eastAsia="宋体" w:hAnsi="Times New Roman" w:cs="Times New Roman" w:hint="eastAsia"/>
          <w:sz w:val="24"/>
          <w:szCs w:val="24"/>
        </w:rPr>
        <w:t>燃烧室</w:t>
      </w:r>
      <w:proofErr w:type="gramStart"/>
      <w:r>
        <w:rPr>
          <w:rFonts w:ascii="Times New Roman" w:eastAsia="宋体" w:hAnsi="Times New Roman" w:cs="Times New Roman"/>
          <w:sz w:val="24"/>
          <w:szCs w:val="24"/>
        </w:rPr>
        <w:t>机匣及火焰</w:t>
      </w:r>
      <w:proofErr w:type="gramEnd"/>
      <w:r>
        <w:rPr>
          <w:rFonts w:ascii="Times New Roman" w:eastAsia="宋体" w:hAnsi="Times New Roman" w:cs="Times New Roman"/>
          <w:sz w:val="24"/>
          <w:szCs w:val="24"/>
        </w:rPr>
        <w:t>筒</w:t>
      </w:r>
      <w:r w:rsidRPr="00C53639">
        <w:rPr>
          <w:rFonts w:ascii="Times New Roman" w:eastAsia="宋体" w:hAnsi="Times New Roman" w:cs="Times New Roman"/>
          <w:sz w:val="24"/>
          <w:szCs w:val="24"/>
        </w:rPr>
        <w:t>等关键结构普遍采用</w:t>
      </w:r>
      <w:r w:rsidRPr="00C53639">
        <w:rPr>
          <w:rFonts w:ascii="Times New Roman" w:eastAsia="宋体" w:hAnsi="Times New Roman" w:cs="Times New Roman"/>
          <w:sz w:val="24"/>
          <w:szCs w:val="24"/>
        </w:rPr>
        <w:t>GH4169</w:t>
      </w:r>
      <w:r w:rsidRPr="00C53639">
        <w:rPr>
          <w:rFonts w:ascii="Times New Roman" w:eastAsia="宋体" w:hAnsi="Times New Roman" w:cs="Times New Roman"/>
          <w:sz w:val="24"/>
          <w:szCs w:val="24"/>
        </w:rPr>
        <w:t>材料制造。电子束焊接（</w:t>
      </w:r>
      <w:r w:rsidRPr="00C53639">
        <w:rPr>
          <w:rFonts w:ascii="Times New Roman" w:eastAsia="宋体" w:hAnsi="Times New Roman" w:cs="Times New Roman"/>
          <w:sz w:val="24"/>
          <w:szCs w:val="24"/>
        </w:rPr>
        <w:t>EBW</w:t>
      </w:r>
      <w:r w:rsidRPr="00C53639">
        <w:rPr>
          <w:rFonts w:ascii="Times New Roman" w:eastAsia="宋体" w:hAnsi="Times New Roman" w:cs="Times New Roman"/>
          <w:sz w:val="24"/>
          <w:szCs w:val="24"/>
        </w:rPr>
        <w:t>）技术具有能量密度高、效率高的特点，</w:t>
      </w:r>
      <w:r>
        <w:rPr>
          <w:rFonts w:ascii="Times New Roman" w:eastAsia="宋体" w:hAnsi="Times New Roman" w:cs="Times New Roman"/>
          <w:sz w:val="24"/>
          <w:szCs w:val="24"/>
        </w:rPr>
        <w:t>因此</w:t>
      </w:r>
      <w:r w:rsidRPr="00C53639">
        <w:rPr>
          <w:rFonts w:ascii="Times New Roman" w:eastAsia="宋体" w:hAnsi="Times New Roman" w:cs="Times New Roman"/>
          <w:sz w:val="24"/>
          <w:szCs w:val="24"/>
        </w:rPr>
        <w:t>，</w:t>
      </w:r>
      <w:r>
        <w:rPr>
          <w:rFonts w:ascii="Times New Roman" w:eastAsia="宋体" w:hAnsi="Times New Roman" w:cs="Times New Roman"/>
          <w:sz w:val="24"/>
          <w:szCs w:val="24"/>
        </w:rPr>
        <w:t>其</w:t>
      </w:r>
      <w:r w:rsidRPr="00C53639">
        <w:rPr>
          <w:rFonts w:ascii="Times New Roman" w:eastAsia="宋体" w:hAnsi="Times New Roman" w:cs="Times New Roman"/>
          <w:sz w:val="24"/>
          <w:szCs w:val="24"/>
        </w:rPr>
        <w:t>在航空发动机燃烧室机匣、火焰筒</w:t>
      </w:r>
      <w:r>
        <w:rPr>
          <w:rFonts w:ascii="Times New Roman" w:eastAsia="宋体" w:hAnsi="Times New Roman" w:cs="Times New Roman" w:hint="eastAsia"/>
          <w:sz w:val="24"/>
          <w:szCs w:val="24"/>
        </w:rPr>
        <w:t>等</w:t>
      </w:r>
      <w:r w:rsidRPr="00C53639">
        <w:rPr>
          <w:rFonts w:ascii="Times New Roman" w:eastAsia="宋体" w:hAnsi="Times New Roman" w:cs="Times New Roman"/>
          <w:sz w:val="24"/>
          <w:szCs w:val="24"/>
        </w:rPr>
        <w:t>关键结构</w:t>
      </w:r>
      <w:r>
        <w:rPr>
          <w:rFonts w:ascii="Times New Roman" w:eastAsia="宋体" w:hAnsi="Times New Roman" w:cs="Times New Roman" w:hint="eastAsia"/>
          <w:sz w:val="24"/>
          <w:szCs w:val="24"/>
        </w:rPr>
        <w:t>中</w:t>
      </w:r>
      <w:r w:rsidRPr="00C53639">
        <w:rPr>
          <w:rFonts w:ascii="Times New Roman" w:eastAsia="宋体" w:hAnsi="Times New Roman" w:cs="Times New Roman"/>
          <w:sz w:val="24"/>
          <w:szCs w:val="24"/>
        </w:rPr>
        <w:t>得到了广泛的应用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w:t>
      </w:r>
      <w:r>
        <w:rPr>
          <w:rFonts w:ascii="Times New Roman" w:eastAsia="宋体" w:hAnsi="Times New Roman" w:cs="Times New Roman"/>
          <w:sz w:val="24"/>
          <w:szCs w:val="24"/>
        </w:rPr>
        <w:t>H4169</w:t>
      </w:r>
      <w:r>
        <w:rPr>
          <w:rFonts w:ascii="Times New Roman" w:eastAsia="宋体" w:hAnsi="Times New Roman" w:cs="Times New Roman" w:hint="eastAsia"/>
          <w:sz w:val="24"/>
          <w:szCs w:val="24"/>
        </w:rPr>
        <w:t>焊接接头</w:t>
      </w:r>
      <w:r w:rsidRPr="00C53639">
        <w:rPr>
          <w:rFonts w:ascii="Times New Roman" w:eastAsia="宋体" w:hAnsi="Times New Roman" w:cs="Times New Roman"/>
          <w:sz w:val="24"/>
          <w:szCs w:val="24"/>
        </w:rPr>
        <w:t>通常在高温和交变载荷的工况下服役</w:t>
      </w:r>
      <w:r>
        <w:rPr>
          <w:rFonts w:ascii="Times New Roman" w:eastAsia="宋体" w:hAnsi="Times New Roman" w:cs="Times New Roman" w:hint="eastAsia"/>
          <w:sz w:val="24"/>
          <w:szCs w:val="24"/>
        </w:rPr>
        <w:t>，有必要对其疲劳性能进行研究</w:t>
      </w:r>
      <w:r w:rsidRPr="0091239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然而，在焊接过程中，缺陷的存在是不可避免的，</w:t>
      </w:r>
      <w:r w:rsidRPr="00C53639">
        <w:rPr>
          <w:rFonts w:ascii="Times New Roman" w:eastAsia="宋体" w:hAnsi="Times New Roman" w:cs="Times New Roman"/>
          <w:sz w:val="24"/>
          <w:szCs w:val="24"/>
        </w:rPr>
        <w:t>许多研究表明，缺陷作为疲劳裂纹</w:t>
      </w:r>
      <w:proofErr w:type="gramStart"/>
      <w:r w:rsidRPr="00C53639">
        <w:rPr>
          <w:rFonts w:ascii="Times New Roman" w:eastAsia="宋体" w:hAnsi="Times New Roman" w:cs="Times New Roman"/>
          <w:sz w:val="24"/>
          <w:szCs w:val="24"/>
        </w:rPr>
        <w:t>源决定</w:t>
      </w:r>
      <w:proofErr w:type="gramEnd"/>
      <w:r w:rsidRPr="00C53639">
        <w:rPr>
          <w:rFonts w:ascii="Times New Roman" w:eastAsia="宋体" w:hAnsi="Times New Roman" w:cs="Times New Roman"/>
          <w:sz w:val="24"/>
          <w:szCs w:val="24"/>
        </w:rPr>
        <w:t>了材料的疲劳强度。缺陷的存在会显著降低材料、结构的抗疲劳性，并导致疲劳寿命分散性的显著提升。因此，如何将缺陷的影响考虑到结构的寿命评估中是焊接结构寿命评估的难点之一。</w:t>
      </w:r>
    </w:p>
    <w:p w14:paraId="0743D4ED" w14:textId="1F776DD2" w:rsidR="00FA6330" w:rsidRPr="00FA6330" w:rsidRDefault="00FA6330" w:rsidP="00FA6330">
      <w:pPr>
        <w:autoSpaceDE w:val="0"/>
        <w:autoSpaceDN w:val="0"/>
        <w:spacing w:line="480" w:lineRule="auto"/>
        <w:ind w:firstLineChars="200" w:firstLine="480"/>
        <w:rPr>
          <w:rFonts w:ascii="Times New Roman" w:eastAsia="宋体" w:hAnsi="Times New Roman" w:cs="Times New Roman" w:hint="eastAsia"/>
          <w:sz w:val="24"/>
          <w:szCs w:val="24"/>
        </w:rPr>
      </w:pPr>
      <w:r w:rsidRPr="00C53639">
        <w:rPr>
          <w:rFonts w:ascii="Times New Roman" w:eastAsia="宋体" w:hAnsi="Times New Roman" w:cs="Times New Roman"/>
          <w:sz w:val="24"/>
          <w:szCs w:val="24"/>
        </w:rPr>
        <w:t>机器学习作为一种数据分析、处理的方法，在疲劳领域内的应用也越来越广泛，纯数据驱动方法被显示出研究复杂工程问题的潜力，特别是在多变量影响和多因素耦合情况下识别关键特征方面。许多</w:t>
      </w:r>
      <w:r>
        <w:rPr>
          <w:rFonts w:ascii="Times New Roman" w:eastAsia="宋体" w:hAnsi="Times New Roman" w:cs="Times New Roman" w:hint="eastAsia"/>
          <w:sz w:val="24"/>
          <w:szCs w:val="24"/>
        </w:rPr>
        <w:t>机器学习（</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achine learning, ML</w:t>
      </w:r>
      <w:r>
        <w:rPr>
          <w:rFonts w:ascii="Times New Roman" w:eastAsia="宋体" w:hAnsi="Times New Roman" w:cs="Times New Roman" w:hint="eastAsia"/>
          <w:sz w:val="24"/>
          <w:szCs w:val="24"/>
        </w:rPr>
        <w:t>）</w:t>
      </w:r>
      <w:r w:rsidRPr="00C53639">
        <w:rPr>
          <w:rFonts w:ascii="Times New Roman" w:eastAsia="宋体" w:hAnsi="Times New Roman" w:cs="Times New Roman"/>
          <w:sz w:val="24"/>
          <w:szCs w:val="24"/>
        </w:rPr>
        <w:t>模型，如人工神经网络（</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rtificial Neural Network, </w:t>
      </w:r>
      <w:r w:rsidRPr="00C53639">
        <w:rPr>
          <w:rFonts w:ascii="Times New Roman" w:eastAsia="宋体" w:hAnsi="Times New Roman" w:cs="Times New Roman"/>
          <w:sz w:val="24"/>
          <w:szCs w:val="24"/>
        </w:rPr>
        <w:t>ANN</w:t>
      </w:r>
      <w:r w:rsidRPr="00C53639">
        <w:rPr>
          <w:rFonts w:ascii="Times New Roman" w:eastAsia="宋体" w:hAnsi="Times New Roman" w:cs="Times New Roman"/>
          <w:sz w:val="24"/>
          <w:szCs w:val="24"/>
        </w:rPr>
        <w:t>）、随机森林（</w:t>
      </w:r>
      <w:r>
        <w:rPr>
          <w:rFonts w:ascii="Times New Roman" w:eastAsia="宋体" w:hAnsi="Times New Roman" w:cs="Times New Roman" w:hint="eastAsia"/>
          <w:sz w:val="24"/>
          <w:szCs w:val="24"/>
        </w:rPr>
        <w:t>R</w:t>
      </w:r>
      <w:r>
        <w:rPr>
          <w:rFonts w:ascii="Times New Roman" w:eastAsia="宋体" w:hAnsi="Times New Roman" w:cs="Times New Roman"/>
          <w:sz w:val="24"/>
          <w:szCs w:val="24"/>
        </w:rPr>
        <w:t xml:space="preserve">andom Forests, </w:t>
      </w:r>
      <w:r w:rsidRPr="00C53639">
        <w:rPr>
          <w:rFonts w:ascii="Times New Roman" w:eastAsia="宋体" w:hAnsi="Times New Roman" w:cs="Times New Roman"/>
          <w:sz w:val="24"/>
          <w:szCs w:val="24"/>
        </w:rPr>
        <w:t>RF</w:t>
      </w:r>
      <w:r w:rsidRPr="00C53639">
        <w:rPr>
          <w:rFonts w:ascii="Times New Roman" w:eastAsia="宋体" w:hAnsi="Times New Roman" w:cs="Times New Roman"/>
          <w:sz w:val="24"/>
          <w:szCs w:val="24"/>
        </w:rPr>
        <w:t>）、支持向量机（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upport Vector Machine, </w:t>
      </w:r>
      <w:r w:rsidRPr="00C53639">
        <w:rPr>
          <w:rFonts w:ascii="Times New Roman" w:eastAsia="宋体" w:hAnsi="Times New Roman" w:cs="Times New Roman"/>
          <w:sz w:val="24"/>
          <w:szCs w:val="24"/>
        </w:rPr>
        <w:t>SVM</w:t>
      </w:r>
      <w:r w:rsidRPr="00C53639">
        <w:rPr>
          <w:rFonts w:ascii="Times New Roman" w:eastAsia="宋体" w:hAnsi="Times New Roman" w:cs="Times New Roman"/>
          <w:sz w:val="24"/>
          <w:szCs w:val="24"/>
        </w:rPr>
        <w:t>）等已初步应用于疲劳寿命预测。</w:t>
      </w:r>
      <w:r w:rsidR="003024D9">
        <w:rPr>
          <w:rFonts w:ascii="Times New Roman" w:eastAsia="宋体" w:hAnsi="Times New Roman" w:cs="Times New Roman" w:hint="eastAsia"/>
          <w:sz w:val="24"/>
          <w:szCs w:val="24"/>
        </w:rPr>
        <w:t>本研究采用</w:t>
      </w:r>
      <w:r w:rsidR="003024D9">
        <w:rPr>
          <w:rFonts w:ascii="Times New Roman" w:eastAsia="宋体" w:hAnsi="Times New Roman" w:cs="Times New Roman" w:hint="eastAsia"/>
          <w:sz w:val="24"/>
          <w:szCs w:val="24"/>
        </w:rPr>
        <w:t>SVR</w:t>
      </w:r>
      <w:r w:rsidR="003024D9">
        <w:rPr>
          <w:rFonts w:ascii="Times New Roman" w:eastAsia="宋体" w:hAnsi="Times New Roman" w:cs="Times New Roman" w:hint="eastAsia"/>
          <w:sz w:val="24"/>
          <w:szCs w:val="24"/>
        </w:rPr>
        <w:t>模型对</w:t>
      </w:r>
      <w:r w:rsidR="003024D9">
        <w:rPr>
          <w:rFonts w:ascii="Times New Roman" w:eastAsia="宋体" w:hAnsi="Times New Roman" w:cs="Times New Roman" w:hint="eastAsia"/>
          <w:sz w:val="24"/>
          <w:szCs w:val="24"/>
        </w:rPr>
        <w:t>G</w:t>
      </w:r>
      <w:r w:rsidR="003024D9">
        <w:rPr>
          <w:rFonts w:ascii="Times New Roman" w:eastAsia="宋体" w:hAnsi="Times New Roman" w:cs="Times New Roman"/>
          <w:sz w:val="24"/>
          <w:szCs w:val="24"/>
        </w:rPr>
        <w:t>H4169</w:t>
      </w:r>
      <w:r w:rsidR="003024D9">
        <w:rPr>
          <w:rFonts w:ascii="Times New Roman" w:eastAsia="宋体" w:hAnsi="Times New Roman" w:cs="Times New Roman" w:hint="eastAsia"/>
          <w:sz w:val="24"/>
          <w:szCs w:val="24"/>
        </w:rPr>
        <w:t>焊接接头</w:t>
      </w:r>
      <w:r w:rsidR="003024D9">
        <w:rPr>
          <w:rFonts w:ascii="Times New Roman" w:eastAsia="宋体" w:hAnsi="Times New Roman" w:cs="Times New Roman" w:hint="eastAsia"/>
          <w:sz w:val="24"/>
          <w:szCs w:val="24"/>
        </w:rPr>
        <w:t>疲劳寿命进行预测。</w:t>
      </w:r>
    </w:p>
    <w:p w14:paraId="46CDE7E9" w14:textId="1771E3FB" w:rsidR="007E7A25" w:rsidRDefault="007E7A25" w:rsidP="007E7A25">
      <w:pPr>
        <w:autoSpaceDE w:val="0"/>
        <w:autoSpaceDN w:val="0"/>
        <w:spacing w:line="480" w:lineRule="auto"/>
        <w:rPr>
          <w:rFonts w:ascii="Times New Roman" w:eastAsia="宋体" w:hAnsi="Times New Roman" w:cs="Times New Roman" w:hint="eastAsia"/>
          <w:sz w:val="24"/>
          <w:szCs w:val="24"/>
        </w:rPr>
      </w:pPr>
      <w:r>
        <w:rPr>
          <w:rFonts w:ascii="Times New Roman" w:eastAsia="宋体" w:hAnsi="Times New Roman" w:cs="Times New Roman" w:hint="eastAsia"/>
          <w:b/>
          <w:bCs/>
          <w:sz w:val="24"/>
          <w:szCs w:val="24"/>
        </w:rPr>
        <w:t>模型介绍</w:t>
      </w:r>
    </w:p>
    <w:p w14:paraId="38F411A3" w14:textId="708559AB" w:rsidR="007E7A25" w:rsidRPr="00372C2A"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支持向量回归</w:t>
      </w:r>
      <w:r w:rsidRPr="00372C2A">
        <w:rPr>
          <w:rFonts w:ascii="Times New Roman" w:eastAsia="宋体" w:hAnsi="Times New Roman" w:cs="Times New Roman"/>
          <w:sz w:val="24"/>
          <w:szCs w:val="24"/>
        </w:rPr>
        <w:t>（</w:t>
      </w:r>
      <w:r w:rsidRPr="00372C2A">
        <w:rPr>
          <w:rFonts w:ascii="Times New Roman" w:eastAsia="宋体" w:hAnsi="Times New Roman" w:cs="Times New Roman"/>
          <w:sz w:val="24"/>
          <w:szCs w:val="24"/>
        </w:rPr>
        <w:t>SVR</w:t>
      </w:r>
      <w:r w:rsidRPr="00372C2A">
        <w:rPr>
          <w:rFonts w:ascii="Times New Roman" w:eastAsia="宋体" w:hAnsi="Times New Roman" w:cs="Times New Roman"/>
          <w:sz w:val="24"/>
          <w:szCs w:val="24"/>
        </w:rPr>
        <w:t>）是一种监督学习算法，它是基于支持向量机（</w:t>
      </w:r>
      <w:r w:rsidRPr="00372C2A">
        <w:rPr>
          <w:rFonts w:ascii="Times New Roman" w:eastAsia="宋体" w:hAnsi="Times New Roman" w:cs="Times New Roman"/>
          <w:sz w:val="24"/>
          <w:szCs w:val="24"/>
        </w:rPr>
        <w:t>SVM</w:t>
      </w:r>
      <w:r w:rsidRPr="00372C2A">
        <w:rPr>
          <w:rFonts w:ascii="Times New Roman" w:eastAsia="宋体" w:hAnsi="Times New Roman" w:cs="Times New Roman"/>
          <w:sz w:val="24"/>
          <w:szCs w:val="24"/>
        </w:rPr>
        <w:t>）分类模型的扩展，专门用于回归问题</w:t>
      </w:r>
      <w:r w:rsidRPr="00372C2A">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&lt;EndNote&gt;&lt;Cite&gt;&lt;Author&gt;Cortes&lt;/Author&gt;&lt;Year&gt;1995&lt;/Year&gt;&lt;RecNum&gt;57&lt;/RecNum&gt;&lt;DisplayText&gt;[39]&lt;/DisplayText&gt;&lt;record&gt;&lt;rec-number&gt;57&lt;/rec-number&gt;&lt;foreign-keys&gt;&lt;key app="EN" db-id="d0t5s0298axwr9eaps0xxetgwvv59axtv59s" timestamp="1705927670"&gt;57&lt;/key&gt;&lt;/foreign-keys&gt;&lt;ref-type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learning&lt;/full-title&gt;&lt;/periodical&gt;&lt;pages&gt;273-297&lt;/pages&gt;&lt;volume&gt;20&lt;/volume&gt;&lt;dates&gt;&lt;year&gt;1995&lt;/year&gt;&lt;/dates&gt;&lt;isbn&gt;0885-6125&lt;/isbn&gt;&lt;urls&gt;&lt;/urls&gt;&lt;/record&gt;&lt;/Cite&gt;&lt;/EndNote&gt;</w:instrText>
      </w:r>
      <w:r w:rsidRPr="00372C2A">
        <w:rPr>
          <w:rFonts w:ascii="Times New Roman" w:eastAsia="宋体" w:hAnsi="Times New Roman" w:cs="Times New Roman"/>
          <w:sz w:val="24"/>
          <w:szCs w:val="24"/>
        </w:rPr>
        <w:fldChar w:fldCharType="separate"/>
      </w:r>
      <w:r>
        <w:rPr>
          <w:rFonts w:ascii="Times New Roman" w:eastAsia="宋体" w:hAnsi="Times New Roman" w:cs="Times New Roman"/>
          <w:noProof/>
          <w:sz w:val="24"/>
          <w:szCs w:val="24"/>
        </w:rPr>
        <w:t>[39]</w:t>
      </w:r>
      <w:r w:rsidRPr="00372C2A">
        <w:rPr>
          <w:rFonts w:ascii="Times New Roman" w:eastAsia="宋体" w:hAnsi="Times New Roman" w:cs="Times New Roman"/>
          <w:sz w:val="24"/>
          <w:szCs w:val="24"/>
        </w:rPr>
        <w:fldChar w:fldCharType="end"/>
      </w:r>
      <w:r w:rsidRPr="00372C2A">
        <w:rPr>
          <w:rFonts w:ascii="Times New Roman" w:eastAsia="宋体" w:hAnsi="Times New Roman" w:cs="Times New Roman"/>
          <w:sz w:val="24"/>
          <w:szCs w:val="24"/>
        </w:rPr>
        <w:t>。相比其他回归方法，</w:t>
      </w:r>
      <w:r w:rsidRPr="00372C2A">
        <w:rPr>
          <w:rFonts w:ascii="Times New Roman" w:eastAsia="宋体" w:hAnsi="Times New Roman" w:cs="Times New Roman"/>
          <w:sz w:val="24"/>
          <w:szCs w:val="24"/>
        </w:rPr>
        <w:t>SVR</w:t>
      </w:r>
      <w:r w:rsidRPr="00372C2A">
        <w:rPr>
          <w:rFonts w:ascii="Times New Roman" w:eastAsia="宋体" w:hAnsi="Times New Roman" w:cs="Times New Roman"/>
          <w:sz w:val="24"/>
          <w:szCs w:val="24"/>
        </w:rPr>
        <w:t>在泛化能力方面具有更大的潜力，特别是在处理小样本训练数据时。这种策略使得</w:t>
      </w:r>
      <w:r w:rsidRPr="00372C2A">
        <w:rPr>
          <w:rFonts w:ascii="Times New Roman" w:eastAsia="宋体" w:hAnsi="Times New Roman" w:cs="Times New Roman"/>
          <w:sz w:val="24"/>
          <w:szCs w:val="24"/>
        </w:rPr>
        <w:t>SVR</w:t>
      </w:r>
      <w:r w:rsidRPr="00372C2A">
        <w:rPr>
          <w:rFonts w:ascii="Times New Roman" w:eastAsia="宋体" w:hAnsi="Times New Roman" w:cs="Times New Roman"/>
          <w:sz w:val="24"/>
          <w:szCs w:val="24"/>
        </w:rPr>
        <w:t>在处理具有复杂结构和噪声的数据时表现出色。该算法的结构如图</w:t>
      </w:r>
      <w:r w:rsidRPr="00372C2A">
        <w:rPr>
          <w:rFonts w:ascii="Times New Roman" w:eastAsia="宋体" w:hAnsi="Times New Roman" w:cs="Times New Roman"/>
          <w:sz w:val="24"/>
          <w:szCs w:val="24"/>
        </w:rPr>
        <w:t>2</w:t>
      </w:r>
      <w:r w:rsidRPr="00372C2A">
        <w:rPr>
          <w:rFonts w:ascii="Times New Roman" w:eastAsia="宋体" w:hAnsi="Times New Roman" w:cs="Times New Roman"/>
          <w:sz w:val="24"/>
          <w:szCs w:val="24"/>
        </w:rPr>
        <w:t>所示，图中</w:t>
      </w:r>
      <w:r w:rsidRPr="00372C2A">
        <w:rPr>
          <w:rFonts w:ascii="Times New Roman" w:eastAsia="宋体" w:hAnsi="Times New Roman" w:cs="Times New Roman"/>
          <w:sz w:val="24"/>
          <w:szCs w:val="24"/>
        </w:rPr>
        <w:lastRenderedPageBreak/>
        <w:t>展示了</w:t>
      </w:r>
      <w:r w:rsidRPr="00372C2A">
        <w:rPr>
          <w:rFonts w:ascii="Times New Roman" w:eastAsia="宋体" w:hAnsi="Times New Roman" w:cs="Times New Roman"/>
          <w:sz w:val="24"/>
          <w:szCs w:val="24"/>
        </w:rPr>
        <w:t>SVR</w:t>
      </w:r>
      <w:r w:rsidRPr="00372C2A">
        <w:rPr>
          <w:rFonts w:ascii="Times New Roman" w:eastAsia="宋体" w:hAnsi="Times New Roman" w:cs="Times New Roman"/>
          <w:sz w:val="24"/>
          <w:szCs w:val="24"/>
        </w:rPr>
        <w:t>在建模过程中的基本架构。通过利用支持向量，</w:t>
      </w:r>
      <w:r w:rsidRPr="00372C2A">
        <w:rPr>
          <w:rFonts w:ascii="Times New Roman" w:eastAsia="宋体" w:hAnsi="Times New Roman" w:cs="Times New Roman"/>
          <w:sz w:val="24"/>
          <w:szCs w:val="24"/>
        </w:rPr>
        <w:t>SVR</w:t>
      </w:r>
      <w:r w:rsidRPr="00372C2A">
        <w:rPr>
          <w:rFonts w:ascii="Times New Roman" w:eastAsia="宋体" w:hAnsi="Times New Roman" w:cs="Times New Roman"/>
          <w:sz w:val="24"/>
          <w:szCs w:val="24"/>
        </w:rPr>
        <w:t>能够更好地捕捉数据的复杂关系，使</w:t>
      </w:r>
      <w:r w:rsidRPr="00787D04">
        <w:rPr>
          <w:rFonts w:ascii="Times New Roman" w:eastAsia="宋体" w:hAnsi="Times New Roman" w:cs="Times New Roman"/>
          <w:sz w:val="24"/>
          <w:szCs w:val="24"/>
        </w:rPr>
        <w:t>其</w:t>
      </w:r>
      <w:r w:rsidRPr="00372C2A">
        <w:rPr>
          <w:rFonts w:ascii="Times New Roman" w:eastAsia="宋体" w:hAnsi="Times New Roman" w:cs="Times New Roman"/>
          <w:sz w:val="24"/>
          <w:szCs w:val="24"/>
        </w:rPr>
        <w:t>成为处理非线性回归问题的有力工具。</w:t>
      </w:r>
    </w:p>
    <w:p w14:paraId="06556692" w14:textId="77777777" w:rsidR="007E7A25" w:rsidRPr="00630B84" w:rsidRDefault="007E7A25" w:rsidP="007E7A25">
      <w:pPr>
        <w:autoSpaceDE w:val="0"/>
        <w:autoSpaceDN w:val="0"/>
        <w:spacing w:line="480" w:lineRule="auto"/>
        <w:ind w:firstLineChars="200" w:firstLine="482"/>
        <w:jc w:val="center"/>
        <w:rPr>
          <w:rFonts w:ascii="Times New Roman" w:eastAsia="宋体" w:hAnsi="Times New Roman" w:cs="Times New Roman"/>
          <w:b/>
          <w:bCs/>
          <w:sz w:val="24"/>
          <w:szCs w:val="24"/>
        </w:rPr>
      </w:pPr>
      <w:r>
        <w:rPr>
          <w:rFonts w:ascii="Times New Roman" w:eastAsia="宋体" w:hAnsi="Times New Roman" w:cs="Times New Roman"/>
          <w:b/>
          <w:bCs/>
          <w:noProof/>
          <w:sz w:val="24"/>
          <w:szCs w:val="24"/>
        </w:rPr>
        <w:drawing>
          <wp:inline distT="0" distB="0" distL="0" distR="0" wp14:anchorId="218E7881" wp14:editId="71B1B58B">
            <wp:extent cx="3361944" cy="1990344"/>
            <wp:effectExtent l="0" t="0" r="0" b="0"/>
            <wp:docPr id="1613279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903" name="图片 161327903"/>
                    <pic:cNvPicPr/>
                  </pic:nvPicPr>
                  <pic:blipFill>
                    <a:blip r:embed="rId7"/>
                    <a:stretch>
                      <a:fillRect/>
                    </a:stretch>
                  </pic:blipFill>
                  <pic:spPr>
                    <a:xfrm>
                      <a:off x="0" y="0"/>
                      <a:ext cx="3361944" cy="1990344"/>
                    </a:xfrm>
                    <a:prstGeom prst="rect">
                      <a:avLst/>
                    </a:prstGeom>
                  </pic:spPr>
                </pic:pic>
              </a:graphicData>
            </a:graphic>
          </wp:inline>
        </w:drawing>
      </w:r>
    </w:p>
    <w:p w14:paraId="154CA60A" w14:textId="786955FB" w:rsidR="007E7A25" w:rsidRPr="00630B84" w:rsidRDefault="007E7A25" w:rsidP="007E7A25">
      <w:pPr>
        <w:autoSpaceDE w:val="0"/>
        <w:autoSpaceDN w:val="0"/>
        <w:spacing w:line="480" w:lineRule="auto"/>
        <w:jc w:val="center"/>
        <w:rPr>
          <w:rFonts w:ascii="Times New Roman" w:eastAsia="宋体" w:hAnsi="Times New Roman" w:cs="Times New Roman"/>
          <w:sz w:val="24"/>
          <w:szCs w:val="24"/>
        </w:rPr>
      </w:pPr>
      <w:r w:rsidRPr="00630B84">
        <w:rPr>
          <w:rFonts w:ascii="Times New Roman" w:eastAsia="宋体" w:hAnsi="Times New Roman" w:cs="Times New Roman"/>
          <w:sz w:val="24"/>
          <w:szCs w:val="24"/>
        </w:rPr>
        <w:t xml:space="preserve">Fig. </w:t>
      </w:r>
      <w:r w:rsidR="00AF123F">
        <w:rPr>
          <w:rFonts w:ascii="Times New Roman" w:eastAsia="宋体" w:hAnsi="Times New Roman" w:cs="Times New Roman" w:hint="eastAsia"/>
          <w:sz w:val="24"/>
          <w:szCs w:val="24"/>
        </w:rPr>
        <w:t>1</w:t>
      </w:r>
      <w:r w:rsidRPr="00630B84">
        <w:rPr>
          <w:rFonts w:ascii="Times New Roman" w:eastAsia="宋体" w:hAnsi="Times New Roman" w:cs="Times New Roman"/>
          <w:sz w:val="24"/>
          <w:szCs w:val="24"/>
        </w:rPr>
        <w:t>. The structure of the SVR model.</w:t>
      </w:r>
    </w:p>
    <w:p w14:paraId="388A8D8C" w14:textId="77777777" w:rsidR="007E7A25" w:rsidRPr="00630B84"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sidRPr="00630B84">
        <w:rPr>
          <w:rFonts w:ascii="Times New Roman" w:eastAsia="宋体" w:hAnsi="Times New Roman" w:cs="Times New Roman"/>
          <w:sz w:val="24"/>
          <w:szCs w:val="24"/>
        </w:rPr>
        <w:t>作为一种优化算法，</w:t>
      </w:r>
      <w:r w:rsidRPr="00630B84">
        <w:rPr>
          <w:rFonts w:ascii="Times New Roman" w:eastAsia="宋体" w:hAnsi="Times New Roman" w:cs="Times New Roman"/>
          <w:sz w:val="24"/>
          <w:szCs w:val="24"/>
        </w:rPr>
        <w:t>SVR</w:t>
      </w:r>
      <w:r w:rsidRPr="00630B84">
        <w:rPr>
          <w:rFonts w:ascii="Times New Roman" w:eastAsia="宋体" w:hAnsi="Times New Roman" w:cs="Times New Roman"/>
          <w:sz w:val="24"/>
          <w:szCs w:val="24"/>
        </w:rPr>
        <w:t>通常定义一个</w:t>
      </w:r>
      <w:r w:rsidRPr="00630B84">
        <w:rPr>
          <w:rFonts w:ascii="Times New Roman" w:eastAsia="宋体" w:hAnsi="Times New Roman" w:cs="Times New Roman"/>
          <w:sz w:val="24"/>
          <w:szCs w:val="24"/>
        </w:rPr>
        <w:t>e</w:t>
      </w:r>
      <w:r w:rsidRPr="00630B84">
        <w:rPr>
          <w:rFonts w:ascii="Times New Roman" w:eastAsia="宋体" w:hAnsi="Times New Roman" w:cs="Times New Roman"/>
          <w:sz w:val="24"/>
          <w:szCs w:val="24"/>
        </w:rPr>
        <w:t>区域，以最小的结构风险和经验风险组合获得最平坦的超平面，同时平衡模型复杂度</w:t>
      </w:r>
      <w:r w:rsidRPr="00630B84">
        <w:rPr>
          <w:rFonts w:ascii="Times New Roman" w:eastAsia="宋体" w:hAnsi="Times New Roman" w:cs="Times New Roman" w:hint="eastAsia"/>
          <w:sz w:val="24"/>
          <w:szCs w:val="24"/>
        </w:rPr>
        <w:t>，</w:t>
      </w:r>
      <w:r w:rsidRPr="00630B84">
        <w:rPr>
          <w:rFonts w:ascii="Times New Roman" w:eastAsia="宋体" w:hAnsi="Times New Roman" w:cs="Times New Roman"/>
          <w:sz w:val="24"/>
          <w:szCs w:val="24"/>
        </w:rPr>
        <w:t>SVR</w:t>
      </w:r>
      <w:r w:rsidRPr="00630B84">
        <w:rPr>
          <w:rFonts w:ascii="Times New Roman" w:eastAsia="宋体" w:hAnsi="Times New Roman" w:cs="Times New Roman"/>
          <w:sz w:val="24"/>
          <w:szCs w:val="24"/>
        </w:rPr>
        <w:t>模型的标准形式为：</w:t>
      </w:r>
    </w:p>
    <w:p w14:paraId="36650B60" w14:textId="77777777" w:rsidR="007E7A25" w:rsidRPr="005853C5" w:rsidRDefault="007E7A25" w:rsidP="007E7A25">
      <w:pPr>
        <w:pStyle w:val="MTDisplayEquation"/>
        <w:autoSpaceDE w:val="0"/>
        <w:autoSpaceDN w:val="0"/>
        <w:spacing w:line="480" w:lineRule="auto"/>
      </w:pPr>
      <w:r>
        <w:tab/>
      </w:r>
      <w:r w:rsidRPr="005853C5">
        <w:rPr>
          <w:position w:val="-10"/>
        </w:rPr>
        <w:object w:dxaOrig="1700" w:dyaOrig="360" w14:anchorId="4A76AB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65pt;height:18.2pt" o:ole="">
            <v:imagedata r:id="rId8" o:title=""/>
          </v:shape>
          <o:OLEObject Type="Embed" ProgID="Equation.DSMT4" ShapeID="_x0000_i1025" DrawAspect="Content" ObjectID="_1782394398" r:id="rId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8</w:instrText>
      </w:r>
      <w:r>
        <w:rPr>
          <w:noProof/>
        </w:rPr>
        <w:fldChar w:fldCharType="end"/>
      </w:r>
      <w:r>
        <w:instrText>)</w:instrText>
      </w:r>
      <w:r>
        <w:fldChar w:fldCharType="end"/>
      </w:r>
    </w:p>
    <w:p w14:paraId="5D7241B5" w14:textId="77777777" w:rsidR="007E7A25" w:rsidRPr="00630B84"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sidRPr="00630B84">
        <w:rPr>
          <w:rFonts w:ascii="Times New Roman" w:eastAsia="宋体" w:hAnsi="Times New Roman" w:cs="Times New Roman" w:hint="eastAsia"/>
          <w:sz w:val="24"/>
          <w:szCs w:val="24"/>
        </w:rPr>
        <w:t>其中，</w:t>
      </w:r>
      <w:r w:rsidRPr="00630B84">
        <w:rPr>
          <w:rFonts w:ascii="Times New Roman" w:eastAsia="宋体" w:hAnsi="Times New Roman" w:cs="Times New Roman" w:hint="eastAsia"/>
          <w:i/>
          <w:iCs/>
          <w:sz w:val="24"/>
          <w:szCs w:val="24"/>
        </w:rPr>
        <w:t>x</w:t>
      </w:r>
      <w:r>
        <w:rPr>
          <w:rFonts w:ascii="Times New Roman" w:eastAsia="宋体" w:hAnsi="Times New Roman" w:cs="Times New Roman" w:hint="eastAsia"/>
          <w:sz w:val="24"/>
          <w:szCs w:val="24"/>
        </w:rPr>
        <w:t>为</w:t>
      </w:r>
      <w:r w:rsidRPr="00630B84">
        <w:rPr>
          <w:rFonts w:ascii="Times New Roman" w:eastAsia="宋体" w:hAnsi="Times New Roman" w:cs="Times New Roman"/>
          <w:sz w:val="24"/>
          <w:szCs w:val="24"/>
        </w:rPr>
        <w:t>输入特征向量，</w:t>
      </w:r>
      <w:r w:rsidRPr="00630B84">
        <w:rPr>
          <w:rFonts w:ascii="Times New Roman" w:eastAsia="宋体" w:hAnsi="Times New Roman" w:cs="Times New Roman"/>
          <w:i/>
          <w:iCs/>
          <w:sz w:val="24"/>
          <w:szCs w:val="24"/>
        </w:rPr>
        <w:t>ω</w:t>
      </w:r>
      <w:r>
        <w:rPr>
          <w:rFonts w:ascii="Times New Roman" w:eastAsia="宋体" w:hAnsi="Times New Roman" w:cs="Times New Roman" w:hint="eastAsia"/>
          <w:sz w:val="24"/>
          <w:szCs w:val="24"/>
        </w:rPr>
        <w:t>为</w:t>
      </w:r>
      <w:r w:rsidRPr="00630B84">
        <w:rPr>
          <w:rFonts w:ascii="Times New Roman" w:eastAsia="宋体" w:hAnsi="Times New Roman" w:cs="Times New Roman"/>
          <w:sz w:val="24"/>
          <w:szCs w:val="24"/>
        </w:rPr>
        <w:t>权重向量，</w:t>
      </w:r>
      <w:r w:rsidRPr="00630B84">
        <w:rPr>
          <w:rFonts w:ascii="Times New Roman" w:eastAsia="宋体" w:hAnsi="Times New Roman" w:cs="Times New Roman"/>
          <w:i/>
          <w:iCs/>
          <w:sz w:val="24"/>
          <w:szCs w:val="24"/>
        </w:rPr>
        <w:t>b</w:t>
      </w:r>
      <w:r>
        <w:rPr>
          <w:rFonts w:ascii="Times New Roman" w:eastAsia="宋体" w:hAnsi="Times New Roman" w:cs="Times New Roman" w:hint="eastAsia"/>
          <w:sz w:val="24"/>
          <w:szCs w:val="24"/>
        </w:rPr>
        <w:t>为</w:t>
      </w:r>
      <w:r w:rsidRPr="00630B84">
        <w:rPr>
          <w:rFonts w:ascii="Times New Roman" w:eastAsia="宋体" w:hAnsi="Times New Roman" w:cs="Times New Roman"/>
          <w:sz w:val="24"/>
          <w:szCs w:val="24"/>
        </w:rPr>
        <w:t>偏移项。</w:t>
      </w:r>
    </w:p>
    <w:p w14:paraId="034FA2CF" w14:textId="77777777" w:rsidR="007E7A25" w:rsidRPr="00630B84"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sidRPr="00630B84">
        <w:rPr>
          <w:rFonts w:ascii="Times New Roman" w:eastAsia="宋体" w:hAnsi="Times New Roman" w:cs="Times New Roman" w:hint="eastAsia"/>
          <w:sz w:val="24"/>
          <w:szCs w:val="24"/>
        </w:rPr>
        <w:t>目标函数，即结构风险和经验风险，可以表示为：</w:t>
      </w:r>
    </w:p>
    <w:p w14:paraId="2125A1D0" w14:textId="77777777" w:rsidR="007E7A25" w:rsidRPr="00630B84" w:rsidRDefault="007E7A25" w:rsidP="007E7A25">
      <w:pPr>
        <w:pStyle w:val="MTDisplayEquation"/>
        <w:autoSpaceDE w:val="0"/>
        <w:autoSpaceDN w:val="0"/>
        <w:spacing w:line="480" w:lineRule="auto"/>
      </w:pPr>
      <w:r w:rsidRPr="00630B84">
        <w:tab/>
      </w:r>
      <w:r w:rsidRPr="00630B84">
        <w:rPr>
          <w:position w:val="-4"/>
        </w:rPr>
        <w:object w:dxaOrig="180" w:dyaOrig="279" w14:anchorId="45946FF2">
          <v:shape id="_x0000_i1026" type="#_x0000_t75" style="width:5.55pt;height:12.65pt" o:ole="">
            <v:imagedata r:id="rId10" o:title=""/>
          </v:shape>
          <o:OLEObject Type="Embed" ProgID="Equation.DSMT4" ShapeID="_x0000_i1026" DrawAspect="Content" ObjectID="_1782394399" r:id="rId11"/>
        </w:object>
      </w:r>
      <w:r w:rsidRPr="00630B84">
        <w:rPr>
          <w:b/>
          <w:bCs/>
          <w:position w:val="-28"/>
        </w:rPr>
        <w:object w:dxaOrig="3379" w:dyaOrig="680" w14:anchorId="6A976B81">
          <v:shape id="_x0000_i1027" type="#_x0000_t75" style="width:168.55pt;height:36.4pt" o:ole="">
            <v:imagedata r:id="rId12" o:title=""/>
          </v:shape>
          <o:OLEObject Type="Embed" ProgID="Equation.DSMT4" ShapeID="_x0000_i1027" DrawAspect="Content" ObjectID="_1782394400" r:id="rId13"/>
        </w:object>
      </w:r>
      <w:r w:rsidRPr="00630B84">
        <w:tab/>
      </w:r>
      <w:r w:rsidRPr="00630B84">
        <w:fldChar w:fldCharType="begin"/>
      </w:r>
      <w:r w:rsidRPr="00630B84">
        <w:instrText xml:space="preserve"> MACROBUTTON MTPlaceRef \* MERGEFORMAT </w:instrText>
      </w:r>
      <w:r w:rsidRPr="00630B84">
        <w:fldChar w:fldCharType="begin"/>
      </w:r>
      <w:r w:rsidRPr="00630B84">
        <w:instrText xml:space="preserve"> SEQ MTEqn \h \* MERGEFORMAT </w:instrText>
      </w:r>
      <w:r w:rsidRPr="00630B84">
        <w:fldChar w:fldCharType="end"/>
      </w:r>
      <w:r w:rsidRPr="00630B84">
        <w:instrText>(</w:instrText>
      </w:r>
      <w:r>
        <w:fldChar w:fldCharType="begin"/>
      </w:r>
      <w:r>
        <w:instrText xml:space="preserve"> SEQ MTEqn \c \* Arabic \* MERGEFORMAT </w:instrText>
      </w:r>
      <w:r>
        <w:fldChar w:fldCharType="separate"/>
      </w:r>
      <w:r>
        <w:rPr>
          <w:noProof/>
        </w:rPr>
        <w:instrText>9</w:instrText>
      </w:r>
      <w:r>
        <w:rPr>
          <w:noProof/>
        </w:rPr>
        <w:fldChar w:fldCharType="end"/>
      </w:r>
      <w:r w:rsidRPr="00630B84">
        <w:instrText>)</w:instrText>
      </w:r>
      <w:r w:rsidRPr="00630B84">
        <w:fldChar w:fldCharType="end"/>
      </w:r>
    </w:p>
    <w:p w14:paraId="3BBD6E66" w14:textId="77777777" w:rsidR="007E7A25" w:rsidRPr="00630B84" w:rsidRDefault="007E7A25" w:rsidP="007E7A25">
      <w:pPr>
        <w:pStyle w:val="MTDisplayEquation"/>
        <w:autoSpaceDE w:val="0"/>
        <w:autoSpaceDN w:val="0"/>
        <w:spacing w:line="480" w:lineRule="auto"/>
      </w:pPr>
      <w:r w:rsidRPr="00630B84">
        <w:tab/>
      </w:r>
      <w:r w:rsidRPr="00630B84">
        <w:rPr>
          <w:b/>
          <w:bCs/>
          <w:position w:val="-72"/>
        </w:rPr>
        <w:object w:dxaOrig="2780" w:dyaOrig="1560" w14:anchorId="4E0436D6">
          <v:shape id="_x0000_i1028" type="#_x0000_t75" style="width:138.45pt;height:77.55pt" o:ole="">
            <v:imagedata r:id="rId14" o:title=""/>
          </v:shape>
          <o:OLEObject Type="Embed" ProgID="Equation.DSMT4" ShapeID="_x0000_i1028" DrawAspect="Content" ObjectID="_1782394401" r:id="rId15"/>
        </w:object>
      </w:r>
      <w:r w:rsidRPr="00630B84">
        <w:rPr>
          <w:position w:val="-4"/>
        </w:rPr>
        <w:object w:dxaOrig="180" w:dyaOrig="279" w14:anchorId="12B89D11">
          <v:shape id="_x0000_i1029" type="#_x0000_t75" style="width:5.55pt;height:12.65pt" o:ole="">
            <v:imagedata r:id="rId10" o:title=""/>
          </v:shape>
          <o:OLEObject Type="Embed" ProgID="Equation.DSMT4" ShapeID="_x0000_i1029" DrawAspect="Content" ObjectID="_1782394402" r:id="rId16"/>
        </w:object>
      </w:r>
      <w:r w:rsidRPr="00630B84">
        <w:tab/>
      </w:r>
      <w:r w:rsidRPr="00630B84">
        <w:fldChar w:fldCharType="begin"/>
      </w:r>
      <w:r w:rsidRPr="00630B84">
        <w:instrText xml:space="preserve"> MACROBUTTON MTPlaceRef \* MERGEFORMAT </w:instrText>
      </w:r>
      <w:r w:rsidRPr="00630B84">
        <w:fldChar w:fldCharType="begin"/>
      </w:r>
      <w:r w:rsidRPr="00630B84">
        <w:instrText xml:space="preserve"> SEQ MTEqn \h \* MERGEFORMAT </w:instrText>
      </w:r>
      <w:r w:rsidRPr="00630B84">
        <w:fldChar w:fldCharType="end"/>
      </w:r>
      <w:r w:rsidRPr="00630B84">
        <w:instrText>(</w:instrText>
      </w:r>
      <w:r>
        <w:fldChar w:fldCharType="begin"/>
      </w:r>
      <w:r>
        <w:instrText xml:space="preserve"> SEQ MTEqn \c \* Arabic \* MERGEFORMAT </w:instrText>
      </w:r>
      <w:r>
        <w:fldChar w:fldCharType="separate"/>
      </w:r>
      <w:r>
        <w:rPr>
          <w:noProof/>
        </w:rPr>
        <w:instrText>10</w:instrText>
      </w:r>
      <w:r>
        <w:rPr>
          <w:noProof/>
        </w:rPr>
        <w:fldChar w:fldCharType="end"/>
      </w:r>
      <w:r w:rsidRPr="00630B84">
        <w:instrText>)</w:instrText>
      </w:r>
      <w:r w:rsidRPr="00630B84">
        <w:fldChar w:fldCharType="end"/>
      </w:r>
    </w:p>
    <w:p w14:paraId="6D41149F" w14:textId="77777777" w:rsidR="007E7A25" w:rsidRPr="00630B84"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sidRPr="00630B84">
        <w:rPr>
          <w:rFonts w:ascii="Times New Roman" w:eastAsia="宋体" w:hAnsi="Times New Roman" w:cs="Times New Roman" w:hint="eastAsia"/>
          <w:sz w:val="24"/>
          <w:szCs w:val="24"/>
        </w:rPr>
        <w:t>其中，</w:t>
      </w:r>
      <w:r w:rsidRPr="00630B84">
        <w:rPr>
          <w:rFonts w:ascii="Times New Roman" w:eastAsia="宋体" w:hAnsi="Times New Roman" w:cs="Times New Roman"/>
          <w:i/>
          <w:iCs/>
          <w:sz w:val="24"/>
          <w:szCs w:val="24"/>
        </w:rPr>
        <w:t>x</w:t>
      </w:r>
      <w:r w:rsidRPr="00630B84">
        <w:rPr>
          <w:rFonts w:ascii="Times New Roman" w:eastAsia="宋体" w:hAnsi="Times New Roman" w:cs="Times New Roman"/>
          <w:i/>
          <w:iCs/>
          <w:sz w:val="24"/>
          <w:szCs w:val="24"/>
          <w:vertAlign w:val="subscript"/>
        </w:rPr>
        <w:t>i</w:t>
      </w:r>
      <w:r w:rsidRPr="00630B84">
        <w:rPr>
          <w:rFonts w:ascii="Times New Roman" w:eastAsia="宋体" w:hAnsi="Times New Roman" w:cs="Times New Roman"/>
          <w:sz w:val="24"/>
          <w:szCs w:val="24"/>
        </w:rPr>
        <w:t xml:space="preserve"> </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输入特征向量，</w:t>
      </w:r>
      <w:r w:rsidRPr="00630B84">
        <w:rPr>
          <w:rFonts w:ascii="Times New Roman" w:eastAsia="宋体" w:hAnsi="Times New Roman" w:cs="Times New Roman"/>
          <w:i/>
          <w:iCs/>
          <w:sz w:val="24"/>
          <w:szCs w:val="24"/>
        </w:rPr>
        <w:t>y</w:t>
      </w:r>
      <w:r w:rsidRPr="00630B84">
        <w:rPr>
          <w:rFonts w:ascii="Times New Roman" w:eastAsia="宋体" w:hAnsi="Times New Roman" w:cs="Times New Roman"/>
          <w:i/>
          <w:iCs/>
          <w:sz w:val="24"/>
          <w:szCs w:val="24"/>
          <w:vertAlign w:val="subscript"/>
        </w:rPr>
        <w:t>i</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回归函数估计的输出向量，</w:t>
      </w:r>
      <w:r w:rsidRPr="00630B84">
        <w:rPr>
          <w:rFonts w:ascii="Times New Roman" w:eastAsia="宋体" w:hAnsi="Times New Roman" w:cs="Times New Roman"/>
          <w:i/>
          <w:iCs/>
          <w:sz w:val="24"/>
          <w:szCs w:val="24"/>
        </w:rPr>
        <w:t>ω</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权重系数</w:t>
      </w:r>
      <w:r w:rsidRPr="00630B84">
        <w:rPr>
          <w:rFonts w:ascii="Times New Roman" w:eastAsia="宋体" w:hAnsi="Times New Roman" w:cs="Times New Roman"/>
          <w:i/>
          <w:iCs/>
          <w:sz w:val="24"/>
          <w:szCs w:val="24"/>
        </w:rPr>
        <w:t>，</w:t>
      </w:r>
      <w:r w:rsidRPr="00630B84">
        <w:rPr>
          <w:rFonts w:ascii="Times New Roman" w:eastAsia="宋体" w:hAnsi="Times New Roman" w:cs="Times New Roman"/>
          <w:i/>
          <w:iCs/>
          <w:sz w:val="24"/>
          <w:szCs w:val="24"/>
        </w:rPr>
        <w:t>b</w:t>
      </w:r>
      <w:r w:rsidRPr="00630B84">
        <w:rPr>
          <w:rFonts w:ascii="Times New Roman" w:eastAsia="宋体" w:hAnsi="Times New Roman" w:cs="Times New Roman"/>
          <w:sz w:val="24"/>
          <w:szCs w:val="24"/>
        </w:rPr>
        <w:t xml:space="preserve"> </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偏置项，</w:t>
      </w:r>
      <w:r w:rsidRPr="00630B84">
        <w:rPr>
          <w:rFonts w:ascii="Times New Roman" w:eastAsia="宋体" w:hAnsi="Times New Roman" w:cs="Times New Roman"/>
          <w:i/>
          <w:iCs/>
          <w:sz w:val="24"/>
          <w:szCs w:val="24"/>
        </w:rPr>
        <w:t>Φ(x</w:t>
      </w:r>
      <w:r w:rsidRPr="00630B84">
        <w:rPr>
          <w:rFonts w:ascii="Times New Roman" w:eastAsia="宋体" w:hAnsi="Times New Roman" w:cs="Times New Roman"/>
          <w:i/>
          <w:iCs/>
          <w:sz w:val="24"/>
          <w:szCs w:val="24"/>
          <w:vertAlign w:val="subscript"/>
        </w:rPr>
        <w:t>i</w:t>
      </w:r>
      <w:r w:rsidRPr="00630B84">
        <w:rPr>
          <w:rFonts w:ascii="Times New Roman" w:eastAsia="宋体" w:hAnsi="Times New Roman" w:cs="Times New Roman"/>
          <w:i/>
          <w:iCs/>
          <w:sz w:val="24"/>
          <w:szCs w:val="24"/>
        </w:rPr>
        <w:t>)</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非线性函数，</w:t>
      </w:r>
      <w:r w:rsidRPr="00630B84">
        <w:rPr>
          <w:rFonts w:ascii="Times New Roman" w:eastAsia="宋体" w:hAnsi="Times New Roman" w:cs="Times New Roman"/>
          <w:i/>
          <w:iCs/>
          <w:sz w:val="24"/>
          <w:szCs w:val="24"/>
        </w:rPr>
        <w:t>C</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正则化系数，</w:t>
      </w:r>
      <w:r w:rsidRPr="00630B84">
        <w:rPr>
          <w:rFonts w:ascii="Times New Roman" w:eastAsia="宋体" w:hAnsi="Times New Roman" w:cs="Times New Roman"/>
          <w:i/>
          <w:iCs/>
          <w:sz w:val="24"/>
          <w:szCs w:val="24"/>
        </w:rPr>
        <w:t>ε</w:t>
      </w:r>
      <w:r w:rsidRPr="00630B84">
        <w:rPr>
          <w:rFonts w:ascii="Times New Roman" w:eastAsia="宋体" w:hAnsi="Times New Roman" w:cs="Times New Roman"/>
          <w:sz w:val="24"/>
          <w:szCs w:val="24"/>
        </w:rPr>
        <w:t xml:space="preserve"> </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不敏感损伤函数，</w:t>
      </w:r>
      <w:proofErr w:type="spellStart"/>
      <w:r w:rsidRPr="00630B84">
        <w:rPr>
          <w:rFonts w:ascii="Times New Roman" w:eastAsia="宋体" w:hAnsi="Times New Roman" w:cs="Times New Roman"/>
          <w:i/>
          <w:iCs/>
          <w:sz w:val="24"/>
          <w:szCs w:val="24"/>
        </w:rPr>
        <w:t>ζ</w:t>
      </w:r>
      <w:r w:rsidRPr="00630B84">
        <w:rPr>
          <w:rFonts w:ascii="Times New Roman" w:eastAsia="宋体" w:hAnsi="Times New Roman" w:cs="Times New Roman"/>
          <w:i/>
          <w:iCs/>
          <w:sz w:val="24"/>
          <w:szCs w:val="24"/>
          <w:vertAlign w:val="subscript"/>
        </w:rPr>
        <w:t>i</w:t>
      </w:r>
      <w:proofErr w:type="spellEnd"/>
      <w:r w:rsidRPr="00630B84">
        <w:rPr>
          <w:rFonts w:ascii="Times New Roman" w:eastAsia="宋体" w:hAnsi="Times New Roman" w:cs="Times New Roman"/>
          <w:i/>
          <w:iCs/>
          <w:sz w:val="24"/>
          <w:szCs w:val="24"/>
        </w:rPr>
        <w:t xml:space="preserve"> , </w:t>
      </w:r>
      <w:proofErr w:type="spellStart"/>
      <w:r w:rsidRPr="00630B84">
        <w:rPr>
          <w:rFonts w:ascii="Times New Roman" w:eastAsia="宋体" w:hAnsi="Times New Roman" w:cs="Times New Roman"/>
          <w:i/>
          <w:iCs/>
          <w:sz w:val="24"/>
          <w:szCs w:val="24"/>
        </w:rPr>
        <w:t>ζ</w:t>
      </w:r>
      <w:r w:rsidRPr="00630B84">
        <w:rPr>
          <w:rFonts w:ascii="Times New Roman" w:eastAsia="宋体" w:hAnsi="Times New Roman" w:cs="Times New Roman"/>
          <w:i/>
          <w:iCs/>
          <w:sz w:val="24"/>
          <w:szCs w:val="24"/>
          <w:vertAlign w:val="subscript"/>
        </w:rPr>
        <w:t>i</w:t>
      </w:r>
      <w:proofErr w:type="spellEnd"/>
      <w:r w:rsidRPr="00630B84">
        <w:rPr>
          <w:rFonts w:ascii="Times New Roman" w:eastAsia="宋体" w:hAnsi="Times New Roman" w:cs="Times New Roman"/>
          <w:i/>
          <w:iCs/>
          <w:sz w:val="24"/>
          <w:szCs w:val="24"/>
          <w:vertAlign w:val="superscript"/>
        </w:rPr>
        <w:t>*</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松弛变量。</w:t>
      </w:r>
    </w:p>
    <w:p w14:paraId="74C1023B" w14:textId="77777777" w:rsidR="007E7A25" w:rsidRPr="00630B84"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sidRPr="00630B84">
        <w:rPr>
          <w:rFonts w:ascii="Times New Roman" w:eastAsia="宋体" w:hAnsi="Times New Roman" w:cs="Times New Roman"/>
          <w:sz w:val="24"/>
          <w:szCs w:val="24"/>
        </w:rPr>
        <w:t>根据</w:t>
      </w:r>
      <w:r w:rsidRPr="00630B84">
        <w:rPr>
          <w:rFonts w:ascii="Times New Roman" w:eastAsia="宋体" w:hAnsi="Times New Roman" w:cs="Times New Roman"/>
          <w:sz w:val="24"/>
          <w:szCs w:val="24"/>
        </w:rPr>
        <w:t>Karush-Kuhn-Tucker</w:t>
      </w:r>
      <w:r w:rsidRPr="00630B84">
        <w:rPr>
          <w:rFonts w:ascii="Times New Roman" w:eastAsia="宋体" w:hAnsi="Times New Roman" w:cs="Times New Roman"/>
          <w:sz w:val="24"/>
          <w:szCs w:val="24"/>
        </w:rPr>
        <w:t>条件，由拉格朗日函数转化为对偶优化问题：</w:t>
      </w:r>
    </w:p>
    <w:p w14:paraId="2B7F95FC" w14:textId="77777777" w:rsidR="007E7A25" w:rsidRPr="00630B84" w:rsidRDefault="007E7A25" w:rsidP="007E7A25">
      <w:pPr>
        <w:pStyle w:val="MTDisplayEquation"/>
        <w:autoSpaceDE w:val="0"/>
        <w:autoSpaceDN w:val="0"/>
        <w:spacing w:line="480" w:lineRule="auto"/>
        <w:jc w:val="both"/>
      </w:pPr>
      <w:r w:rsidRPr="00630B84">
        <w:rPr>
          <w:position w:val="-28"/>
        </w:rPr>
        <w:object w:dxaOrig="7860" w:dyaOrig="680" w14:anchorId="4F6E492D">
          <v:shape id="_x0000_i1030" type="#_x0000_t75" style="width:396.4pt;height:36.4pt" o:ole="">
            <v:imagedata r:id="rId17" o:title=""/>
          </v:shape>
          <o:OLEObject Type="Embed" ProgID="Equation.DSMT4" ShapeID="_x0000_i1030" DrawAspect="Content" ObjectID="_1782394403" r:id="rId18"/>
        </w:object>
      </w:r>
      <w:r w:rsidRPr="00630B84">
        <w:fldChar w:fldCharType="begin"/>
      </w:r>
      <w:r w:rsidRPr="00630B84">
        <w:instrText xml:space="preserve"> MACROBUTTON MTPlaceRef \* MERGEFORMAT </w:instrText>
      </w:r>
      <w:r w:rsidRPr="00630B84">
        <w:fldChar w:fldCharType="begin"/>
      </w:r>
      <w:r w:rsidRPr="00630B84">
        <w:instrText xml:space="preserve"> SEQ MTEqn \h \* MERGEFORMAT </w:instrText>
      </w:r>
      <w:r w:rsidRPr="00630B84">
        <w:fldChar w:fldCharType="end"/>
      </w:r>
      <w:r w:rsidRPr="00630B84">
        <w:instrText>(</w:instrText>
      </w:r>
      <w:r>
        <w:fldChar w:fldCharType="begin"/>
      </w:r>
      <w:r>
        <w:instrText xml:space="preserve"> SEQ MTEqn \c \* Arabic \* MERGEFORMAT </w:instrText>
      </w:r>
      <w:r>
        <w:fldChar w:fldCharType="separate"/>
      </w:r>
      <w:r>
        <w:rPr>
          <w:noProof/>
        </w:rPr>
        <w:instrText>11</w:instrText>
      </w:r>
      <w:r>
        <w:rPr>
          <w:noProof/>
        </w:rPr>
        <w:fldChar w:fldCharType="end"/>
      </w:r>
      <w:r w:rsidRPr="00630B84">
        <w:instrText>)</w:instrText>
      </w:r>
      <w:r w:rsidRPr="00630B84">
        <w:fldChar w:fldCharType="end"/>
      </w:r>
    </w:p>
    <w:p w14:paraId="58A9A476" w14:textId="77777777" w:rsidR="007E7A25" w:rsidRPr="00630B84" w:rsidRDefault="007E7A25" w:rsidP="007E7A25">
      <w:pPr>
        <w:pStyle w:val="MTDisplayEquation"/>
        <w:autoSpaceDE w:val="0"/>
        <w:autoSpaceDN w:val="0"/>
        <w:spacing w:line="480" w:lineRule="auto"/>
      </w:pPr>
      <w:r w:rsidRPr="00630B84">
        <w:tab/>
      </w:r>
      <w:r w:rsidRPr="00630B84">
        <w:rPr>
          <w:position w:val="-64"/>
        </w:rPr>
        <w:object w:dxaOrig="2160" w:dyaOrig="1400" w14:anchorId="54FA1F6F">
          <v:shape id="_x0000_i1031" type="#_x0000_t75" style="width:108.4pt;height:1in" o:ole="">
            <v:imagedata r:id="rId19" o:title=""/>
          </v:shape>
          <o:OLEObject Type="Embed" ProgID="Equation.DSMT4" ShapeID="_x0000_i1031" DrawAspect="Content" ObjectID="_1782394404" r:id="rId20"/>
        </w:object>
      </w:r>
      <w:r w:rsidRPr="00630B84">
        <w:rPr>
          <w:position w:val="-4"/>
        </w:rPr>
        <w:object w:dxaOrig="180" w:dyaOrig="279" w14:anchorId="1A94C83B">
          <v:shape id="_x0000_i1032" type="#_x0000_t75" style="width:5.55pt;height:12.65pt" o:ole="">
            <v:imagedata r:id="rId21" o:title=""/>
          </v:shape>
          <o:OLEObject Type="Embed" ProgID="Equation.DSMT4" ShapeID="_x0000_i1032" DrawAspect="Content" ObjectID="_1782394405" r:id="rId22"/>
        </w:object>
      </w:r>
      <w:r w:rsidRPr="00630B84">
        <w:tab/>
      </w:r>
      <w:r w:rsidRPr="00630B84">
        <w:fldChar w:fldCharType="begin"/>
      </w:r>
      <w:r w:rsidRPr="00630B84">
        <w:instrText xml:space="preserve"> MACROBUTTON MTPlaceRef \* MERGEFORMAT </w:instrText>
      </w:r>
      <w:r w:rsidRPr="00630B84">
        <w:fldChar w:fldCharType="begin"/>
      </w:r>
      <w:r w:rsidRPr="00630B84">
        <w:instrText xml:space="preserve"> SEQ MTEqn \h \* MERGEFORMAT </w:instrText>
      </w:r>
      <w:r w:rsidRPr="00630B84">
        <w:fldChar w:fldCharType="end"/>
      </w:r>
      <w:r w:rsidRPr="00630B84">
        <w:instrText>(</w:instrText>
      </w:r>
      <w:r>
        <w:fldChar w:fldCharType="begin"/>
      </w:r>
      <w:r>
        <w:instrText xml:space="preserve"> SEQ MTEqn \c \* Arabic \* MERGEFORMAT </w:instrText>
      </w:r>
      <w:r>
        <w:fldChar w:fldCharType="separate"/>
      </w:r>
      <w:r>
        <w:rPr>
          <w:noProof/>
        </w:rPr>
        <w:instrText>12</w:instrText>
      </w:r>
      <w:r>
        <w:rPr>
          <w:noProof/>
        </w:rPr>
        <w:fldChar w:fldCharType="end"/>
      </w:r>
      <w:r w:rsidRPr="00630B84">
        <w:instrText>)</w:instrText>
      </w:r>
      <w:r w:rsidRPr="00630B84">
        <w:fldChar w:fldCharType="end"/>
      </w:r>
    </w:p>
    <w:p w14:paraId="7F171A61" w14:textId="77777777" w:rsidR="007E7A25" w:rsidRPr="00630B84"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630B84">
        <w:rPr>
          <w:rFonts w:ascii="Times New Roman" w:eastAsia="宋体" w:hAnsi="Times New Roman" w:cs="Times New Roman"/>
          <w:i/>
          <w:iCs/>
          <w:sz w:val="24"/>
          <w:szCs w:val="24"/>
        </w:rPr>
        <w:t>α</w:t>
      </w:r>
      <w:proofErr w:type="spellStart"/>
      <w:r w:rsidRPr="00630B84">
        <w:rPr>
          <w:rFonts w:ascii="Times New Roman" w:eastAsia="宋体" w:hAnsi="Times New Roman" w:cs="Times New Roman"/>
          <w:i/>
          <w:iCs/>
          <w:sz w:val="24"/>
          <w:szCs w:val="24"/>
          <w:vertAlign w:val="subscript"/>
        </w:rPr>
        <w:t>i</w:t>
      </w:r>
      <w:proofErr w:type="spellEnd"/>
      <w:r w:rsidRPr="00630B84">
        <w:rPr>
          <w:rFonts w:ascii="Times New Roman" w:eastAsia="宋体" w:hAnsi="Times New Roman" w:cs="Times New Roman"/>
          <w:i/>
          <w:iCs/>
          <w:sz w:val="24"/>
          <w:szCs w:val="24"/>
        </w:rPr>
        <w:t>, α</w:t>
      </w:r>
      <w:proofErr w:type="spellStart"/>
      <w:r w:rsidRPr="00630B84">
        <w:rPr>
          <w:rFonts w:ascii="Times New Roman" w:eastAsia="宋体" w:hAnsi="Times New Roman" w:cs="Times New Roman"/>
          <w:i/>
          <w:iCs/>
          <w:sz w:val="24"/>
          <w:szCs w:val="24"/>
          <w:vertAlign w:val="subscript"/>
        </w:rPr>
        <w:t>i</w:t>
      </w:r>
      <w:proofErr w:type="spellEnd"/>
      <w:r w:rsidRPr="00630B84">
        <w:rPr>
          <w:rFonts w:ascii="Times New Roman" w:eastAsia="宋体" w:hAnsi="Times New Roman" w:cs="Times New Roman"/>
          <w:i/>
          <w:iCs/>
          <w:sz w:val="24"/>
          <w:szCs w:val="24"/>
          <w:vertAlign w:val="superscript"/>
        </w:rPr>
        <w:t>*</w:t>
      </w:r>
      <w:r>
        <w:rPr>
          <w:rFonts w:ascii="Times New Roman" w:eastAsia="宋体" w:hAnsi="Times New Roman" w:cs="Times New Roman" w:hint="eastAsia"/>
          <w:sz w:val="24"/>
          <w:szCs w:val="24"/>
        </w:rPr>
        <w:t>为</w:t>
      </w:r>
      <w:r w:rsidRPr="00630B84">
        <w:rPr>
          <w:rFonts w:ascii="Times New Roman" w:eastAsia="宋体" w:hAnsi="Times New Roman" w:cs="Times New Roman"/>
          <w:sz w:val="24"/>
          <w:szCs w:val="24"/>
        </w:rPr>
        <w:t>拉格朗日乘数，引入</w:t>
      </w:r>
      <w:r w:rsidRPr="00630B84">
        <w:rPr>
          <w:rFonts w:ascii="Times New Roman" w:eastAsia="宋体" w:hAnsi="Times New Roman" w:cs="Times New Roman"/>
          <w:i/>
          <w:iCs/>
          <w:sz w:val="24"/>
          <w:szCs w:val="24"/>
        </w:rPr>
        <w:t>κ(x</w:t>
      </w:r>
      <w:r w:rsidRPr="00630B84">
        <w:rPr>
          <w:rFonts w:ascii="Times New Roman" w:eastAsia="宋体" w:hAnsi="Times New Roman" w:cs="Times New Roman"/>
          <w:i/>
          <w:iCs/>
          <w:sz w:val="24"/>
          <w:szCs w:val="24"/>
          <w:vertAlign w:val="subscript"/>
        </w:rPr>
        <w:t xml:space="preserve">i, </w:t>
      </w:r>
      <w:proofErr w:type="spellStart"/>
      <w:r w:rsidRPr="00630B84">
        <w:rPr>
          <w:rFonts w:ascii="Times New Roman" w:eastAsia="宋体" w:hAnsi="Times New Roman" w:cs="Times New Roman"/>
          <w:i/>
          <w:iCs/>
          <w:sz w:val="24"/>
          <w:szCs w:val="24"/>
        </w:rPr>
        <w:t>x</w:t>
      </w:r>
      <w:r w:rsidRPr="00630B84">
        <w:rPr>
          <w:rFonts w:ascii="Times New Roman" w:eastAsia="宋体" w:hAnsi="Times New Roman" w:cs="Times New Roman"/>
          <w:i/>
          <w:iCs/>
          <w:sz w:val="24"/>
          <w:szCs w:val="24"/>
          <w:vertAlign w:val="subscript"/>
        </w:rPr>
        <w:t>j</w:t>
      </w:r>
      <w:proofErr w:type="spellEnd"/>
      <w:r w:rsidRPr="00630B84">
        <w:rPr>
          <w:rFonts w:ascii="Times New Roman" w:eastAsia="宋体" w:hAnsi="Times New Roman" w:cs="Times New Roman"/>
          <w:i/>
          <w:iCs/>
          <w:sz w:val="24"/>
          <w:szCs w:val="24"/>
        </w:rPr>
        <w:t>)</w:t>
      </w:r>
      <w:r>
        <w:rPr>
          <w:rFonts w:ascii="Times New Roman" w:eastAsia="宋体" w:hAnsi="Times New Roman" w:cs="Times New Roman"/>
          <w:sz w:val="24"/>
          <w:szCs w:val="24"/>
        </w:rPr>
        <w:t>为</w:t>
      </w:r>
      <w:r w:rsidRPr="00630B84">
        <w:rPr>
          <w:rFonts w:ascii="Times New Roman" w:eastAsia="宋体" w:hAnsi="Times New Roman" w:cs="Times New Roman"/>
          <w:sz w:val="24"/>
          <w:szCs w:val="24"/>
        </w:rPr>
        <w:t>核函数，得到</w:t>
      </w:r>
      <w:r w:rsidRPr="00630B84">
        <w:rPr>
          <w:rFonts w:ascii="Times New Roman" w:eastAsia="宋体" w:hAnsi="Times New Roman" w:cs="Times New Roman"/>
          <w:sz w:val="24"/>
          <w:szCs w:val="24"/>
        </w:rPr>
        <w:t>SVR</w:t>
      </w:r>
      <w:r w:rsidRPr="00630B84">
        <w:rPr>
          <w:rFonts w:ascii="Times New Roman" w:eastAsia="宋体" w:hAnsi="Times New Roman" w:cs="Times New Roman"/>
          <w:sz w:val="24"/>
          <w:szCs w:val="24"/>
        </w:rPr>
        <w:t>回归函数：</w:t>
      </w:r>
    </w:p>
    <w:p w14:paraId="345C0170" w14:textId="77777777" w:rsidR="007E7A25" w:rsidRPr="00630B84" w:rsidRDefault="007E7A25" w:rsidP="007E7A25">
      <w:pPr>
        <w:pStyle w:val="MTDisplayEquation"/>
        <w:autoSpaceDE w:val="0"/>
        <w:autoSpaceDN w:val="0"/>
        <w:spacing w:line="480" w:lineRule="auto"/>
      </w:pPr>
      <w:r w:rsidRPr="00630B84">
        <w:tab/>
      </w:r>
      <w:r w:rsidRPr="00630B84">
        <w:rPr>
          <w:position w:val="-4"/>
        </w:rPr>
        <w:object w:dxaOrig="180" w:dyaOrig="279" w14:anchorId="58D25048">
          <v:shape id="_x0000_i1033" type="#_x0000_t75" style="width:5.55pt;height:12.65pt" o:ole="">
            <v:imagedata r:id="rId23" o:title=""/>
          </v:shape>
          <o:OLEObject Type="Embed" ProgID="Equation.DSMT4" ShapeID="_x0000_i1033" DrawAspect="Content" ObjectID="_1782394406" r:id="rId24"/>
        </w:object>
      </w:r>
      <w:r w:rsidRPr="00630B84">
        <w:rPr>
          <w:position w:val="-18"/>
        </w:rPr>
        <w:object w:dxaOrig="6120" w:dyaOrig="480" w14:anchorId="175EB3A0">
          <v:shape id="_x0000_i1034" type="#_x0000_t75" style="width:300.65pt;height:23.75pt" o:ole="">
            <v:imagedata r:id="rId25" o:title=""/>
          </v:shape>
          <o:OLEObject Type="Embed" ProgID="Equation.DSMT4" ShapeID="_x0000_i1034" DrawAspect="Content" ObjectID="_1782394407" r:id="rId26"/>
        </w:object>
      </w:r>
      <w:r w:rsidRPr="00630B84">
        <w:tab/>
      </w:r>
      <w:r w:rsidRPr="00630B84">
        <w:fldChar w:fldCharType="begin"/>
      </w:r>
      <w:r w:rsidRPr="00630B84">
        <w:instrText xml:space="preserve"> MACROBUTTON MTPlaceRef \* MERGEFORMAT </w:instrText>
      </w:r>
      <w:r w:rsidRPr="00630B84">
        <w:fldChar w:fldCharType="begin"/>
      </w:r>
      <w:r w:rsidRPr="00630B84">
        <w:instrText xml:space="preserve"> SEQ MTEqn \h \* MERGEFORMAT </w:instrText>
      </w:r>
      <w:r w:rsidRPr="00630B84">
        <w:fldChar w:fldCharType="end"/>
      </w:r>
      <w:r w:rsidRPr="00630B84">
        <w:instrText>(</w:instrText>
      </w:r>
      <w:r>
        <w:fldChar w:fldCharType="begin"/>
      </w:r>
      <w:r>
        <w:instrText xml:space="preserve"> SEQ MTEqn \c \* Arabic \* MERGEFORMAT </w:instrText>
      </w:r>
      <w:r>
        <w:fldChar w:fldCharType="separate"/>
      </w:r>
      <w:r>
        <w:rPr>
          <w:noProof/>
        </w:rPr>
        <w:instrText>13</w:instrText>
      </w:r>
      <w:r>
        <w:rPr>
          <w:noProof/>
        </w:rPr>
        <w:fldChar w:fldCharType="end"/>
      </w:r>
      <w:r w:rsidRPr="00630B84">
        <w:instrText>)</w:instrText>
      </w:r>
      <w:r w:rsidRPr="00630B84">
        <w:fldChar w:fldCharType="end"/>
      </w:r>
    </w:p>
    <w:p w14:paraId="48AFE574" w14:textId="77777777" w:rsidR="007E7A25" w:rsidRPr="00E50F19" w:rsidRDefault="007E7A25" w:rsidP="007E7A25">
      <w:pPr>
        <w:autoSpaceDE w:val="0"/>
        <w:autoSpaceDN w:val="0"/>
        <w:spacing w:line="480" w:lineRule="auto"/>
        <w:ind w:firstLineChars="200" w:firstLine="480"/>
        <w:rPr>
          <w:rFonts w:ascii="Times New Roman" w:eastAsia="宋体" w:hAnsi="Times New Roman" w:cs="Times New Roman"/>
        </w:rPr>
      </w:pPr>
      <w:r w:rsidRPr="00E50F19">
        <w:rPr>
          <w:rFonts w:ascii="Times New Roman" w:eastAsia="宋体" w:hAnsi="Times New Roman" w:cs="Times New Roman"/>
          <w:sz w:val="24"/>
          <w:szCs w:val="24"/>
        </w:rPr>
        <w:t>本研究采用高斯径向基函数（</w:t>
      </w:r>
      <w:r w:rsidRPr="00E50F19">
        <w:rPr>
          <w:rFonts w:ascii="Times New Roman" w:eastAsia="宋体" w:hAnsi="Times New Roman" w:cs="Times New Roman"/>
          <w:sz w:val="24"/>
          <w:szCs w:val="24"/>
        </w:rPr>
        <w:t>RBF</w:t>
      </w:r>
      <w:r w:rsidRPr="00E50F19">
        <w:rPr>
          <w:rFonts w:ascii="Times New Roman" w:eastAsia="宋体" w:hAnsi="Times New Roman" w:cs="Times New Roman"/>
          <w:sz w:val="24"/>
          <w:szCs w:val="24"/>
        </w:rPr>
        <w:t>）核进行非线性支持向量回归（</w:t>
      </w:r>
      <w:r w:rsidRPr="00E50F19">
        <w:rPr>
          <w:rFonts w:ascii="Times New Roman" w:eastAsia="宋体" w:hAnsi="Times New Roman" w:cs="Times New Roman"/>
          <w:sz w:val="24"/>
          <w:szCs w:val="24"/>
        </w:rPr>
        <w:t>SVR</w:t>
      </w:r>
      <w:r w:rsidRPr="00E50F19">
        <w:rPr>
          <w:rFonts w:ascii="Times New Roman" w:eastAsia="宋体" w:hAnsi="Times New Roman" w:cs="Times New Roman"/>
          <w:sz w:val="24"/>
          <w:szCs w:val="24"/>
        </w:rPr>
        <w:t>）建模</w:t>
      </w:r>
      <w:r w:rsidRPr="00E50F19">
        <w:rPr>
          <w:rFonts w:ascii="Times New Roman" w:eastAsia="宋体" w:hAnsi="Times New Roman" w:cs="Times New Roman"/>
          <w:sz w:val="24"/>
          <w:szCs w:val="24"/>
        </w:rPr>
        <w:fldChar w:fldCharType="begin"/>
      </w:r>
      <w:r w:rsidRPr="00E50F19">
        <w:rPr>
          <w:rFonts w:ascii="Times New Roman" w:eastAsia="宋体" w:hAnsi="Times New Roman" w:cs="Times New Roman"/>
          <w:sz w:val="24"/>
          <w:szCs w:val="24"/>
        </w:rPr>
        <w:instrText xml:space="preserve"> ADDIN EN.CITE &lt;EndNote&gt;&lt;Cite&gt;&lt;Author&gt;Wang&lt;/Author&gt;&lt;Year&gt;2023&lt;/Year&gt;&lt;RecNum&gt;24&lt;/RecNum&gt;&lt;DisplayText&gt;[32]&lt;/DisplayText&gt;&lt;record&gt;&lt;rec-number&gt;24&lt;/rec-number&gt;&lt;foreign-keys&gt;&lt;key app="EN" db-id="d0t5s0298axwr9eaps0xxetgwvv59axtv59s" timestamp="1705740806"&gt;24&lt;/key&gt;&lt;/foreign-keys&gt;&lt;ref-type name="Journal Article"&gt;17&lt;/ref-type&gt;&lt;contributors&gt;&lt;authors&gt;&lt;author&gt;Wang, Lanyi&lt;/author&gt;&lt;author&gt;Zhu, Shun-Peng&lt;/author&gt;&lt;author&gt;Luo, Changqi&lt;/author&gt;&lt;author&gt;Liao, Ding&lt;/author&gt;&lt;author&gt;Wang, Qingyuan&lt;/author&gt;&lt;/authors&gt;&lt;/contributors&gt;&lt;titles&gt;&lt;title&gt;Physics-guided machine learning frameworks for fatigue life prediction of AM materials&lt;/title&gt;&lt;secondary-title&gt;International Journal of Fatigue&lt;/secondary-title&gt;&lt;/titles&gt;&lt;periodical&gt;&lt;full-title&gt;International Journal of Fatigue&lt;/full-title&gt;&lt;/periodical&gt;&lt;volume&gt;172&lt;/volume&gt;&lt;section&gt;107658&lt;/section&gt;&lt;dates&gt;&lt;year&gt;2023&lt;/year&gt;&lt;/dates&gt;&lt;isbn&gt;01421123&lt;/isbn&gt;&lt;urls&gt;&lt;/urls&gt;&lt;electronic-resource-num&gt;10.1016/j.ijfatigue.2023.107658&lt;/electronic-resource-num&gt;&lt;/record&gt;&lt;/Cite&gt;&lt;/EndNote&gt;</w:instrText>
      </w:r>
      <w:r w:rsidRPr="00E50F19">
        <w:rPr>
          <w:rFonts w:ascii="Times New Roman" w:eastAsia="宋体" w:hAnsi="Times New Roman" w:cs="Times New Roman"/>
          <w:sz w:val="24"/>
          <w:szCs w:val="24"/>
        </w:rPr>
        <w:fldChar w:fldCharType="separate"/>
      </w:r>
      <w:r w:rsidRPr="00E50F19">
        <w:rPr>
          <w:rFonts w:ascii="Times New Roman" w:eastAsia="宋体" w:hAnsi="Times New Roman" w:cs="Times New Roman"/>
          <w:noProof/>
          <w:sz w:val="24"/>
          <w:szCs w:val="24"/>
        </w:rPr>
        <w:t>[32]</w:t>
      </w:r>
      <w:r w:rsidRPr="00E50F19">
        <w:rPr>
          <w:rFonts w:ascii="Times New Roman" w:eastAsia="宋体" w:hAnsi="Times New Roman" w:cs="Times New Roman"/>
          <w:sz w:val="24"/>
          <w:szCs w:val="24"/>
        </w:rPr>
        <w:fldChar w:fldCharType="end"/>
      </w:r>
      <w:r w:rsidRPr="00E50F19">
        <w:rPr>
          <w:rFonts w:ascii="Times New Roman" w:eastAsia="宋体" w:hAnsi="Times New Roman" w:cs="Times New Roman"/>
          <w:sz w:val="24"/>
          <w:szCs w:val="24"/>
        </w:rPr>
        <w:t>，该核函数的表达式如下：</w:t>
      </w:r>
      <w:r w:rsidRPr="00E50F19">
        <w:rPr>
          <w:rFonts w:ascii="Times New Roman" w:eastAsia="宋体" w:hAnsi="Times New Roman" w:cs="Times New Roman"/>
        </w:rPr>
        <w:t xml:space="preserve"> </w:t>
      </w:r>
    </w:p>
    <w:p w14:paraId="1F025CB9" w14:textId="77777777" w:rsidR="007E7A25" w:rsidRPr="00630B84" w:rsidRDefault="007E7A25" w:rsidP="007E7A25">
      <w:pPr>
        <w:pStyle w:val="MTDisplayEquation"/>
        <w:autoSpaceDE w:val="0"/>
        <w:autoSpaceDN w:val="0"/>
        <w:spacing w:line="480" w:lineRule="auto"/>
      </w:pPr>
      <w:r w:rsidRPr="00630B84">
        <w:tab/>
      </w:r>
      <w:r w:rsidRPr="00630B84">
        <w:rPr>
          <w:position w:val="-18"/>
        </w:rPr>
        <w:object w:dxaOrig="2780" w:dyaOrig="520" w14:anchorId="271DAFF5">
          <v:shape id="_x0000_i1035" type="#_x0000_t75" style="width:138.45pt;height:30.05pt" o:ole="">
            <v:imagedata r:id="rId27" o:title=""/>
          </v:shape>
          <o:OLEObject Type="Embed" ProgID="Equation.DSMT4" ShapeID="_x0000_i1035" DrawAspect="Content" ObjectID="_1782394408" r:id="rId28"/>
        </w:object>
      </w:r>
      <w:r w:rsidRPr="00630B84">
        <w:tab/>
      </w:r>
      <w:r w:rsidRPr="00630B84">
        <w:fldChar w:fldCharType="begin"/>
      </w:r>
      <w:r w:rsidRPr="00630B84">
        <w:instrText xml:space="preserve"> MACROBUTTON MTPlaceRef \* MERGEFORMAT </w:instrText>
      </w:r>
      <w:r w:rsidRPr="00630B84">
        <w:fldChar w:fldCharType="begin"/>
      </w:r>
      <w:r w:rsidRPr="00630B84">
        <w:instrText xml:space="preserve"> SEQ MTEqn \h \* MERGEFORMAT </w:instrText>
      </w:r>
      <w:r w:rsidRPr="00630B84">
        <w:fldChar w:fldCharType="end"/>
      </w:r>
      <w:r w:rsidRPr="00630B84">
        <w:instrText>(</w:instrText>
      </w:r>
      <w:r>
        <w:fldChar w:fldCharType="begin"/>
      </w:r>
      <w:r>
        <w:instrText xml:space="preserve"> SEQ MTEqn \c \* Arabic \* MERGEFORMAT </w:instrText>
      </w:r>
      <w:r>
        <w:fldChar w:fldCharType="separate"/>
      </w:r>
      <w:r>
        <w:rPr>
          <w:noProof/>
        </w:rPr>
        <w:instrText>14</w:instrText>
      </w:r>
      <w:r>
        <w:rPr>
          <w:noProof/>
        </w:rPr>
        <w:fldChar w:fldCharType="end"/>
      </w:r>
      <w:r w:rsidRPr="00630B84">
        <w:instrText>)</w:instrText>
      </w:r>
      <w:r w:rsidRPr="00630B84">
        <w:fldChar w:fldCharType="end"/>
      </w:r>
    </w:p>
    <w:p w14:paraId="38ABE6EB" w14:textId="77777777" w:rsidR="007E7A25" w:rsidRPr="00630B84"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sidRPr="00630B84">
        <w:rPr>
          <w:rFonts w:ascii="Times New Roman" w:eastAsia="宋体" w:hAnsi="Times New Roman" w:cs="Times New Roman"/>
          <w:sz w:val="24"/>
          <w:szCs w:val="24"/>
        </w:rPr>
        <w:t>SVR</w:t>
      </w:r>
      <w:r w:rsidRPr="00630B84">
        <w:rPr>
          <w:rFonts w:ascii="Times New Roman" w:eastAsia="宋体" w:hAnsi="Times New Roman" w:cs="Times New Roman"/>
          <w:sz w:val="24"/>
          <w:szCs w:val="24"/>
        </w:rPr>
        <w:t>中有三个</w:t>
      </w:r>
      <w:r>
        <w:rPr>
          <w:rFonts w:ascii="Times New Roman" w:eastAsia="宋体" w:hAnsi="Times New Roman" w:cs="Times New Roman" w:hint="eastAsia"/>
          <w:sz w:val="24"/>
          <w:szCs w:val="24"/>
        </w:rPr>
        <w:t>需调整的</w:t>
      </w:r>
      <w:r w:rsidRPr="00630B84">
        <w:rPr>
          <w:rFonts w:ascii="Times New Roman" w:eastAsia="宋体" w:hAnsi="Times New Roman" w:cs="Times New Roman"/>
          <w:sz w:val="24"/>
          <w:szCs w:val="24"/>
        </w:rPr>
        <w:t>超参数，即正则化系数</w:t>
      </w:r>
      <w:r w:rsidRPr="00630B84">
        <w:rPr>
          <w:rFonts w:ascii="Times New Roman" w:eastAsia="宋体" w:hAnsi="Times New Roman" w:cs="Times New Roman" w:hint="eastAsia"/>
          <w:i/>
          <w:iCs/>
          <w:sz w:val="24"/>
          <w:szCs w:val="24"/>
        </w:rPr>
        <w:t>C</w:t>
      </w:r>
      <w:r w:rsidRPr="00630B84">
        <w:rPr>
          <w:rFonts w:ascii="Times New Roman" w:eastAsia="宋体" w:hAnsi="Times New Roman" w:cs="Times New Roman" w:hint="eastAsia"/>
          <w:sz w:val="24"/>
          <w:szCs w:val="24"/>
        </w:rPr>
        <w:t>、损耗系数</w:t>
      </w:r>
      <w:r w:rsidRPr="00630B84">
        <w:rPr>
          <w:rFonts w:ascii="Times New Roman" w:eastAsia="宋体" w:hAnsi="Times New Roman" w:cs="Times New Roman"/>
          <w:i/>
          <w:iCs/>
          <w:sz w:val="24"/>
          <w:szCs w:val="24"/>
        </w:rPr>
        <w:t>ε</w:t>
      </w:r>
      <w:r w:rsidRPr="00630B84">
        <w:rPr>
          <w:rFonts w:ascii="Times New Roman" w:eastAsia="宋体" w:hAnsi="Times New Roman" w:cs="Times New Roman" w:hint="eastAsia"/>
          <w:sz w:val="24"/>
          <w:szCs w:val="24"/>
        </w:rPr>
        <w:t>和径向基函数参数</w:t>
      </w:r>
      <w:r w:rsidRPr="00630B84">
        <w:rPr>
          <w:rFonts w:ascii="Times New Roman" w:eastAsia="宋体" w:hAnsi="Times New Roman" w:cs="Times New Roman" w:hint="eastAsia"/>
          <w:i/>
          <w:iCs/>
          <w:sz w:val="24"/>
          <w:szCs w:val="24"/>
        </w:rPr>
        <w:t>γ</w:t>
      </w:r>
      <w:r>
        <w:rPr>
          <w:rFonts w:ascii="Times New Roman" w:eastAsia="宋体" w:hAnsi="Times New Roman" w:cs="Times New Roman" w:hint="eastAsia"/>
          <w:sz w:val="24"/>
          <w:szCs w:val="24"/>
        </w:rPr>
        <w:t>，选择适当的超参数对模型训练效果很重要，后面将在模型训练过程中介绍</w:t>
      </w:r>
      <w:r w:rsidRPr="00630B84">
        <w:rPr>
          <w:rFonts w:ascii="Times New Roman" w:eastAsia="宋体" w:hAnsi="Times New Roman" w:cs="Times New Roman" w:hint="eastAsia"/>
          <w:sz w:val="24"/>
          <w:szCs w:val="24"/>
        </w:rPr>
        <w:t>。</w:t>
      </w:r>
    </w:p>
    <w:p w14:paraId="35C6AAAD" w14:textId="24713F70" w:rsidR="007E7A25" w:rsidRPr="007E7A25" w:rsidRDefault="007E7A25" w:rsidP="007E7A25">
      <w:pPr>
        <w:autoSpaceDE w:val="0"/>
        <w:autoSpaceDN w:val="0"/>
        <w:spacing w:line="480" w:lineRule="auto"/>
        <w:rPr>
          <w:rFonts w:ascii="Times New Roman" w:eastAsia="宋体" w:hAnsi="Times New Roman" w:cs="Times New Roman" w:hint="eastAsia"/>
          <w:sz w:val="24"/>
          <w:szCs w:val="24"/>
        </w:rPr>
      </w:pPr>
      <w:r w:rsidRPr="004C77B4">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训练过程</w:t>
      </w:r>
    </w:p>
    <w:p w14:paraId="3E34F23F" w14:textId="77777777" w:rsidR="007E7A25"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首先对输入变量</w:t>
      </w:r>
      <w:r w:rsidRPr="00764B55">
        <w:rPr>
          <w:rFonts w:ascii="Times New Roman" w:eastAsia="宋体" w:hAnsi="Times New Roman" w:cs="Times New Roman"/>
          <w:sz w:val="24"/>
          <w:szCs w:val="24"/>
        </w:rPr>
        <w:t>进行</w:t>
      </w:r>
      <w:r>
        <w:rPr>
          <w:rFonts w:ascii="Times New Roman" w:eastAsia="宋体" w:hAnsi="Times New Roman" w:cs="Times New Roman" w:hint="eastAsia"/>
          <w:sz w:val="24"/>
          <w:szCs w:val="24"/>
        </w:rPr>
        <w:t>归一化处理</w:t>
      </w:r>
      <w:r w:rsidRPr="00764B55">
        <w:rPr>
          <w:rFonts w:ascii="Times New Roman" w:eastAsia="宋体" w:hAnsi="Times New Roman" w:cs="Times New Roman"/>
          <w:sz w:val="24"/>
          <w:szCs w:val="24"/>
        </w:rPr>
        <w:t>，将数据集输入变量标准化为</w:t>
      </w:r>
      <w:r w:rsidRPr="00764B55">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sidRPr="00764B55">
        <w:rPr>
          <w:rFonts w:ascii="Times New Roman" w:eastAsia="宋体" w:hAnsi="Times New Roman" w:cs="Times New Roman"/>
          <w:sz w:val="24"/>
          <w:szCs w:val="24"/>
        </w:rPr>
        <w:t>1]</w:t>
      </w:r>
      <w:r w:rsidRPr="00764B55">
        <w:rPr>
          <w:rFonts w:ascii="Times New Roman" w:eastAsia="宋体" w:hAnsi="Times New Roman" w:cs="Times New Roman"/>
          <w:sz w:val="24"/>
          <w:szCs w:val="24"/>
        </w:rPr>
        <w:t>区间内，</w:t>
      </w:r>
      <w:r>
        <w:rPr>
          <w:rFonts w:ascii="Times New Roman" w:eastAsia="宋体" w:hAnsi="Times New Roman" w:cs="Times New Roman" w:hint="eastAsia"/>
          <w:sz w:val="24"/>
          <w:szCs w:val="24"/>
        </w:rPr>
        <w:t>以消除原始数据集的范围的差异。</w:t>
      </w:r>
    </w:p>
    <w:p w14:paraId="103E3D92" w14:textId="77777777" w:rsidR="007E7A25" w:rsidRDefault="007E7A25" w:rsidP="007E7A25">
      <w:pPr>
        <w:pStyle w:val="MTDisplayEquation"/>
        <w:autoSpaceDE w:val="0"/>
        <w:autoSpaceDN w:val="0"/>
        <w:spacing w:line="480" w:lineRule="auto"/>
      </w:pPr>
      <w:r>
        <w:tab/>
      </w:r>
      <w:r w:rsidRPr="00327B17">
        <w:rPr>
          <w:position w:val="-30"/>
        </w:rPr>
        <w:object w:dxaOrig="1660" w:dyaOrig="680" w14:anchorId="56E07432">
          <v:shape id="_x0000_i1047" type="#_x0000_t75" style="width:84.65pt;height:36.4pt" o:ole="">
            <v:imagedata r:id="rId29" o:title=""/>
          </v:shape>
          <o:OLEObject Type="Embed" ProgID="Equation.DSMT4" ShapeID="_x0000_i1047" DrawAspect="Content" ObjectID="_1782394409"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15</w:instrText>
      </w:r>
      <w:r>
        <w:rPr>
          <w:noProof/>
        </w:rPr>
        <w:fldChar w:fldCharType="end"/>
      </w:r>
      <w:r>
        <w:instrText>)</w:instrText>
      </w:r>
      <w:r>
        <w:fldChar w:fldCharType="end"/>
      </w:r>
    </w:p>
    <w:p w14:paraId="3ECCC5FB" w14:textId="27FCAF83" w:rsidR="007E7A25" w:rsidRPr="00FF2D80"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i/>
          <w:iCs/>
          <w:sz w:val="24"/>
          <w:szCs w:val="24"/>
        </w:rPr>
        <w:t>X</w:t>
      </w:r>
      <w:r>
        <w:rPr>
          <w:rFonts w:ascii="Times New Roman" w:eastAsia="宋体" w:hAnsi="Times New Roman" w:cs="Times New Roman" w:hint="eastAsia"/>
          <w:sz w:val="24"/>
          <w:szCs w:val="24"/>
        </w:rPr>
        <w:t>为归一化后的参数值，</w:t>
      </w:r>
      <w:proofErr w:type="spellStart"/>
      <w:r w:rsidRPr="00CA62C3">
        <w:rPr>
          <w:rFonts w:ascii="Times New Roman" w:eastAsia="宋体" w:hAnsi="Times New Roman" w:cs="Times New Roman" w:hint="eastAsia"/>
          <w:i/>
          <w:iCs/>
          <w:sz w:val="24"/>
          <w:szCs w:val="24"/>
        </w:rPr>
        <w:t>X</w:t>
      </w:r>
      <w:r>
        <w:rPr>
          <w:rFonts w:ascii="Times New Roman" w:eastAsia="宋体" w:hAnsi="Times New Roman" w:cs="Times New Roman" w:hint="eastAsia"/>
          <w:sz w:val="24"/>
          <w:szCs w:val="24"/>
          <w:vertAlign w:val="subscript"/>
        </w:rPr>
        <w:t>max</w:t>
      </w:r>
      <w:proofErr w:type="spellEnd"/>
      <w:r>
        <w:rPr>
          <w:rFonts w:ascii="Times New Roman" w:eastAsia="宋体" w:hAnsi="Times New Roman" w:cs="Times New Roman" w:hint="eastAsia"/>
          <w:sz w:val="24"/>
          <w:szCs w:val="24"/>
        </w:rPr>
        <w:t>和</w:t>
      </w:r>
      <w:proofErr w:type="spellStart"/>
      <w:r w:rsidRPr="00CA62C3">
        <w:rPr>
          <w:rFonts w:ascii="Times New Roman" w:eastAsia="宋体" w:hAnsi="Times New Roman" w:cs="Times New Roman" w:hint="eastAsia"/>
          <w:i/>
          <w:iCs/>
          <w:sz w:val="24"/>
          <w:szCs w:val="24"/>
        </w:rPr>
        <w:t>X</w:t>
      </w:r>
      <w:r>
        <w:rPr>
          <w:rFonts w:ascii="Times New Roman" w:eastAsia="宋体" w:hAnsi="Times New Roman" w:cs="Times New Roman" w:hint="eastAsia"/>
          <w:sz w:val="24"/>
          <w:szCs w:val="24"/>
          <w:vertAlign w:val="subscript"/>
        </w:rPr>
        <w:t>min</w:t>
      </w:r>
      <w:proofErr w:type="spellEnd"/>
      <w:r>
        <w:rPr>
          <w:rFonts w:ascii="Times New Roman" w:eastAsia="宋体" w:hAnsi="Times New Roman" w:cs="Times New Roman" w:hint="eastAsia"/>
          <w:sz w:val="24"/>
          <w:szCs w:val="24"/>
        </w:rPr>
        <w:t>是输入参数的最大值和最小值。</w:t>
      </w:r>
      <w:r w:rsidRPr="00764B55">
        <w:rPr>
          <w:rFonts w:ascii="Times New Roman" w:eastAsia="宋体" w:hAnsi="Times New Roman" w:cs="Times New Roman"/>
          <w:sz w:val="24"/>
          <w:szCs w:val="24"/>
        </w:rPr>
        <w:t>数据集的输出变量为</w:t>
      </w:r>
      <w:r>
        <w:rPr>
          <w:rFonts w:ascii="Times New Roman" w:eastAsia="宋体" w:hAnsi="Times New Roman" w:cs="Times New Roman" w:hint="eastAsia"/>
          <w:sz w:val="24"/>
          <w:szCs w:val="24"/>
        </w:rPr>
        <w:t>疲劳寿命</w:t>
      </w:r>
      <w:r w:rsidRPr="00C7495B">
        <w:rPr>
          <w:rFonts w:ascii="Times New Roman" w:eastAsia="宋体" w:hAnsi="Times New Roman" w:cs="Times New Roman" w:hint="eastAsia"/>
          <w:i/>
          <w:iCs/>
          <w:sz w:val="24"/>
          <w:szCs w:val="24"/>
        </w:rPr>
        <w:t>N</w:t>
      </w:r>
      <w:r>
        <w:rPr>
          <w:rFonts w:ascii="Times New Roman" w:eastAsia="宋体" w:hAnsi="Times New Roman" w:cs="Times New Roman" w:hint="eastAsia"/>
          <w:sz w:val="24"/>
          <w:szCs w:val="24"/>
        </w:rPr>
        <w:t>，其分布范围在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sz w:val="24"/>
          <w:szCs w:val="24"/>
          <w:vertAlign w:val="superscript"/>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sz w:val="24"/>
          <w:szCs w:val="24"/>
          <w:vertAlign w:val="superscript"/>
        </w:rPr>
        <w:t>6</w:t>
      </w:r>
      <w:r>
        <w:rPr>
          <w:rFonts w:ascii="Times New Roman" w:eastAsia="宋体" w:hAnsi="Times New Roman" w:cs="Times New Roman" w:hint="eastAsia"/>
          <w:sz w:val="24"/>
          <w:szCs w:val="24"/>
        </w:rPr>
        <w:t>之间，将其取对数，有助于机器学习模型进行分析，并与后续模型预测的寿命进行比</w:t>
      </w:r>
      <w:r w:rsidRPr="00764B55">
        <w:rPr>
          <w:rFonts w:ascii="Times New Roman" w:eastAsia="宋体" w:hAnsi="Times New Roman" w:cs="Times New Roman"/>
          <w:sz w:val="24"/>
          <w:szCs w:val="24"/>
        </w:rPr>
        <w:t>。</w:t>
      </w:r>
    </w:p>
    <w:p w14:paraId="50D41403" w14:textId="77777777" w:rsidR="007E7A25" w:rsidRDefault="007E7A25" w:rsidP="007E7A25">
      <w:pPr>
        <w:pStyle w:val="MTDisplayEquation"/>
        <w:autoSpaceDE w:val="0"/>
        <w:autoSpaceDN w:val="0"/>
        <w:spacing w:line="480" w:lineRule="auto"/>
      </w:pPr>
      <w:r>
        <w:tab/>
      </w:r>
      <w:r w:rsidRPr="00327B17">
        <w:rPr>
          <w:position w:val="-14"/>
        </w:rPr>
        <w:object w:dxaOrig="1080" w:dyaOrig="380" w14:anchorId="7BD6988C">
          <v:shape id="_x0000_i1048" type="#_x0000_t75" style="width:53.8pt;height:20.55pt" o:ole="">
            <v:imagedata r:id="rId31" o:title=""/>
          </v:shape>
          <o:OLEObject Type="Embed" ProgID="Equation.DSMT4" ShapeID="_x0000_i1048" DrawAspect="Content" ObjectID="_1782394410"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16</w:instrText>
      </w:r>
      <w:r>
        <w:rPr>
          <w:noProof/>
        </w:rPr>
        <w:fldChar w:fldCharType="end"/>
      </w:r>
      <w:r>
        <w:instrText>)</w:instrText>
      </w:r>
      <w:r>
        <w:fldChar w:fldCharType="end"/>
      </w:r>
    </w:p>
    <w:p w14:paraId="73108B28" w14:textId="77777777" w:rsidR="007E7A25" w:rsidRPr="00CA62C3" w:rsidRDefault="007E7A25" w:rsidP="007E7A25">
      <w:pPr>
        <w:spacing w:line="480" w:lineRule="auto"/>
        <w:rPr>
          <w:rFonts w:hint="eastAsia"/>
        </w:rPr>
      </w:pPr>
      <w:r>
        <w:rPr>
          <w:rFonts w:hint="eastAsia"/>
        </w:rPr>
        <w:t xml:space="preserve"> </w:t>
      </w:r>
      <w:r>
        <w:t xml:space="preserve">      </w:t>
      </w:r>
      <w:r w:rsidRPr="00CA62C3">
        <w:rPr>
          <w:rFonts w:ascii="Times New Roman" w:eastAsia="宋体" w:hAnsi="Times New Roman" w:cs="Times New Roman"/>
          <w:sz w:val="24"/>
          <w:szCs w:val="24"/>
        </w:rPr>
        <w:t xml:space="preserve">  </w:t>
      </w:r>
      <w:r w:rsidRPr="00CA62C3">
        <w:rPr>
          <w:rFonts w:ascii="Times New Roman" w:eastAsia="宋体" w:hAnsi="Times New Roman" w:cs="Times New Roman" w:hint="eastAsia"/>
          <w:sz w:val="24"/>
          <w:szCs w:val="24"/>
        </w:rPr>
        <w:t>其中，</w:t>
      </w:r>
      <w:r w:rsidRPr="00CA62C3">
        <w:rPr>
          <w:rFonts w:ascii="Times New Roman" w:eastAsia="宋体" w:hAnsi="Times New Roman" w:cs="Times New Roman" w:hint="eastAsia"/>
          <w:i/>
          <w:iCs/>
          <w:sz w:val="24"/>
          <w:szCs w:val="24"/>
        </w:rPr>
        <w:t>N</w:t>
      </w:r>
      <w:r>
        <w:rPr>
          <w:rFonts w:ascii="Times New Roman" w:eastAsia="宋体" w:hAnsi="Times New Roman" w:cs="Times New Roman" w:hint="eastAsia"/>
          <w:sz w:val="24"/>
          <w:szCs w:val="24"/>
        </w:rPr>
        <w:t>为取对数后的疲劳寿命值，</w:t>
      </w:r>
      <w:r w:rsidRPr="00CA62C3">
        <w:rPr>
          <w:rFonts w:ascii="Times New Roman" w:eastAsia="宋体" w:hAnsi="Times New Roman" w:cs="Times New Roman" w:hint="eastAsia"/>
          <w:i/>
          <w:iCs/>
          <w:sz w:val="24"/>
          <w:szCs w:val="24"/>
        </w:rPr>
        <w:t>N</w:t>
      </w:r>
      <w:r w:rsidRPr="00CA62C3">
        <w:rPr>
          <w:rFonts w:ascii="Times New Roman" w:eastAsia="宋体" w:hAnsi="Times New Roman" w:cs="Times New Roman"/>
          <w:i/>
          <w:iCs/>
          <w:sz w:val="24"/>
          <w:szCs w:val="24"/>
          <w:vertAlign w:val="subscript"/>
        </w:rPr>
        <w:t>f</w:t>
      </w:r>
      <w:r>
        <w:rPr>
          <w:rFonts w:ascii="Times New Roman" w:eastAsia="宋体" w:hAnsi="Times New Roman" w:cs="Times New Roman" w:hint="eastAsia"/>
          <w:sz w:val="24"/>
          <w:szCs w:val="24"/>
        </w:rPr>
        <w:t>是初始的疲劳寿命值。</w:t>
      </w:r>
    </w:p>
    <w:p w14:paraId="5CB77617" w14:textId="23E606DD" w:rsidR="007E7A25" w:rsidRPr="00F779F3"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sidRPr="00F779F3">
        <w:rPr>
          <w:rFonts w:ascii="Times New Roman" w:eastAsia="宋体" w:hAnsi="Times New Roman" w:cs="Times New Roman" w:hint="eastAsia"/>
          <w:sz w:val="24"/>
          <w:szCs w:val="24"/>
        </w:rPr>
        <w:t>本研究将数据集的</w:t>
      </w:r>
      <w:r w:rsidRPr="00F779F3">
        <w:rPr>
          <w:rFonts w:ascii="Times New Roman" w:eastAsia="宋体" w:hAnsi="Times New Roman" w:cs="Times New Roman"/>
          <w:sz w:val="24"/>
          <w:szCs w:val="24"/>
        </w:rPr>
        <w:t>70%</w:t>
      </w:r>
      <w:r w:rsidRPr="00F779F3">
        <w:rPr>
          <w:rFonts w:ascii="Times New Roman" w:eastAsia="宋体" w:hAnsi="Times New Roman" w:cs="Times New Roman"/>
          <w:sz w:val="24"/>
          <w:szCs w:val="24"/>
        </w:rPr>
        <w:t>划分为训练集</w:t>
      </w:r>
      <w:r>
        <w:rPr>
          <w:rFonts w:ascii="Times New Roman" w:eastAsia="宋体" w:hAnsi="Times New Roman" w:cs="Times New Roman" w:hint="eastAsia"/>
          <w:sz w:val="24"/>
          <w:szCs w:val="24"/>
        </w:rPr>
        <w:t>和验证集</w:t>
      </w:r>
      <w:r w:rsidRPr="00F779F3">
        <w:rPr>
          <w:rFonts w:ascii="Times New Roman" w:eastAsia="宋体" w:hAnsi="Times New Roman" w:cs="Times New Roman"/>
          <w:sz w:val="24"/>
          <w:szCs w:val="24"/>
        </w:rPr>
        <w:t>，</w:t>
      </w:r>
      <w:r w:rsidRPr="00F779F3">
        <w:rPr>
          <w:rFonts w:ascii="Times New Roman" w:eastAsia="宋体" w:hAnsi="Times New Roman" w:cs="Times New Roman"/>
          <w:sz w:val="24"/>
          <w:szCs w:val="24"/>
        </w:rPr>
        <w:t>30%</w:t>
      </w:r>
      <w:r w:rsidRPr="00F779F3">
        <w:rPr>
          <w:rFonts w:ascii="Times New Roman" w:eastAsia="宋体" w:hAnsi="Times New Roman" w:cs="Times New Roman"/>
          <w:sz w:val="24"/>
          <w:szCs w:val="24"/>
        </w:rPr>
        <w:t>作为测试集。为确保</w:t>
      </w:r>
      <w:r w:rsidRPr="00F779F3">
        <w:rPr>
          <w:rFonts w:ascii="Times New Roman" w:eastAsia="宋体" w:hAnsi="Times New Roman" w:cs="Times New Roman"/>
          <w:sz w:val="24"/>
          <w:szCs w:val="24"/>
        </w:rPr>
        <w:lastRenderedPageBreak/>
        <w:t>实验的可重复性，所有模型都使用相同的</w:t>
      </w:r>
      <w:r w:rsidRPr="00F779F3">
        <w:rPr>
          <w:rFonts w:ascii="Times New Roman" w:eastAsia="宋体" w:hAnsi="Times New Roman" w:cs="Times New Roman"/>
          <w:sz w:val="24"/>
          <w:szCs w:val="24"/>
        </w:rPr>
        <w:t>Random state</w:t>
      </w:r>
      <w:r w:rsidRPr="00F779F3">
        <w:rPr>
          <w:rFonts w:ascii="Times New Roman" w:eastAsia="宋体" w:hAnsi="Times New Roman" w:cs="Times New Roman"/>
          <w:sz w:val="24"/>
          <w:szCs w:val="24"/>
        </w:rPr>
        <w:t>参数，保证同一类型的拆分组合对应相同的随机状态参数。</w:t>
      </w:r>
    </w:p>
    <w:p w14:paraId="053A343D" w14:textId="46675049" w:rsidR="007E7A25" w:rsidRPr="00912393" w:rsidRDefault="007E7A25" w:rsidP="007E7A25">
      <w:pPr>
        <w:autoSpaceDE w:val="0"/>
        <w:autoSpaceDN w:val="0"/>
        <w:spacing w:line="480" w:lineRule="auto"/>
        <w:ind w:firstLineChars="200" w:firstLine="480"/>
        <w:rPr>
          <w:rFonts w:ascii="Times New Roman" w:eastAsia="宋体" w:hAnsi="Times New Roman" w:cs="Times New Roman"/>
          <w:color w:val="FF0000"/>
          <w:sz w:val="24"/>
          <w:szCs w:val="24"/>
        </w:rPr>
      </w:pPr>
      <w:r w:rsidRPr="00DA3511">
        <w:rPr>
          <w:rFonts w:ascii="Times New Roman" w:eastAsia="宋体" w:hAnsi="Times New Roman" w:cs="Times New Roman" w:hint="eastAsia"/>
          <w:sz w:val="24"/>
          <w:szCs w:val="24"/>
        </w:rPr>
        <w:t>在训练过程中，使用</w:t>
      </w:r>
      <w:r w:rsidRPr="00DA3511">
        <w:rPr>
          <w:rFonts w:ascii="Times New Roman" w:eastAsia="宋体" w:hAnsi="Times New Roman" w:cs="Times New Roman"/>
          <w:sz w:val="24"/>
          <w:szCs w:val="24"/>
        </w:rPr>
        <w:t>K</w:t>
      </w:r>
      <w:r w:rsidRPr="00DA3511">
        <w:rPr>
          <w:rFonts w:ascii="Times New Roman" w:eastAsia="宋体" w:hAnsi="Times New Roman" w:cs="Times New Roman" w:hint="eastAsia"/>
          <w:sz w:val="24"/>
          <w:szCs w:val="24"/>
        </w:rPr>
        <w:t>折交叉验证划分训练集和验证集。采用贝叶斯优化算法结合</w:t>
      </w:r>
      <w:r w:rsidRPr="00DA3511">
        <w:rPr>
          <w:rFonts w:ascii="Times New Roman" w:eastAsia="宋体" w:hAnsi="Times New Roman" w:cs="Times New Roman"/>
          <w:sz w:val="24"/>
          <w:szCs w:val="24"/>
        </w:rPr>
        <w:t>K</w:t>
      </w:r>
      <w:r w:rsidRPr="00DA3511">
        <w:rPr>
          <w:rFonts w:ascii="Times New Roman" w:eastAsia="宋体" w:hAnsi="Times New Roman" w:cs="Times New Roman" w:hint="eastAsia"/>
          <w:sz w:val="24"/>
          <w:szCs w:val="24"/>
        </w:rPr>
        <w:t>折交叉验证对超参数即</w:t>
      </w:r>
      <w:r w:rsidRPr="00DA3511">
        <w:rPr>
          <w:rFonts w:ascii="Times New Roman" w:eastAsia="宋体" w:hAnsi="Times New Roman" w:cs="Times New Roman"/>
          <w:i/>
          <w:iCs/>
          <w:sz w:val="24"/>
          <w:szCs w:val="24"/>
        </w:rPr>
        <w:t>C</w:t>
      </w:r>
      <w:r w:rsidRPr="00DA3511">
        <w:rPr>
          <w:rFonts w:ascii="Times New Roman" w:eastAsia="宋体" w:hAnsi="Times New Roman" w:cs="Times New Roman" w:hint="eastAsia"/>
          <w:sz w:val="24"/>
          <w:szCs w:val="24"/>
        </w:rPr>
        <w:t>、</w:t>
      </w:r>
      <w:r w:rsidRPr="00DA3511">
        <w:rPr>
          <w:rFonts w:ascii="Times New Roman" w:eastAsia="宋体" w:hAnsi="Times New Roman" w:cs="Times New Roman"/>
          <w:i/>
          <w:iCs/>
          <w:sz w:val="24"/>
          <w:szCs w:val="24"/>
        </w:rPr>
        <w:t>ε</w:t>
      </w:r>
      <w:r w:rsidRPr="00DA3511">
        <w:rPr>
          <w:rFonts w:ascii="Times New Roman" w:eastAsia="宋体" w:hAnsi="Times New Roman" w:cs="Times New Roman" w:hint="eastAsia"/>
        </w:rPr>
        <w:t>和</w:t>
      </w:r>
      <w:r w:rsidRPr="00DA3511">
        <w:rPr>
          <w:rFonts w:ascii="Times New Roman" w:eastAsia="宋体" w:hAnsi="Times New Roman" w:cs="Times New Roman"/>
          <w:i/>
          <w:iCs/>
          <w:sz w:val="24"/>
          <w:szCs w:val="24"/>
        </w:rPr>
        <w:t>γ</w:t>
      </w:r>
      <w:r w:rsidRPr="00DA3511">
        <w:rPr>
          <w:rFonts w:ascii="Times New Roman" w:eastAsia="宋体" w:hAnsi="Times New Roman" w:cs="Times New Roman" w:hint="eastAsia"/>
          <w:sz w:val="24"/>
          <w:szCs w:val="24"/>
        </w:rPr>
        <w:t>进行优化，防止</w:t>
      </w:r>
      <w:r w:rsidRPr="00DA3511">
        <w:rPr>
          <w:rFonts w:ascii="Times New Roman" w:eastAsia="宋体" w:hAnsi="Times New Roman" w:cs="Times New Roman"/>
          <w:sz w:val="24"/>
          <w:szCs w:val="24"/>
        </w:rPr>
        <w:t>ML</w:t>
      </w:r>
      <w:r w:rsidRPr="00DA3511">
        <w:rPr>
          <w:rFonts w:ascii="Times New Roman" w:eastAsia="宋体" w:hAnsi="Times New Roman" w:cs="Times New Roman" w:hint="eastAsia"/>
          <w:sz w:val="24"/>
          <w:szCs w:val="24"/>
        </w:rPr>
        <w:t>模型过度拟合，以确保预测模型的准确性和泛化性能。</w:t>
      </w:r>
      <w:r>
        <w:rPr>
          <w:rFonts w:ascii="Times New Roman" w:eastAsia="宋体" w:hAnsi="Times New Roman" w:cs="Times New Roman" w:hint="eastAsia"/>
          <w:sz w:val="24"/>
          <w:szCs w:val="24"/>
        </w:rPr>
        <w:t>模型</w:t>
      </w:r>
      <w:r w:rsidRPr="00F779F3">
        <w:rPr>
          <w:rFonts w:ascii="Times New Roman" w:eastAsia="宋体" w:hAnsi="Times New Roman" w:cs="Times New Roman"/>
          <w:sz w:val="24"/>
          <w:szCs w:val="24"/>
        </w:rPr>
        <w:t>首先在训练集上进行拟合，以优化模型</w:t>
      </w:r>
      <w:r>
        <w:rPr>
          <w:rFonts w:ascii="Times New Roman" w:eastAsia="宋体" w:hAnsi="Times New Roman" w:cs="Times New Roman" w:hint="eastAsia"/>
          <w:sz w:val="24"/>
          <w:szCs w:val="24"/>
        </w:rPr>
        <w:t>中的</w:t>
      </w:r>
      <w:r w:rsidRPr="00F779F3">
        <w:rPr>
          <w:rFonts w:ascii="Times New Roman" w:eastAsia="宋体" w:hAnsi="Times New Roman" w:cs="Times New Roman"/>
          <w:sz w:val="24"/>
          <w:szCs w:val="24"/>
        </w:rPr>
        <w:t>超参数</w:t>
      </w:r>
      <w:r>
        <w:rPr>
          <w:rFonts w:ascii="Times New Roman" w:eastAsia="宋体" w:hAnsi="Times New Roman" w:cs="Times New Roman" w:hint="eastAsia"/>
          <w:sz w:val="24"/>
          <w:szCs w:val="24"/>
        </w:rPr>
        <w:t>，</w:t>
      </w:r>
      <w:r w:rsidRPr="00F779F3">
        <w:rPr>
          <w:rFonts w:ascii="Times New Roman" w:eastAsia="宋体" w:hAnsi="Times New Roman" w:cs="Times New Roman"/>
          <w:sz w:val="24"/>
          <w:szCs w:val="24"/>
        </w:rPr>
        <w:t>随后，验证集被用于调整超参数，并对训练数据集上的模型拟合提供无偏评估。</w:t>
      </w:r>
      <w:r>
        <w:rPr>
          <w:rFonts w:ascii="Times New Roman" w:eastAsia="宋体" w:hAnsi="Times New Roman" w:cs="Times New Roman"/>
          <w:sz w:val="24"/>
          <w:szCs w:val="24"/>
        </w:rPr>
        <w:t>在</w:t>
      </w:r>
      <w:r w:rsidRPr="00F779F3">
        <w:rPr>
          <w:rFonts w:ascii="Times New Roman" w:eastAsia="宋体" w:hAnsi="Times New Roman" w:cs="Times New Roman"/>
          <w:sz w:val="24"/>
          <w:szCs w:val="24"/>
        </w:rPr>
        <w:t>获得最佳的超参数后，在独立测试数据集上检查模型，以评估训练后的</w:t>
      </w:r>
      <w:r w:rsidRPr="00F779F3">
        <w:rPr>
          <w:rFonts w:ascii="Times New Roman" w:eastAsia="宋体" w:hAnsi="Times New Roman" w:cs="Times New Roman"/>
          <w:sz w:val="24"/>
          <w:szCs w:val="24"/>
        </w:rPr>
        <w:t>SVR</w:t>
      </w:r>
      <w:r w:rsidRPr="00F779F3">
        <w:rPr>
          <w:rFonts w:ascii="Times New Roman" w:eastAsia="宋体" w:hAnsi="Times New Roman" w:cs="Times New Roman"/>
          <w:sz w:val="24"/>
          <w:szCs w:val="24"/>
        </w:rPr>
        <w:t>模型的泛化能力。</w:t>
      </w:r>
    </w:p>
    <w:p w14:paraId="0FD0057C" w14:textId="31BF9956" w:rsidR="007E7A25" w:rsidRPr="007E7A25" w:rsidRDefault="007E7A25" w:rsidP="007E7A25">
      <w:pPr>
        <w:autoSpaceDE w:val="0"/>
        <w:autoSpaceDN w:val="0"/>
        <w:spacing w:line="480" w:lineRule="auto"/>
        <w:rPr>
          <w:rFonts w:ascii="Times New Roman" w:eastAsia="宋体" w:hAnsi="Times New Roman" w:cs="Times New Roman"/>
          <w:sz w:val="24"/>
          <w:szCs w:val="24"/>
        </w:rPr>
      </w:pPr>
      <w:r w:rsidRPr="004C77B4">
        <w:rPr>
          <w:rFonts w:ascii="Times New Roman" w:eastAsia="宋体" w:hAnsi="Times New Roman" w:cs="Times New Roman"/>
          <w:b/>
          <w:bCs/>
          <w:sz w:val="24"/>
          <w:szCs w:val="24"/>
        </w:rPr>
        <w:t>模型评价指标</w:t>
      </w:r>
    </w:p>
    <w:p w14:paraId="3A6F19C0" w14:textId="77777777" w:rsidR="007E7A25" w:rsidRDefault="007E7A25" w:rsidP="007E7A25">
      <w:pPr>
        <w:autoSpaceDE w:val="0"/>
        <w:autoSpaceDN w:val="0"/>
        <w:spacing w:line="480" w:lineRule="auto"/>
        <w:ind w:firstLineChars="200" w:firstLine="480"/>
        <w:rPr>
          <w:rFonts w:ascii="Times New Roman" w:eastAsia="宋体" w:hAnsi="Times New Roman" w:cs="Times New Roman"/>
          <w:sz w:val="24"/>
          <w:szCs w:val="24"/>
        </w:rPr>
      </w:pPr>
      <w:r w:rsidRPr="00AA2FBA">
        <w:rPr>
          <w:rFonts w:ascii="Times New Roman" w:eastAsia="宋体" w:hAnsi="Times New Roman" w:cs="Times New Roman" w:hint="eastAsia"/>
          <w:sz w:val="24"/>
          <w:szCs w:val="24"/>
        </w:rPr>
        <w:t>为了从多个角度对</w:t>
      </w:r>
      <w:r w:rsidRPr="00AA2FBA">
        <w:rPr>
          <w:rFonts w:ascii="Times New Roman" w:eastAsia="宋体" w:hAnsi="Times New Roman" w:cs="Times New Roman"/>
          <w:sz w:val="24"/>
          <w:szCs w:val="24"/>
        </w:rPr>
        <w:t>模型的预测结果评估和比较</w:t>
      </w:r>
      <w:r w:rsidRPr="00AA2FBA">
        <w:rPr>
          <w:rFonts w:ascii="Times New Roman" w:eastAsia="宋体" w:hAnsi="Times New Roman" w:cs="Times New Roman" w:hint="eastAsia"/>
          <w:sz w:val="24"/>
          <w:szCs w:val="24"/>
        </w:rPr>
        <w:t>，</w:t>
      </w:r>
      <w:r w:rsidRPr="00AA2FBA">
        <w:rPr>
          <w:rFonts w:ascii="Times New Roman" w:eastAsia="宋体" w:hAnsi="Times New Roman" w:cs="Times New Roman"/>
          <w:sz w:val="24"/>
          <w:szCs w:val="24"/>
        </w:rPr>
        <w:t>引入</w:t>
      </w:r>
      <w:r w:rsidRPr="00AA2FBA">
        <w:rPr>
          <w:rFonts w:ascii="Times New Roman" w:eastAsia="宋体" w:hAnsi="Times New Roman" w:cs="Times New Roman" w:hint="eastAsia"/>
          <w:sz w:val="24"/>
          <w:szCs w:val="24"/>
        </w:rPr>
        <w:t>决定系数</w:t>
      </w:r>
      <w:r w:rsidRPr="005F2815">
        <w:rPr>
          <w:rFonts w:ascii="Times New Roman" w:eastAsia="宋体" w:hAnsi="Times New Roman" w:cs="Times New Roman"/>
          <w:iCs/>
          <w:sz w:val="24"/>
          <w:szCs w:val="24"/>
        </w:rPr>
        <w:t>R</w:t>
      </w:r>
      <w:r w:rsidRPr="005F2815">
        <w:rPr>
          <w:rFonts w:ascii="Times New Roman" w:eastAsia="宋体" w:hAnsi="Times New Roman" w:cs="Times New Roman"/>
          <w:iCs/>
          <w:sz w:val="24"/>
          <w:szCs w:val="24"/>
          <w:vertAlign w:val="superscript"/>
        </w:rPr>
        <w:t>2</w:t>
      </w:r>
      <w:r w:rsidRPr="00AA2FBA">
        <w:rPr>
          <w:rFonts w:ascii="Times New Roman" w:eastAsia="宋体" w:hAnsi="Times New Roman" w:cs="Times New Roman" w:hint="eastAsia"/>
          <w:sz w:val="24"/>
          <w:szCs w:val="24"/>
        </w:rPr>
        <w:t>、平均误差</w:t>
      </w:r>
      <w:r w:rsidRPr="005F2815">
        <w:rPr>
          <w:rFonts w:ascii="Times New Roman" w:eastAsia="宋体" w:hAnsi="Times New Roman" w:cs="Times New Roman"/>
          <w:iCs/>
          <w:sz w:val="24"/>
          <w:szCs w:val="24"/>
        </w:rPr>
        <w:t>MAE</w:t>
      </w:r>
      <w:r w:rsidRPr="00AA2FBA">
        <w:rPr>
          <w:rFonts w:ascii="Times New Roman" w:eastAsia="宋体" w:hAnsi="Times New Roman" w:cs="Times New Roman" w:hint="eastAsia"/>
          <w:sz w:val="24"/>
          <w:szCs w:val="24"/>
        </w:rPr>
        <w:t>、均方误差</w:t>
      </w:r>
      <w:r w:rsidRPr="005F2815">
        <w:rPr>
          <w:rFonts w:ascii="Times New Roman" w:eastAsia="宋体" w:hAnsi="Times New Roman" w:cs="Times New Roman"/>
          <w:iCs/>
          <w:sz w:val="24"/>
          <w:szCs w:val="24"/>
        </w:rPr>
        <w:t>MSE</w:t>
      </w:r>
      <w:r w:rsidRPr="00AA2FBA">
        <w:rPr>
          <w:rFonts w:ascii="Times New Roman" w:eastAsia="宋体" w:hAnsi="Times New Roman" w:cs="Times New Roman" w:hint="eastAsia"/>
          <w:sz w:val="24"/>
          <w:szCs w:val="24"/>
        </w:rPr>
        <w:t>、均方根误差</w:t>
      </w:r>
      <w:r w:rsidRPr="005F2815">
        <w:rPr>
          <w:rFonts w:ascii="Times New Roman" w:eastAsia="宋体" w:hAnsi="Times New Roman" w:cs="Times New Roman"/>
          <w:iCs/>
          <w:sz w:val="24"/>
          <w:szCs w:val="24"/>
        </w:rPr>
        <w:t>RMSE</w:t>
      </w:r>
      <w:r w:rsidRPr="00AA2FBA">
        <w:rPr>
          <w:rFonts w:ascii="Times New Roman" w:eastAsia="宋体" w:hAnsi="Times New Roman" w:cs="Times New Roman" w:hint="eastAsia"/>
          <w:sz w:val="24"/>
          <w:szCs w:val="24"/>
        </w:rPr>
        <w:t>对模型预测性能进行量化。</w:t>
      </w:r>
      <w:r>
        <w:rPr>
          <w:rFonts w:ascii="Times New Roman" w:eastAsia="宋体" w:hAnsi="Times New Roman" w:cs="Times New Roman" w:hint="eastAsia"/>
          <w:sz w:val="24"/>
          <w:szCs w:val="24"/>
        </w:rPr>
        <w:t>以下为模型公式</w:t>
      </w:r>
      <w:r w:rsidRPr="004C77B4">
        <w:rPr>
          <w:rFonts w:ascii="Times New Roman" w:eastAsia="宋体" w:hAnsi="Times New Roman" w:cs="Times New Roman"/>
          <w:sz w:val="24"/>
          <w:szCs w:val="24"/>
        </w:rPr>
        <w:t>：</w:t>
      </w:r>
    </w:p>
    <w:p w14:paraId="533B9AF6" w14:textId="77777777" w:rsidR="007E7A25" w:rsidRPr="004C77B4" w:rsidRDefault="007E7A25" w:rsidP="007E7A25">
      <w:pPr>
        <w:pStyle w:val="a7"/>
        <w:numPr>
          <w:ilvl w:val="0"/>
          <w:numId w:val="1"/>
        </w:numPr>
        <w:autoSpaceDE w:val="0"/>
        <w:autoSpaceDN w:val="0"/>
        <w:spacing w:line="480" w:lineRule="auto"/>
        <w:ind w:firstLineChars="0"/>
        <w:rPr>
          <w:rFonts w:ascii="Times New Roman" w:eastAsia="宋体" w:hAnsi="Times New Roman" w:cs="Times New Roman"/>
          <w:sz w:val="24"/>
          <w:szCs w:val="24"/>
        </w:rPr>
      </w:pPr>
      <w:r w:rsidRPr="004C77B4">
        <w:rPr>
          <w:rFonts w:ascii="Times New Roman" w:eastAsia="宋体" w:hAnsi="Times New Roman" w:cs="Times New Roman"/>
          <w:sz w:val="24"/>
          <w:szCs w:val="24"/>
        </w:rPr>
        <w:t>决定系数（</w:t>
      </w:r>
      <w:r w:rsidRPr="005F2815">
        <w:rPr>
          <w:rFonts w:ascii="Times New Roman" w:eastAsia="宋体" w:hAnsi="Times New Roman" w:cs="Times New Roman"/>
          <w:iCs/>
          <w:sz w:val="24"/>
          <w:szCs w:val="24"/>
        </w:rPr>
        <w:t>R</w:t>
      </w:r>
      <w:r w:rsidRPr="005F2815">
        <w:rPr>
          <w:rFonts w:ascii="Times New Roman" w:eastAsia="宋体" w:hAnsi="Times New Roman" w:cs="Times New Roman"/>
          <w:iCs/>
          <w:sz w:val="24"/>
          <w:szCs w:val="24"/>
          <w:vertAlign w:val="superscript"/>
        </w:rPr>
        <w:t>2</w:t>
      </w:r>
      <w:r w:rsidRPr="004C77B4">
        <w:rPr>
          <w:rFonts w:ascii="Times New Roman" w:eastAsia="宋体" w:hAnsi="Times New Roman" w:cs="Times New Roman"/>
          <w:sz w:val="24"/>
          <w:szCs w:val="24"/>
        </w:rPr>
        <w:t>）</w:t>
      </w:r>
    </w:p>
    <w:p w14:paraId="30B4C2C2" w14:textId="77777777" w:rsidR="007E7A25" w:rsidRDefault="007E7A25" w:rsidP="007E7A25">
      <w:pPr>
        <w:pStyle w:val="MTDisplayEquation"/>
        <w:autoSpaceDE w:val="0"/>
        <w:autoSpaceDN w:val="0"/>
        <w:spacing w:line="480" w:lineRule="auto"/>
      </w:pPr>
      <w:r>
        <w:tab/>
      </w:r>
      <w:r w:rsidRPr="0074059E">
        <w:rPr>
          <w:position w:val="-32"/>
        </w:rPr>
        <w:object w:dxaOrig="2020" w:dyaOrig="760" w14:anchorId="72A732C2">
          <v:shape id="_x0000_i1049" type="#_x0000_t75" style="width:99.7pt;height:35.6pt" o:ole="">
            <v:imagedata r:id="rId33" o:title=""/>
          </v:shape>
          <o:OLEObject Type="Embed" ProgID="Equation.DSMT4" ShapeID="_x0000_i1049" DrawAspect="Content" ObjectID="_1782394411"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17</w:instrText>
      </w:r>
      <w:r>
        <w:rPr>
          <w:noProof/>
        </w:rPr>
        <w:fldChar w:fldCharType="end"/>
      </w:r>
      <w:r>
        <w:instrText>)</w:instrText>
      </w:r>
      <w:r>
        <w:fldChar w:fldCharType="end"/>
      </w:r>
      <w:r>
        <w:t xml:space="preserve"> </w:t>
      </w:r>
    </w:p>
    <w:p w14:paraId="21A05BD4" w14:textId="77777777" w:rsidR="007E7A25" w:rsidRPr="00BA3232" w:rsidRDefault="007E7A25" w:rsidP="007E7A25">
      <w:pPr>
        <w:pStyle w:val="a7"/>
        <w:numPr>
          <w:ilvl w:val="0"/>
          <w:numId w:val="1"/>
        </w:numPr>
        <w:autoSpaceDE w:val="0"/>
        <w:autoSpaceDN w:val="0"/>
        <w:spacing w:line="48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平均</w:t>
      </w:r>
      <w:r w:rsidRPr="004C77B4">
        <w:rPr>
          <w:rFonts w:ascii="Times New Roman" w:eastAsia="宋体" w:hAnsi="Times New Roman" w:cs="Times New Roman"/>
          <w:sz w:val="24"/>
          <w:szCs w:val="24"/>
        </w:rPr>
        <w:t>误差（</w:t>
      </w:r>
      <w:r w:rsidRPr="005F2815">
        <w:rPr>
          <w:rFonts w:ascii="Times New Roman" w:eastAsia="宋体" w:hAnsi="Times New Roman" w:cs="Times New Roman"/>
          <w:iCs/>
          <w:sz w:val="24"/>
          <w:szCs w:val="24"/>
        </w:rPr>
        <w:t>MAE</w:t>
      </w:r>
      <w:r w:rsidRPr="004C77B4">
        <w:rPr>
          <w:rFonts w:ascii="Times New Roman" w:eastAsia="宋体" w:hAnsi="Times New Roman" w:cs="Times New Roman"/>
          <w:sz w:val="24"/>
          <w:szCs w:val="24"/>
        </w:rPr>
        <w:t>）</w:t>
      </w:r>
      <w:r w:rsidRPr="00BC64C0">
        <w:object w:dxaOrig="180" w:dyaOrig="279" w14:anchorId="13533F14">
          <v:shape id="_x0000_i1050" type="#_x0000_t75" style="width:6.35pt;height:14.25pt" o:ole="">
            <v:imagedata r:id="rId35" o:title=""/>
          </v:shape>
          <o:OLEObject Type="Embed" ProgID="Equation.DSMT4" ShapeID="_x0000_i1050" DrawAspect="Content" ObjectID="_1782394412" r:id="rId36"/>
        </w:object>
      </w:r>
    </w:p>
    <w:p w14:paraId="1FEF9535" w14:textId="77777777" w:rsidR="007E7A25" w:rsidRPr="00BC64C0" w:rsidRDefault="007E7A25" w:rsidP="007E7A25">
      <w:pPr>
        <w:pStyle w:val="MTDisplayEquation"/>
        <w:autoSpaceDE w:val="0"/>
        <w:autoSpaceDN w:val="0"/>
        <w:spacing w:line="480" w:lineRule="auto"/>
      </w:pPr>
      <w:r>
        <w:tab/>
      </w:r>
      <w:r w:rsidRPr="00BC64C0">
        <w:rPr>
          <w:position w:val="-28"/>
        </w:rPr>
        <w:object w:dxaOrig="2100" w:dyaOrig="680" w14:anchorId="7BA7ACD1">
          <v:shape id="_x0000_i1051" type="#_x0000_t75" style="width:104.45pt;height:36.4pt" o:ole="">
            <v:imagedata r:id="rId37" o:title=""/>
          </v:shape>
          <o:OLEObject Type="Embed" ProgID="Equation.DSMT4" ShapeID="_x0000_i1051" DrawAspect="Content" ObjectID="_1782394413"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18</w:instrText>
      </w:r>
      <w:r>
        <w:rPr>
          <w:noProof/>
        </w:rPr>
        <w:fldChar w:fldCharType="end"/>
      </w:r>
      <w:r>
        <w:instrText>)</w:instrText>
      </w:r>
      <w:r>
        <w:fldChar w:fldCharType="end"/>
      </w:r>
    </w:p>
    <w:p w14:paraId="453BC6C7" w14:textId="77777777" w:rsidR="007E7A25" w:rsidRPr="00BC64C0" w:rsidRDefault="007E7A25" w:rsidP="007E7A25">
      <w:pPr>
        <w:pStyle w:val="a7"/>
        <w:numPr>
          <w:ilvl w:val="0"/>
          <w:numId w:val="1"/>
        </w:numPr>
        <w:autoSpaceDE w:val="0"/>
        <w:autoSpaceDN w:val="0"/>
        <w:spacing w:line="480" w:lineRule="auto"/>
        <w:ind w:firstLineChars="0"/>
        <w:rPr>
          <w:rFonts w:ascii="Times New Roman" w:eastAsia="宋体" w:hAnsi="Times New Roman" w:cs="Times New Roman"/>
          <w:sz w:val="24"/>
          <w:szCs w:val="24"/>
        </w:rPr>
      </w:pPr>
      <w:r w:rsidRPr="004C77B4">
        <w:rPr>
          <w:rFonts w:ascii="Times New Roman" w:eastAsia="宋体" w:hAnsi="Times New Roman" w:cs="Times New Roman"/>
          <w:sz w:val="24"/>
          <w:szCs w:val="24"/>
        </w:rPr>
        <w:t>均方误差（</w:t>
      </w:r>
      <w:r w:rsidRPr="005F2815">
        <w:rPr>
          <w:rFonts w:ascii="Times New Roman" w:eastAsia="宋体" w:hAnsi="Times New Roman" w:cs="Times New Roman"/>
          <w:iCs/>
          <w:sz w:val="24"/>
          <w:szCs w:val="24"/>
        </w:rPr>
        <w:t>MSE</w:t>
      </w:r>
      <w:r w:rsidRPr="004C77B4">
        <w:rPr>
          <w:rFonts w:ascii="Times New Roman" w:eastAsia="宋体" w:hAnsi="Times New Roman" w:cs="Times New Roman"/>
          <w:sz w:val="24"/>
          <w:szCs w:val="24"/>
        </w:rPr>
        <w:t>）</w:t>
      </w:r>
    </w:p>
    <w:p w14:paraId="2145A6CC" w14:textId="77777777" w:rsidR="007E7A25" w:rsidRPr="00AA2FBA" w:rsidRDefault="007E7A25" w:rsidP="007E7A25">
      <w:pPr>
        <w:pStyle w:val="MTDisplayEquation"/>
        <w:autoSpaceDE w:val="0"/>
        <w:autoSpaceDN w:val="0"/>
        <w:spacing w:line="480" w:lineRule="auto"/>
      </w:pPr>
      <w:r>
        <w:tab/>
      </w:r>
      <w:r w:rsidRPr="00BC64C0">
        <w:rPr>
          <w:position w:val="-28"/>
        </w:rPr>
        <w:object w:dxaOrig="2520" w:dyaOrig="680" w14:anchorId="6A9DC3DC">
          <v:shape id="_x0000_i1052" type="#_x0000_t75" style="width:127.4pt;height:36.4pt" o:ole="">
            <v:imagedata r:id="rId39" o:title=""/>
          </v:shape>
          <o:OLEObject Type="Embed" ProgID="Equation.DSMT4" ShapeID="_x0000_i1052" DrawAspect="Content" ObjectID="_1782394414"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19</w:instrText>
      </w:r>
      <w:r>
        <w:rPr>
          <w:noProof/>
        </w:rPr>
        <w:fldChar w:fldCharType="end"/>
      </w:r>
      <w:r>
        <w:instrText>)</w:instrText>
      </w:r>
      <w:r>
        <w:fldChar w:fldCharType="end"/>
      </w:r>
    </w:p>
    <w:p w14:paraId="081CA62C" w14:textId="77777777" w:rsidR="007E7A25" w:rsidRPr="004C77B4" w:rsidRDefault="007E7A25" w:rsidP="007E7A25">
      <w:pPr>
        <w:pStyle w:val="a7"/>
        <w:numPr>
          <w:ilvl w:val="0"/>
          <w:numId w:val="1"/>
        </w:numPr>
        <w:autoSpaceDE w:val="0"/>
        <w:autoSpaceDN w:val="0"/>
        <w:spacing w:line="480" w:lineRule="auto"/>
        <w:ind w:firstLineChars="0"/>
        <w:rPr>
          <w:rFonts w:ascii="Times New Roman" w:eastAsia="宋体" w:hAnsi="Times New Roman" w:cs="Times New Roman"/>
          <w:sz w:val="24"/>
          <w:szCs w:val="24"/>
        </w:rPr>
      </w:pPr>
      <w:r w:rsidRPr="004C77B4">
        <w:rPr>
          <w:rFonts w:ascii="Times New Roman" w:eastAsia="宋体" w:hAnsi="Times New Roman" w:cs="Times New Roman"/>
          <w:sz w:val="24"/>
          <w:szCs w:val="24"/>
        </w:rPr>
        <w:t>均方根误差（</w:t>
      </w:r>
      <w:r w:rsidRPr="005F2815">
        <w:rPr>
          <w:rFonts w:ascii="Times New Roman" w:eastAsia="宋体" w:hAnsi="Times New Roman" w:cs="Times New Roman"/>
          <w:iCs/>
          <w:sz w:val="24"/>
          <w:szCs w:val="24"/>
        </w:rPr>
        <w:t>RMSE</w:t>
      </w:r>
      <w:r w:rsidRPr="004C77B4">
        <w:rPr>
          <w:rFonts w:ascii="Times New Roman" w:eastAsia="宋体" w:hAnsi="Times New Roman" w:cs="Times New Roman"/>
          <w:sz w:val="24"/>
          <w:szCs w:val="24"/>
        </w:rPr>
        <w:t>）</w:t>
      </w:r>
    </w:p>
    <w:p w14:paraId="4E1F9317" w14:textId="77777777" w:rsidR="007E7A25" w:rsidRPr="00AA2FBA" w:rsidRDefault="007E7A25" w:rsidP="007E7A25">
      <w:pPr>
        <w:pStyle w:val="MTDisplayEquation"/>
        <w:autoSpaceDE w:val="0"/>
        <w:autoSpaceDN w:val="0"/>
        <w:spacing w:line="480" w:lineRule="auto"/>
      </w:pPr>
      <w:r>
        <w:tab/>
      </w:r>
      <w:r w:rsidRPr="00BC64C0">
        <w:rPr>
          <w:position w:val="-30"/>
        </w:rPr>
        <w:object w:dxaOrig="2860" w:dyaOrig="760" w14:anchorId="416FCB87">
          <v:shape id="_x0000_i1053" type="#_x0000_t75" style="width:141.65pt;height:35.6pt" o:ole="">
            <v:imagedata r:id="rId41" o:title=""/>
          </v:shape>
          <o:OLEObject Type="Embed" ProgID="Equation.DSMT4" ShapeID="_x0000_i1053" DrawAspect="Content" ObjectID="_1782394415"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20</w:instrText>
      </w:r>
      <w:r>
        <w:rPr>
          <w:noProof/>
        </w:rPr>
        <w:fldChar w:fldCharType="end"/>
      </w:r>
      <w:r>
        <w:instrText>)</w:instrText>
      </w:r>
      <w:r>
        <w:fldChar w:fldCharType="end"/>
      </w:r>
    </w:p>
    <w:p w14:paraId="2C5AC089" w14:textId="77777777" w:rsidR="007E7A25" w:rsidRPr="000A0E74" w:rsidRDefault="007E7A25" w:rsidP="007E7A25">
      <w:pPr>
        <w:autoSpaceDE w:val="0"/>
        <w:autoSpaceDN w:val="0"/>
        <w:spacing w:line="480" w:lineRule="auto"/>
        <w:ind w:firstLineChars="175" w:firstLine="420"/>
        <w:rPr>
          <w:rFonts w:ascii="Times New Roman" w:eastAsia="宋体" w:hAnsi="Times New Roman" w:cs="Times New Roman"/>
          <w:sz w:val="24"/>
          <w:szCs w:val="24"/>
        </w:rPr>
      </w:pPr>
      <w:r w:rsidRPr="000A0E74">
        <w:rPr>
          <w:rFonts w:ascii="Times New Roman" w:eastAsia="宋体" w:hAnsi="Times New Roman" w:cs="Times New Roman"/>
          <w:sz w:val="24"/>
          <w:szCs w:val="24"/>
        </w:rPr>
        <w:lastRenderedPageBreak/>
        <w:t>其中，</w:t>
      </w:r>
      <w:r w:rsidRPr="000A0E74">
        <w:rPr>
          <w:rFonts w:ascii="Times New Roman" w:eastAsia="宋体" w:hAnsi="Times New Roman" w:cs="Times New Roman"/>
          <w:i/>
          <w:iCs/>
          <w:sz w:val="24"/>
          <w:szCs w:val="24"/>
        </w:rPr>
        <w:t>y</w:t>
      </w:r>
      <w:r w:rsidRPr="000A0E74">
        <w:rPr>
          <w:rFonts w:ascii="Times New Roman" w:eastAsia="宋体" w:hAnsi="Times New Roman" w:cs="Times New Roman"/>
          <w:i/>
          <w:iCs/>
          <w:sz w:val="24"/>
          <w:szCs w:val="24"/>
          <w:vertAlign w:val="subscript"/>
        </w:rPr>
        <w:t>i</w:t>
      </w:r>
      <w:r w:rsidRPr="000A0E74">
        <w:rPr>
          <w:rFonts w:ascii="Times New Roman" w:eastAsia="宋体" w:hAnsi="Times New Roman" w:cs="Times New Roman"/>
          <w:sz w:val="24"/>
          <w:szCs w:val="24"/>
        </w:rPr>
        <w:t>为实验寿命，</w:t>
      </w:r>
      <w:r w:rsidRPr="000A0E74">
        <w:rPr>
          <w:rFonts w:ascii="Times New Roman" w:eastAsia="宋体" w:hAnsi="Times New Roman" w:cs="Times New Roman"/>
          <w:i/>
          <w:iCs/>
          <w:sz w:val="24"/>
          <w:szCs w:val="24"/>
        </w:rPr>
        <w:t>y</w:t>
      </w:r>
      <w:r w:rsidRPr="000A0E74">
        <w:rPr>
          <w:rFonts w:ascii="Times New Roman" w:eastAsia="宋体" w:hAnsi="Times New Roman" w:cs="Times New Roman"/>
          <w:sz w:val="24"/>
          <w:szCs w:val="24"/>
        </w:rPr>
        <w:t>为预测寿命，</w:t>
      </w:r>
      <w:r w:rsidRPr="000A0E74">
        <w:rPr>
          <w:rFonts w:ascii="Times New Roman" w:eastAsia="宋体" w:hAnsi="Times New Roman" w:cs="Times New Roman"/>
          <w:position w:val="-10"/>
          <w:sz w:val="24"/>
          <w:szCs w:val="24"/>
        </w:rPr>
        <w:object w:dxaOrig="220" w:dyaOrig="300" w14:anchorId="78DFD680">
          <v:shape id="_x0000_i1054" type="#_x0000_t75" style="width:11.1pt;height:14.25pt" o:ole="">
            <v:imagedata r:id="rId43" o:title=""/>
          </v:shape>
          <o:OLEObject Type="Embed" ProgID="Equation.DSMT4" ShapeID="_x0000_i1054" DrawAspect="Content" ObjectID="_1782394416" r:id="rId44"/>
        </w:object>
      </w:r>
      <w:r w:rsidRPr="000A0E74">
        <w:rPr>
          <w:rFonts w:ascii="Times New Roman" w:eastAsia="宋体" w:hAnsi="Times New Roman" w:cs="Times New Roman"/>
          <w:sz w:val="24"/>
          <w:szCs w:val="24"/>
        </w:rPr>
        <w:t>为实验寿命</w:t>
      </w:r>
      <w:r>
        <w:rPr>
          <w:rFonts w:ascii="Times New Roman" w:eastAsia="宋体" w:hAnsi="Times New Roman" w:cs="Times New Roman" w:hint="eastAsia"/>
          <w:sz w:val="24"/>
          <w:szCs w:val="24"/>
        </w:rPr>
        <w:t>的平</w:t>
      </w:r>
      <w:r w:rsidRPr="000A0E74">
        <w:rPr>
          <w:rFonts w:ascii="Times New Roman" w:eastAsia="宋体" w:hAnsi="Times New Roman" w:cs="Times New Roman"/>
          <w:sz w:val="24"/>
          <w:szCs w:val="24"/>
        </w:rPr>
        <w:t>均值</w:t>
      </w:r>
      <w:r>
        <w:rPr>
          <w:rFonts w:ascii="Times New Roman" w:eastAsia="宋体" w:hAnsi="Times New Roman" w:cs="Times New Roman" w:hint="eastAsia"/>
          <w:sz w:val="24"/>
          <w:szCs w:val="24"/>
        </w:rPr>
        <w:t>，</w:t>
      </w:r>
      <w:r w:rsidRPr="00CA62C3">
        <w:rPr>
          <w:rFonts w:ascii="Times New Roman" w:eastAsia="宋体" w:hAnsi="Times New Roman" w:cs="Times New Roman" w:hint="eastAsia"/>
          <w:i/>
          <w:iCs/>
          <w:sz w:val="24"/>
          <w:szCs w:val="24"/>
        </w:rPr>
        <w:t>N</w:t>
      </w:r>
      <w:r>
        <w:rPr>
          <w:rFonts w:ascii="Times New Roman" w:eastAsia="宋体" w:hAnsi="Times New Roman" w:cs="Times New Roman" w:hint="eastAsia"/>
          <w:sz w:val="24"/>
          <w:szCs w:val="24"/>
        </w:rPr>
        <w:t>为样本的数量</w:t>
      </w:r>
      <w:r w:rsidRPr="000A0E74">
        <w:rPr>
          <w:rFonts w:ascii="Times New Roman" w:eastAsia="宋体" w:hAnsi="Times New Roman" w:cs="Times New Roman"/>
          <w:sz w:val="24"/>
          <w:szCs w:val="24"/>
        </w:rPr>
        <w:t>。决定系数</w:t>
      </w:r>
      <w:r w:rsidRPr="000A0E74">
        <w:rPr>
          <w:rFonts w:ascii="Times New Roman" w:eastAsia="宋体" w:hAnsi="Times New Roman" w:cs="Times New Roman"/>
          <w:iCs/>
          <w:sz w:val="24"/>
          <w:szCs w:val="24"/>
        </w:rPr>
        <w:t>R</w:t>
      </w:r>
      <w:r w:rsidRPr="000A0E74">
        <w:rPr>
          <w:rFonts w:ascii="Times New Roman" w:eastAsia="宋体" w:hAnsi="Times New Roman" w:cs="Times New Roman"/>
          <w:iCs/>
          <w:sz w:val="24"/>
          <w:szCs w:val="24"/>
          <w:vertAlign w:val="superscript"/>
        </w:rPr>
        <w:t>2</w:t>
      </w:r>
      <w:r w:rsidRPr="000A0E74">
        <w:rPr>
          <w:rFonts w:ascii="Times New Roman" w:eastAsia="宋体" w:hAnsi="Times New Roman" w:cs="Times New Roman"/>
          <w:sz w:val="24"/>
          <w:szCs w:val="24"/>
        </w:rPr>
        <w:t>越接近</w:t>
      </w:r>
      <w:r w:rsidRPr="000A0E74">
        <w:rPr>
          <w:rFonts w:ascii="Times New Roman" w:eastAsia="宋体" w:hAnsi="Times New Roman" w:cs="Times New Roman"/>
          <w:sz w:val="24"/>
          <w:szCs w:val="24"/>
        </w:rPr>
        <w:t>1</w:t>
      </w:r>
      <w:r w:rsidRPr="000A0E74">
        <w:rPr>
          <w:rFonts w:ascii="Times New Roman" w:eastAsia="宋体" w:hAnsi="Times New Roman" w:cs="Times New Roman"/>
          <w:sz w:val="24"/>
          <w:szCs w:val="24"/>
        </w:rPr>
        <w:t>，表示模型预测精度越高，</w:t>
      </w:r>
      <w:r w:rsidRPr="000A0E74">
        <w:rPr>
          <w:rFonts w:ascii="Times New Roman" w:eastAsia="宋体" w:hAnsi="Times New Roman" w:cs="Times New Roman"/>
          <w:iCs/>
          <w:sz w:val="24"/>
          <w:szCs w:val="24"/>
        </w:rPr>
        <w:t>MAE</w:t>
      </w:r>
      <w:r w:rsidRPr="000A0E74">
        <w:rPr>
          <w:rFonts w:ascii="Times New Roman" w:eastAsia="宋体" w:hAnsi="Times New Roman" w:cs="Times New Roman"/>
          <w:iCs/>
          <w:sz w:val="24"/>
          <w:szCs w:val="24"/>
        </w:rPr>
        <w:t>值则</w:t>
      </w:r>
      <w:r w:rsidRPr="000A0E74">
        <w:rPr>
          <w:rFonts w:ascii="Times New Roman" w:eastAsia="宋体" w:hAnsi="Times New Roman" w:cs="Times New Roman"/>
          <w:sz w:val="24"/>
          <w:szCs w:val="24"/>
        </w:rPr>
        <w:t>反映了预测值和实验值的总偏差、</w:t>
      </w:r>
      <w:r w:rsidRPr="000A0E74">
        <w:rPr>
          <w:rFonts w:ascii="Times New Roman" w:eastAsia="宋体" w:hAnsi="Times New Roman" w:cs="Times New Roman"/>
          <w:iCs/>
          <w:sz w:val="24"/>
          <w:szCs w:val="24"/>
        </w:rPr>
        <w:t>MSE</w:t>
      </w:r>
      <w:r w:rsidRPr="000A0E74">
        <w:rPr>
          <w:rFonts w:ascii="Times New Roman" w:eastAsia="宋体" w:hAnsi="Times New Roman" w:cs="Times New Roman"/>
          <w:iCs/>
          <w:sz w:val="24"/>
          <w:szCs w:val="24"/>
        </w:rPr>
        <w:t>值</w:t>
      </w:r>
      <w:r w:rsidRPr="000A0E74">
        <w:rPr>
          <w:rFonts w:ascii="Times New Roman" w:eastAsia="宋体" w:hAnsi="Times New Roman" w:cs="Times New Roman"/>
          <w:sz w:val="24"/>
          <w:szCs w:val="24"/>
        </w:rPr>
        <w:t>反映了模型的泛化能力、</w:t>
      </w:r>
      <w:r w:rsidRPr="000A0E74">
        <w:rPr>
          <w:rFonts w:ascii="Times New Roman" w:eastAsia="宋体" w:hAnsi="Times New Roman" w:cs="Times New Roman"/>
          <w:iCs/>
          <w:sz w:val="24"/>
          <w:szCs w:val="24"/>
        </w:rPr>
        <w:t>RMSE</w:t>
      </w:r>
      <w:r w:rsidRPr="000A0E74">
        <w:rPr>
          <w:rFonts w:ascii="Times New Roman" w:eastAsia="宋体" w:hAnsi="Times New Roman" w:cs="Times New Roman"/>
          <w:sz w:val="24"/>
          <w:szCs w:val="24"/>
        </w:rPr>
        <w:t>反映预测误差的波动。将实验获得的疲劳寿命与模型预测得到的寿命进行对比分析，主要采用上述评价指标中的</w:t>
      </w:r>
      <w:r w:rsidRPr="000A0E74">
        <w:rPr>
          <w:rFonts w:ascii="Times New Roman" w:eastAsia="宋体" w:hAnsi="Times New Roman" w:cs="Times New Roman"/>
          <w:sz w:val="24"/>
          <w:szCs w:val="24"/>
        </w:rPr>
        <w:t>R</w:t>
      </w:r>
      <w:r w:rsidRPr="000A0E74">
        <w:rPr>
          <w:rFonts w:ascii="Times New Roman" w:eastAsia="宋体" w:hAnsi="Times New Roman" w:cs="Times New Roman"/>
          <w:sz w:val="24"/>
          <w:szCs w:val="24"/>
          <w:vertAlign w:val="superscript"/>
        </w:rPr>
        <w:t>2</w:t>
      </w:r>
      <w:r w:rsidRPr="000A0E74">
        <w:rPr>
          <w:rFonts w:ascii="Times New Roman" w:eastAsia="宋体" w:hAnsi="Times New Roman" w:cs="Times New Roman"/>
          <w:sz w:val="24"/>
          <w:szCs w:val="24"/>
        </w:rPr>
        <w:t>值和</w:t>
      </w:r>
      <w:r w:rsidRPr="000A0E74">
        <w:rPr>
          <w:rFonts w:ascii="Times New Roman" w:eastAsia="宋体" w:hAnsi="Times New Roman" w:cs="Times New Roman"/>
          <w:sz w:val="24"/>
          <w:szCs w:val="24"/>
        </w:rPr>
        <w:t>MSE</w:t>
      </w:r>
      <w:r w:rsidRPr="000A0E74">
        <w:rPr>
          <w:rFonts w:ascii="Times New Roman" w:eastAsia="宋体" w:hAnsi="Times New Roman" w:cs="Times New Roman"/>
          <w:sz w:val="24"/>
          <w:szCs w:val="24"/>
        </w:rPr>
        <w:t>值，这两项指标分别反映了模型的预测结果的准确性和模型的泛化能力。</w:t>
      </w:r>
    </w:p>
    <w:p w14:paraId="69D8E1A1" w14:textId="376B3EC8" w:rsidR="004613A3" w:rsidRDefault="00FA6330" w:rsidP="00FA6330">
      <w:pPr>
        <w:autoSpaceDE w:val="0"/>
        <w:autoSpaceDN w:val="0"/>
        <w:spacing w:line="480" w:lineRule="auto"/>
      </w:pPr>
      <w:r w:rsidRPr="00FA6330">
        <w:rPr>
          <w:rFonts w:ascii="Times New Roman" w:eastAsia="宋体" w:hAnsi="Times New Roman" w:cs="Times New Roman" w:hint="eastAsia"/>
          <w:b/>
          <w:bCs/>
          <w:sz w:val="24"/>
          <w:szCs w:val="24"/>
        </w:rPr>
        <w:t>模型预测结果</w:t>
      </w:r>
    </w:p>
    <w:p w14:paraId="7A2AE94E" w14:textId="52C2FF5F" w:rsidR="00FA6330" w:rsidRDefault="00FA6330" w:rsidP="00FA6330">
      <w:pPr>
        <w:autoSpaceDE w:val="0"/>
        <w:autoSpaceDN w:val="0"/>
        <w:spacing w:line="48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VR</w:t>
      </w:r>
      <w:r w:rsidRPr="007F308D">
        <w:rPr>
          <w:rFonts w:ascii="Times New Roman" w:eastAsia="宋体" w:hAnsi="Times New Roman" w:cs="Times New Roman"/>
          <w:sz w:val="24"/>
          <w:szCs w:val="24"/>
        </w:rPr>
        <w:t>模型对</w:t>
      </w:r>
      <w:r w:rsidRPr="007F308D">
        <w:rPr>
          <w:rFonts w:ascii="Times New Roman" w:eastAsia="宋体" w:hAnsi="Times New Roman" w:cs="Times New Roman"/>
          <w:sz w:val="24"/>
          <w:szCs w:val="24"/>
        </w:rPr>
        <w:t>GH4169</w:t>
      </w:r>
      <w:r w:rsidRPr="007F308D">
        <w:rPr>
          <w:rFonts w:ascii="Times New Roman" w:eastAsia="宋体" w:hAnsi="Times New Roman" w:cs="Times New Roman"/>
          <w:sz w:val="24"/>
          <w:szCs w:val="24"/>
        </w:rPr>
        <w:t>焊接接头的寿命预测</w:t>
      </w:r>
      <w:r>
        <w:rPr>
          <w:rFonts w:ascii="Times New Roman" w:eastAsia="宋体" w:hAnsi="Times New Roman" w:cs="Times New Roman" w:hint="eastAsia"/>
          <w:sz w:val="24"/>
          <w:szCs w:val="24"/>
        </w:rPr>
        <w:t>结果如图</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所示，</w:t>
      </w:r>
      <w:r w:rsidRPr="007F308D">
        <w:rPr>
          <w:rFonts w:ascii="Times New Roman" w:eastAsia="宋体" w:hAnsi="Times New Roman" w:cs="Times New Roman"/>
          <w:sz w:val="24"/>
          <w:szCs w:val="24"/>
        </w:rPr>
        <w:t>2</w:t>
      </w:r>
      <w:r w:rsidRPr="007F308D">
        <w:rPr>
          <w:rFonts w:ascii="Times New Roman" w:eastAsia="宋体" w:hAnsi="Times New Roman" w:cs="Times New Roman"/>
          <w:sz w:val="24"/>
          <w:szCs w:val="24"/>
        </w:rPr>
        <w:t>倍误差带以外的点有</w:t>
      </w:r>
      <w:r w:rsidRPr="007F308D">
        <w:rPr>
          <w:rFonts w:ascii="Times New Roman" w:eastAsia="宋体" w:hAnsi="Times New Roman" w:cs="Times New Roman"/>
          <w:sz w:val="24"/>
          <w:szCs w:val="24"/>
        </w:rPr>
        <w:t>2</w:t>
      </w:r>
      <w:r w:rsidRPr="007F308D">
        <w:rPr>
          <w:rFonts w:ascii="Times New Roman" w:eastAsia="宋体" w:hAnsi="Times New Roman" w:cs="Times New Roman"/>
          <w:sz w:val="24"/>
          <w:szCs w:val="24"/>
        </w:rPr>
        <w:t>个，决定系数</w:t>
      </w:r>
      <w:r w:rsidRPr="007F308D">
        <w:rPr>
          <w:rFonts w:ascii="Times New Roman" w:eastAsia="宋体" w:hAnsi="Times New Roman" w:cs="Times New Roman"/>
          <w:iCs/>
          <w:sz w:val="24"/>
          <w:szCs w:val="24"/>
        </w:rPr>
        <w:t>R</w:t>
      </w:r>
      <w:r w:rsidRPr="007F308D">
        <w:rPr>
          <w:rFonts w:ascii="Times New Roman" w:eastAsia="宋体" w:hAnsi="Times New Roman" w:cs="Times New Roman"/>
          <w:iCs/>
          <w:sz w:val="24"/>
          <w:szCs w:val="24"/>
          <w:vertAlign w:val="superscript"/>
        </w:rPr>
        <w:t>2</w:t>
      </w:r>
      <w:r w:rsidRPr="007F308D">
        <w:rPr>
          <w:rFonts w:ascii="Times New Roman" w:eastAsia="宋体" w:hAnsi="Times New Roman" w:cs="Times New Roman"/>
          <w:sz w:val="24"/>
          <w:szCs w:val="24"/>
        </w:rPr>
        <w:t>为</w:t>
      </w:r>
      <w:r w:rsidRPr="007F308D">
        <w:rPr>
          <w:rFonts w:ascii="Times New Roman" w:eastAsia="宋体" w:hAnsi="Times New Roman" w:cs="Times New Roman"/>
          <w:sz w:val="24"/>
          <w:szCs w:val="24"/>
        </w:rPr>
        <w:t>0.8995</w:t>
      </w:r>
      <w:r w:rsidRPr="007F308D">
        <w:rPr>
          <w:rFonts w:ascii="Times New Roman" w:eastAsia="宋体" w:hAnsi="Times New Roman" w:cs="Times New Roman"/>
          <w:sz w:val="24"/>
          <w:szCs w:val="24"/>
        </w:rPr>
        <w:t>。</w:t>
      </w:r>
    </w:p>
    <w:p w14:paraId="6A78DAB3" w14:textId="43BCDCAB" w:rsidR="00FA6330" w:rsidRPr="004C77B4" w:rsidRDefault="00FA6330" w:rsidP="00FA6330">
      <w:pPr>
        <w:autoSpaceDE w:val="0"/>
        <w:autoSpaceDN w:val="0"/>
        <w:spacing w:line="480" w:lineRule="auto"/>
        <w:jc w:val="center"/>
        <w:rPr>
          <w:rFonts w:ascii="Times New Roman" w:eastAsia="宋体" w:hAnsi="Times New Roman" w:cs="Times New Roman"/>
          <w:sz w:val="24"/>
          <w:szCs w:val="24"/>
        </w:rPr>
      </w:pPr>
      <w:r>
        <w:rPr>
          <w:rFonts w:hint="eastAsia"/>
          <w:noProof/>
        </w:rPr>
        <w:drawing>
          <wp:inline distT="0" distB="0" distL="0" distR="0" wp14:anchorId="4E529605" wp14:editId="6E49B1E2">
            <wp:extent cx="5273917" cy="3706258"/>
            <wp:effectExtent l="0" t="0" r="0" b="0"/>
            <wp:docPr id="51362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5">
                      <a:extLst>
                        <a:ext uri="{28A0092B-C50C-407E-A947-70E740481C1C}">
                          <a14:useLocalDpi xmlns:a14="http://schemas.microsoft.com/office/drawing/2010/main" val="0"/>
                        </a:ext>
                      </a:extLst>
                    </a:blip>
                    <a:srcRect t="7983"/>
                    <a:stretch/>
                  </pic:blipFill>
                  <pic:spPr bwMode="auto">
                    <a:xfrm>
                      <a:off x="0" y="0"/>
                      <a:ext cx="5274310" cy="3706534"/>
                    </a:xfrm>
                    <a:prstGeom prst="rect">
                      <a:avLst/>
                    </a:prstGeom>
                    <a:noFill/>
                    <a:ln>
                      <a:noFill/>
                    </a:ln>
                    <a:extLst>
                      <a:ext uri="{53640926-AAD7-44D8-BBD7-CCE9431645EC}">
                        <a14:shadowObscured xmlns:a14="http://schemas.microsoft.com/office/drawing/2010/main"/>
                      </a:ext>
                    </a:extLst>
                  </pic:spPr>
                </pic:pic>
              </a:graphicData>
            </a:graphic>
          </wp:inline>
        </w:drawing>
      </w:r>
    </w:p>
    <w:p w14:paraId="396AEADB" w14:textId="6FEFAFDD" w:rsidR="00FA6330" w:rsidRPr="00405BBB" w:rsidRDefault="00FA6330" w:rsidP="00FA6330">
      <w:pPr>
        <w:autoSpaceDE w:val="0"/>
        <w:autoSpaceDN w:val="0"/>
        <w:spacing w:line="480" w:lineRule="auto"/>
        <w:jc w:val="center"/>
        <w:rPr>
          <w:rFonts w:ascii="Times New Roman" w:eastAsia="宋体" w:hAnsi="Times New Roman" w:cs="Times New Roman"/>
          <w:sz w:val="24"/>
          <w:szCs w:val="24"/>
        </w:rPr>
      </w:pPr>
      <w:r w:rsidRPr="008E1D9E">
        <w:rPr>
          <w:rFonts w:ascii="Times New Roman" w:eastAsia="宋体" w:hAnsi="Times New Roman" w:cs="Times New Roman"/>
          <w:sz w:val="24"/>
          <w:szCs w:val="24"/>
        </w:rPr>
        <w:t xml:space="preserve">Fig. </w:t>
      </w:r>
      <w:r>
        <w:rPr>
          <w:rFonts w:ascii="Times New Roman" w:eastAsia="宋体" w:hAnsi="Times New Roman" w:cs="Times New Roman" w:hint="eastAsia"/>
          <w:sz w:val="24"/>
          <w:szCs w:val="24"/>
        </w:rPr>
        <w:t>2</w:t>
      </w:r>
      <w:r w:rsidRPr="008E1D9E">
        <w:rPr>
          <w:rFonts w:ascii="Times New Roman" w:eastAsia="宋体" w:hAnsi="Times New Roman" w:cs="Times New Roman"/>
          <w:sz w:val="24"/>
          <w:szCs w:val="24"/>
        </w:rPr>
        <w:t xml:space="preserve"> Predicted results of SVR model.</w:t>
      </w:r>
    </w:p>
    <w:p w14:paraId="4788E9A9" w14:textId="4541639A" w:rsidR="00FA6330" w:rsidRPr="00FA6330" w:rsidRDefault="00FA6330">
      <w:pPr>
        <w:rPr>
          <w:rFonts w:hint="eastAsia"/>
        </w:rPr>
      </w:pPr>
    </w:p>
    <w:sectPr w:rsidR="00FA6330" w:rsidRPr="00FA63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757B0" w14:textId="77777777" w:rsidR="00B328DA" w:rsidRDefault="00B328DA" w:rsidP="007E7A25">
      <w:pPr>
        <w:rPr>
          <w:rFonts w:hint="eastAsia"/>
        </w:rPr>
      </w:pPr>
      <w:r>
        <w:separator/>
      </w:r>
    </w:p>
  </w:endnote>
  <w:endnote w:type="continuationSeparator" w:id="0">
    <w:p w14:paraId="4CAD3D3B" w14:textId="77777777" w:rsidR="00B328DA" w:rsidRDefault="00B328DA" w:rsidP="007E7A2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B81EC" w14:textId="77777777" w:rsidR="00B328DA" w:rsidRDefault="00B328DA" w:rsidP="007E7A25">
      <w:pPr>
        <w:rPr>
          <w:rFonts w:hint="eastAsia"/>
        </w:rPr>
      </w:pPr>
      <w:r>
        <w:separator/>
      </w:r>
    </w:p>
  </w:footnote>
  <w:footnote w:type="continuationSeparator" w:id="0">
    <w:p w14:paraId="0B87203D" w14:textId="77777777" w:rsidR="00B328DA" w:rsidRDefault="00B328DA" w:rsidP="007E7A2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15BBD"/>
    <w:multiLevelType w:val="hybridMultilevel"/>
    <w:tmpl w:val="2B5261C6"/>
    <w:lvl w:ilvl="0" w:tplc="7C72C1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96723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4106D"/>
    <w:rsid w:val="000A22A1"/>
    <w:rsid w:val="003024D9"/>
    <w:rsid w:val="004613A3"/>
    <w:rsid w:val="004C4861"/>
    <w:rsid w:val="0054106D"/>
    <w:rsid w:val="007E7A25"/>
    <w:rsid w:val="00AF123F"/>
    <w:rsid w:val="00B328DA"/>
    <w:rsid w:val="00FA63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88115"/>
  <w15:chartTrackingRefBased/>
  <w15:docId w15:val="{BD2C8436-D4AF-4DA1-8B8E-96DE57AF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633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7A25"/>
    <w:pPr>
      <w:tabs>
        <w:tab w:val="center" w:pos="4153"/>
        <w:tab w:val="right" w:pos="8306"/>
      </w:tabs>
      <w:snapToGrid w:val="0"/>
      <w:jc w:val="center"/>
    </w:pPr>
    <w:rPr>
      <w:sz w:val="18"/>
      <w:szCs w:val="18"/>
    </w:rPr>
  </w:style>
  <w:style w:type="character" w:customStyle="1" w:styleId="a4">
    <w:name w:val="页眉 字符"/>
    <w:basedOn w:val="a0"/>
    <w:link w:val="a3"/>
    <w:uiPriority w:val="99"/>
    <w:rsid w:val="007E7A25"/>
    <w:rPr>
      <w:sz w:val="18"/>
      <w:szCs w:val="18"/>
    </w:rPr>
  </w:style>
  <w:style w:type="paragraph" w:styleId="a5">
    <w:name w:val="footer"/>
    <w:basedOn w:val="a"/>
    <w:link w:val="a6"/>
    <w:uiPriority w:val="99"/>
    <w:unhideWhenUsed/>
    <w:rsid w:val="007E7A25"/>
    <w:pPr>
      <w:tabs>
        <w:tab w:val="center" w:pos="4153"/>
        <w:tab w:val="right" w:pos="8306"/>
      </w:tabs>
      <w:snapToGrid w:val="0"/>
      <w:jc w:val="left"/>
    </w:pPr>
    <w:rPr>
      <w:sz w:val="18"/>
      <w:szCs w:val="18"/>
    </w:rPr>
  </w:style>
  <w:style w:type="character" w:customStyle="1" w:styleId="a6">
    <w:name w:val="页脚 字符"/>
    <w:basedOn w:val="a0"/>
    <w:link w:val="a5"/>
    <w:uiPriority w:val="99"/>
    <w:rsid w:val="007E7A25"/>
    <w:rPr>
      <w:sz w:val="18"/>
      <w:szCs w:val="18"/>
    </w:rPr>
  </w:style>
  <w:style w:type="paragraph" w:customStyle="1" w:styleId="MTDisplayEquation">
    <w:name w:val="MTDisplayEquation"/>
    <w:basedOn w:val="a"/>
    <w:next w:val="a"/>
    <w:link w:val="MTDisplayEquation0"/>
    <w:rsid w:val="007E7A25"/>
    <w:pPr>
      <w:tabs>
        <w:tab w:val="center" w:pos="4160"/>
        <w:tab w:val="right" w:pos="8300"/>
      </w:tabs>
      <w:spacing w:line="360" w:lineRule="auto"/>
      <w:jc w:val="center"/>
    </w:pPr>
    <w:rPr>
      <w:rFonts w:ascii="Times New Roman" w:eastAsia="宋体" w:hAnsi="Times New Roman" w:cs="Times New Roman"/>
      <w:sz w:val="24"/>
      <w:szCs w:val="24"/>
    </w:rPr>
  </w:style>
  <w:style w:type="character" w:customStyle="1" w:styleId="MTDisplayEquation0">
    <w:name w:val="MTDisplayEquation 字符"/>
    <w:basedOn w:val="a0"/>
    <w:link w:val="MTDisplayEquation"/>
    <w:rsid w:val="007E7A25"/>
    <w:rPr>
      <w:rFonts w:ascii="Times New Roman" w:eastAsia="宋体" w:hAnsi="Times New Roman" w:cs="Times New Roman"/>
      <w:sz w:val="24"/>
      <w:szCs w:val="24"/>
    </w:rPr>
  </w:style>
  <w:style w:type="paragraph" w:styleId="a7">
    <w:name w:val="List Paragraph"/>
    <w:basedOn w:val="a"/>
    <w:uiPriority w:val="34"/>
    <w:qFormat/>
    <w:rsid w:val="007E7A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theme" Target="theme/theme1.xml"/><Relationship Id="rId7" Type="http://schemas.openxmlformats.org/officeDocument/2006/relationships/image" Target="media/image1.ti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tiff"/><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image" Target="media/image3.wmf"/><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9.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image" Target="media/image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886</Words>
  <Characters>5055</Characters>
  <Application>Microsoft Office Word</Application>
  <DocSecurity>0</DocSecurity>
  <Lines>42</Lines>
  <Paragraphs>11</Paragraphs>
  <ScaleCrop>false</ScaleCrop>
  <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M7 6</dc:creator>
  <cp:keywords/>
  <dc:description/>
  <cp:lastModifiedBy>M7 6</cp:lastModifiedBy>
  <cp:revision>3</cp:revision>
  <dcterms:created xsi:type="dcterms:W3CDTF">2024-07-13T08:13:00Z</dcterms:created>
  <dcterms:modified xsi:type="dcterms:W3CDTF">2024-07-13T08:42:00Z</dcterms:modified>
</cp:coreProperties>
</file>