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EABA4">
      <w:pPr>
        <w:pStyle w:val="3"/>
      </w:pPr>
      <w:r>
        <w:t>电化学工作站技术文档：固件篇</w:t>
      </w:r>
    </w:p>
    <w:p w14:paraId="3F00407F">
      <w:pPr>
        <w:pStyle w:val="4"/>
      </w:pPr>
      <w:r>
        <w:t>一、固件的三个任务</w:t>
      </w:r>
    </w:p>
    <w:p w14:paraId="45683592">
      <w:r>
        <w:t>固件位于 App 和硬件之间，核心任务三项：</w:t>
      </w:r>
    </w:p>
    <w:p w14:paraId="21D5B8E0">
      <w:r>
        <w:t xml:space="preserve">1. </w:t>
      </w:r>
      <w:r>
        <w:rPr>
          <w:b/>
        </w:rPr>
        <w:t>解析 App 指令</w:t>
      </w:r>
      <w:r>
        <w:t>：蓝牙接收字节流 → 按协议解析出测试类型与参数</w:t>
      </w:r>
    </w:p>
    <w:p w14:paraId="4D2430E4">
      <w:r>
        <w:t xml:space="preserve">2. </w:t>
      </w:r>
      <w:r>
        <w:rPr>
          <w:b/>
        </w:rPr>
        <w:t>执行测试</w:t>
      </w:r>
      <w:r>
        <w:t>：按模式调度 DAC/ADC/TIM/GPIO，在正确时刻设置电压、等待延时、采集电流</w:t>
      </w:r>
    </w:p>
    <w:p w14:paraId="4F259A42">
      <w:r>
        <w:t xml:space="preserve">3. </w:t>
      </w:r>
      <w:r>
        <w:rPr>
          <w:b/>
        </w:rPr>
        <w:t>回传数据</w:t>
      </w:r>
      <w:r>
        <w:t>：将采样结果打包为协议帧，通过蓝牙发回手机</w:t>
      </w:r>
    </w:p>
    <w:p w14:paraId="2A37C25A">
      <w:pPr>
        <w:pStyle w:val="4"/>
      </w:pPr>
      <w:r>
        <w:t>二、工程目录：哪里改哪里不改</w:t>
      </w:r>
    </w:p>
    <w:p w14:paraId="6E1D8B60">
      <w:pPr>
        <w:pStyle w:val="164"/>
      </w:pPr>
      <w:r>
        <w:t>Firmware/</w:t>
      </w:r>
    </w:p>
    <w:p w14:paraId="732FEA3B">
      <w:pPr>
        <w:pStyle w:val="164"/>
      </w:pPr>
      <w:r>
        <w:t>├── src/              ← [实际编译的源文件] 改这里的 .c 文件</w:t>
      </w:r>
    </w:p>
    <w:p w14:paraId="71A22DB8">
      <w:pPr>
        <w:pStyle w:val="164"/>
      </w:pPr>
      <w:r>
        <w:t>├── include/          ← [实际编译的头文件] 改这里的 .h 文件</w:t>
      </w:r>
    </w:p>
    <w:p w14:paraId="0206A77F">
      <w:pPr>
        <w:pStyle w:val="164"/>
      </w:pPr>
      <w:r>
        <w:t>├── Core/             ← [CubeMX 生成的参考] 不要改——改了 PlatformIO 编译也用不到</w:t>
      </w:r>
    </w:p>
    <w:p w14:paraId="7A31C669">
      <w:pPr>
        <w:pStyle w:val="164"/>
      </w:pPr>
      <w:r>
        <w:t>│   ├── Inc/          ← HAL 外设头文件（和 include/ 同名但不同步）</w:t>
      </w:r>
    </w:p>
    <w:p w14:paraId="6852E3BE">
      <w:pPr>
        <w:pStyle w:val="164"/>
      </w:pPr>
      <w:r>
        <w:t>│   └── Src/          ← HAL 外设初始化 + main.c（和 src/ 同名但不同步）</w:t>
      </w:r>
    </w:p>
    <w:p w14:paraId="194BF573">
      <w:pPr>
        <w:pStyle w:val="164"/>
      </w:pPr>
      <w:r>
        <w:t>├── User/ECW/         ← [电化学业务逻辑] ecw.c/h — 核心代码在这</w:t>
      </w:r>
    </w:p>
    <w:p w14:paraId="5D84C064">
      <w:pPr>
        <w:pStyle w:val="164"/>
      </w:pPr>
      <w:r>
        <w:t>├── User/SYSTEM/      ← [平台工具] delay、sys、usart (UART1 调试口)</w:t>
      </w:r>
    </w:p>
    <w:p w14:paraId="367658F2">
      <w:pPr>
        <w:pStyle w:val="164"/>
      </w:pPr>
      <w:r>
        <w:t>├── Drivers/          ← [HAL 库] STM32 外设驱动，不动</w:t>
      </w:r>
    </w:p>
    <w:p w14:paraId="4E897E37">
      <w:pPr>
        <w:pStyle w:val="164"/>
      </w:pPr>
      <w:r>
        <w:t>└── platformio.ini    ← [工程配置]</w:t>
      </w:r>
    </w:p>
    <w:p w14:paraId="1A0CA5B2">
      <w:r>
        <w:rPr>
          <w:b/>
        </w:rPr>
        <w:t>注意事项</w:t>
      </w:r>
      <w:r>
        <w:t>：`Core/` 和 `src/` 下存在同名文件（main.c、adc.c、usart.c 等）。项目最初基于 Keil+CubeMX 开发（Core/ 是 CubeMX 生成的），后迁移至 PlatformIO（src/ 是实际参与编译的）。两套代码</w:t>
      </w:r>
      <w:r>
        <w:rPr>
          <w:b/>
        </w:rPr>
        <w:t>未自动同步</w:t>
      </w:r>
      <w:r>
        <w:t>，修改 Core/ 下的文件不会生效。</w:t>
      </w:r>
      <w:r>
        <w:rPr>
          <w:b/>
        </w:rPr>
        <w:t>修改应针对 src/ 和 include/。</w:t>
      </w:r>
    </w:p>
    <w:p w14:paraId="5669D851">
      <w:r>
        <w:t>`User/ECW/` 和 `User/SYSTEM/` 没有副本问题——业务代码只存在一份，PlatformIO 通过 `build_flags` 里的 `-I` 路径包含它们。</w:t>
      </w:r>
    </w:p>
    <w:p w14:paraId="68741E21">
      <w:pPr>
        <w:pStyle w:val="4"/>
      </w:pPr>
      <w:r>
        <w:t>三、开发环境：Keil 与 PlatformIO</w:t>
      </w:r>
    </w:p>
    <w:p w14:paraId="4D6A729D">
      <w:r>
        <w:t>项目有两个构建环境：Keil MDK 是旧的，PlatformIO 是新的。两个都能编译出可用的固件，但</w:t>
      </w:r>
      <w:r>
        <w:rPr>
          <w:b/>
        </w:rPr>
        <w:t>日常开发推荐用 PlatformIO</w:t>
      </w:r>
      <w:r>
        <w:t>。</w:t>
      </w:r>
    </w:p>
    <w:p w14:paraId="20A19CD3">
      <w:pPr>
        <w:pStyle w:val="5"/>
      </w:pPr>
      <w:r>
        <w:t>（一）PlatformIO（VS Code）</w:t>
      </w:r>
    </w:p>
    <w:p w14:paraId="1BF8FB53">
      <w:r>
        <w:t>当前主力环境。工程配置在 `Firmware/platformio.ini`：</w:t>
      </w:r>
    </w:p>
    <w:p w14:paraId="16EF4633">
      <w:pPr>
        <w:pStyle w:val="164"/>
      </w:pPr>
      <w:r>
        <w:t>cd Firmware</w:t>
      </w:r>
    </w:p>
    <w:p w14:paraId="02391A47">
      <w:pPr>
        <w:pStyle w:val="164"/>
      </w:pPr>
      <w:r>
        <w:t>pio run                      # 编译</w:t>
      </w:r>
    </w:p>
    <w:p w14:paraId="34735186">
      <w:pPr>
        <w:pStyle w:val="164"/>
      </w:pPr>
      <w:r>
        <w:t>pio run --target upload      # 编译 + 烧录（ST-Link）</w:t>
      </w:r>
    </w:p>
    <w:p w14:paraId="592C9BCF">
      <w:pPr>
        <w:pStyle w:val="164"/>
      </w:pPr>
      <w:r>
        <w:t>pio device monitor           # 串口监视器（115200）</w:t>
      </w:r>
    </w:p>
    <w:p w14:paraId="78783D16">
      <w:pPr>
        <w:pStyle w:val="164"/>
      </w:pPr>
      <w:r>
        <w:t>pio run --target clean       # 清理</w:t>
      </w:r>
    </w:p>
    <w:p w14:paraId="51B5D15B">
      <w:r>
        <w:t>优点：</w:t>
      </w:r>
    </w:p>
    <w:p w14:paraId="2F2B12D8">
      <w:pPr>
        <w:ind w:left="567" w:firstLine="0"/>
      </w:pPr>
      <w:r>
        <w:t>- VS Code 插件，编辑体验好（智能提示、跳转、自动补全）</w:t>
      </w:r>
    </w:p>
    <w:p w14:paraId="69318D04">
      <w:pPr>
        <w:ind w:left="567" w:firstLine="0"/>
      </w:pPr>
      <w:r>
        <w:t>- 依赖自动管理（stm32cube 框架、工具链一键下载）</w:t>
      </w:r>
    </w:p>
    <w:p w14:paraId="2D428309">
      <w:pPr>
        <w:ind w:left="567" w:firstLine="0"/>
      </w:pPr>
      <w:r>
        <w:t>- 命令行驱动，能接入 CI</w:t>
      </w:r>
    </w:p>
    <w:p w14:paraId="49DE0B8C">
      <w:pPr>
        <w:ind w:left="567" w:firstLine="0"/>
      </w:pPr>
      <w:r>
        <w:t>- `platformio.ini` 里的 `build_flags` 和 `-I` 路径集中管理</w:t>
      </w:r>
    </w:p>
    <w:p w14:paraId="60CCB66F">
      <w:r>
        <w:rPr>
          <w:b/>
        </w:rPr>
        <w:t>编译的文件来源</w:t>
      </w:r>
      <w:r>
        <w:t>：`src/` + `include/` + `User/`。`Core/` 下的同名文件</w:t>
      </w:r>
      <w:r>
        <w:rPr>
          <w:b/>
        </w:rPr>
        <w:t>不参与编译</w:t>
      </w:r>
      <w:r>
        <w:t>。</w:t>
      </w:r>
    </w:p>
    <w:p w14:paraId="033631F5">
      <w:pPr>
        <w:pStyle w:val="5"/>
      </w:pPr>
      <w:r>
        <w:t>（二）Keil MDK</w:t>
      </w:r>
    </w:p>
    <w:p w14:paraId="43207F52">
      <w:r>
        <w:t>旧环境，项目最早是 Keil+CubeMX 开发的。工程文件在 `Firmware/MDK-ARM/IT_OCP/IT_OCP.uvprojx`。</w:t>
      </w:r>
    </w:p>
    <w:p w14:paraId="15236BFE">
      <w:r>
        <w:t>为什么一开始用 Keil：它是 ARM Cortex-M 最经典的 IDE，行业使用广泛、资料多、调试功能成熟（硬件断点、逻辑分析仪、寄存器窗口）。CubeMX 也能直接生成 Keil 工程，上手快。</w:t>
      </w:r>
    </w:p>
    <w:p w14:paraId="2467C350">
      <w:r>
        <w:t>什么时候用：</w:t>
      </w:r>
    </w:p>
    <w:p w14:paraId="50B1A5DC">
      <w:pPr>
        <w:ind w:left="567" w:firstLine="0"/>
      </w:pPr>
      <w:r>
        <w:t>- 团队有人只熟悉 Keil</w:t>
      </w:r>
    </w:p>
    <w:p w14:paraId="20138B29">
      <w:pPr>
        <w:ind w:left="567" w:firstLine="0"/>
      </w:pPr>
      <w:r>
        <w:t>- 需要用 Keil 的调试功能和逻辑分析仪</w:t>
      </w:r>
    </w:p>
    <w:p w14:paraId="46499110">
      <w:pPr>
        <w:ind w:left="567" w:firstLine="0"/>
      </w:pPr>
      <w:r>
        <w:t>- STM32CubeMX 重新生成代码后（CubeMX 直接输出 Keil 工程）</w:t>
      </w:r>
    </w:p>
    <w:p w14:paraId="6E4CAEEA">
      <w:pPr>
        <w:pStyle w:val="5"/>
      </w:pPr>
      <w:r>
        <w:t>（三）为什么迁到 PlatformIO</w:t>
      </w:r>
    </w:p>
    <w:p w14:paraId="7A69B6A6">
      <w:r>
        <w:t>Keil 的缺点是 IDE 老旧、工程配置靠界面操作、依赖手动管理、对命令行和 CI 不友好。迁到 PlatformIO 主要为了三点：</w:t>
      </w:r>
    </w:p>
    <w:p w14:paraId="4F651417">
      <w:r>
        <w:t xml:space="preserve">1. </w:t>
      </w:r>
      <w:r>
        <w:rPr>
          <w:b/>
        </w:rPr>
        <w:t>更适配 AI 辅助编程</w:t>
      </w:r>
      <w:r>
        <w:t>：VS Code 生态 + 命令行驱动，Claude Code / Copilot 可以直接执行 `pio run` 编译验证、读错误信息、改代码、再编译——闭环全自动。Keil 的 GUI 操作做不到这一点。</w:t>
      </w:r>
    </w:p>
    <w:p w14:paraId="4AC12111">
      <w:r>
        <w:t xml:space="preserve">2. </w:t>
      </w:r>
      <w:r>
        <w:rPr>
          <w:b/>
        </w:rPr>
        <w:t>依赖自动管理</w:t>
      </w:r>
      <w:r>
        <w:t>：`platformio.ini` 里声明 `stm32cube` 框架，工具链和 HAL 库自动下载，不用手动装 Pack 包。</w:t>
      </w:r>
    </w:p>
    <w:p w14:paraId="074AE192">
      <w:r>
        <w:t xml:space="preserve">3. </w:t>
      </w:r>
      <w:r>
        <w:rPr>
          <w:b/>
        </w:rPr>
        <w:t>命令行驱动</w:t>
      </w:r>
      <w:r>
        <w:t>：`pio run --target upload` 一键烧录，`pio device monitor` 串口监视，能接入 CI 做自动构建。</w:t>
      </w:r>
    </w:p>
    <w:p w14:paraId="1DDA548E">
      <w:r>
        <w:rPr>
          <w:b/>
        </w:rPr>
        <w:t>编译的文件来源</w:t>
      </w:r>
      <w:r>
        <w:t>：`Core/Src/` + `Core/Inc/` + `User/`。Keil 不认识 `src/` 和 `include/`。</w:t>
      </w:r>
    </w:p>
    <w:p w14:paraId="1A78A0A7">
      <w:pPr>
        <w:pStyle w:val="5"/>
      </w:pPr>
      <w:r>
        <w:t>（四）两份源文件的来历</w:t>
      </w:r>
    </w:p>
    <w:p w14:paraId="704C91A3">
      <w:pPr>
        <w:pStyle w:val="164"/>
      </w:pPr>
      <w:r>
        <w:t>Keil+CubeMX 时代 → Core/ 是 CubeMX 生成的，User/ 是手写的业务代码</w:t>
      </w:r>
    </w:p>
    <w:p w14:paraId="09A23AF2">
      <w:pPr>
        <w:pStyle w:val="164"/>
      </w:pPr>
      <w:r>
        <w:t xml:space="preserve">      ↓ （Keil IDE 老旧、GUI 操作不便于自动化，AI 无法直接编译验证）</w:t>
      </w:r>
    </w:p>
    <w:p w14:paraId="52489186">
      <w:pPr>
        <w:pStyle w:val="164"/>
      </w:pPr>
      <w:r>
        <w:t>迁到 PlatformIO → 把 Core/ 的文件拷到 src/ 和 include/，后续改动只在这边</w:t>
      </w:r>
    </w:p>
    <w:p w14:paraId="63DB6460">
      <w:pPr>
        <w:pStyle w:val="164"/>
      </w:pPr>
      <w:r>
        <w:t xml:space="preserve">      ↓</w:t>
      </w:r>
    </w:p>
    <w:p w14:paraId="2B1855BE">
      <w:pPr>
        <w:pStyle w:val="164"/>
      </w:pPr>
      <w:r>
        <w:t>现在 → src/ 和 Core/ 不同步，Keil 工程是历史快照</w:t>
      </w:r>
    </w:p>
    <w:p w14:paraId="70DCE54A">
      <w:r>
        <w:rPr>
          <w:b/>
        </w:rPr>
        <w:t>规则</w:t>
      </w:r>
      <w:r>
        <w:t>：用 PlatformIO 开发时改 `src/` 和 `include/`。如果后续用 CubeMX 重新生成代码，生成到 `Core/` 后需要手动把改动合并到 `src/`。`User/` 不受影响，两个环境共用。</w:t>
      </w:r>
    </w:p>
    <w:p w14:paraId="6B5F5D7B">
      <w:pPr>
        <w:pStyle w:val="5"/>
      </w:pPr>
      <w:r>
        <w:t>（五）STM32CubeMX</w:t>
      </w:r>
    </w:p>
    <w:p w14:paraId="40BC0EE7">
      <w:r>
        <w:rPr>
          <w:b/>
        </w:rPr>
        <w:t>STM32CubeMX</w:t>
      </w:r>
      <w:r>
        <w:t xml:space="preserve"> 是 ST 官方的图形化配置工具，用于生成初始化代码。本项目的 HAL 外设初始化代码（`MX_GPIO_Init()`、`MX_ADC1_Init()`、`MX_DAC_Init()` 等）最初均由 CubeMX 生成。</w:t>
      </w:r>
    </w:p>
    <w:p w14:paraId="58120A8C">
      <w:r>
        <w:t>CubeMX 的工作方式：</w:t>
      </w:r>
    </w:p>
    <w:p w14:paraId="351B9796">
      <w:pPr>
        <w:ind w:left="567" w:firstLine="0"/>
      </w:pPr>
      <w:r>
        <w:t>- 图形界面配置引脚功能、时钟树、外设参数</w:t>
      </w:r>
    </w:p>
    <w:p w14:paraId="5A53592F">
      <w:pPr>
        <w:ind w:left="567" w:firstLine="0"/>
      </w:pPr>
      <w:r>
        <w:t>- 一键生成 Keil / IAR / Makefile 等格式的工程骨架</w:t>
      </w:r>
    </w:p>
    <w:p w14:paraId="40B557C2">
      <w:pPr>
        <w:ind w:left="567" w:firstLine="0"/>
      </w:pPr>
      <w:r>
        <w:t>- 生成的 HAL 代码放在 `Core/Src/` 和 `Core/Inc/` 下</w:t>
      </w:r>
    </w:p>
    <w:p w14:paraId="4EF515C7">
      <w:r>
        <w:t>在项目中的作用：</w:t>
      </w:r>
    </w:p>
    <w:p w14:paraId="68BDB67B">
      <w:pPr>
        <w:ind w:left="567" w:firstLine="0"/>
      </w:pPr>
      <w:r>
        <w:t xml:space="preserve">- </w:t>
      </w:r>
      <w:r>
        <w:rPr>
          <w:b/>
        </w:rPr>
        <w:t>早期（Keil 时代）</w:t>
      </w:r>
      <w:r>
        <w:t>：CubeMX 是主力——配引脚、配时钟、生成 Keil 工程，然后手写业务代码</w:t>
      </w:r>
    </w:p>
    <w:p w14:paraId="6C12559A">
      <w:pPr>
        <w:ind w:left="567" w:firstLine="0"/>
      </w:pPr>
      <w:r>
        <w:t xml:space="preserve">- </w:t>
      </w:r>
      <w:r>
        <w:rPr>
          <w:b/>
        </w:rPr>
        <w:t>现在（PlatformIO 时代）</w:t>
      </w:r>
      <w:r>
        <w:t>：CubeMX 不再直接生成参与编译的代码。如果需要调整引脚分配或外设参数，有两种方式：</w:t>
      </w:r>
    </w:p>
    <w:p w14:paraId="4B32A8E8">
      <w:r>
        <w:t>1. 用 CubeMX 重新生成到 `Core/`，再将改动手动合并到 `src/`</w:t>
      </w:r>
    </w:p>
    <w:p w14:paraId="7CCA962F">
      <w:r>
        <w:t>2. 直接在 `src/` 下修改 HAL 初始化代码，不再经过 CubeMX</w:t>
      </w:r>
    </w:p>
    <w:p w14:paraId="4D35468C">
      <w:pPr>
        <w:pStyle w:val="165"/>
      </w:pPr>
      <w:r>
        <w:t>当前项目的外设配置已基本稳定，日常开发一般不需要重新打开 CubeMX。</w:t>
      </w:r>
    </w:p>
    <w:p w14:paraId="2BCD95DA">
      <w:pPr>
        <w:pStyle w:val="4"/>
      </w:pPr>
      <w:r>
        <w:t>四、主程序流程</w:t>
      </w:r>
    </w:p>
    <w:p w14:paraId="048A970C">
      <w:r>
        <w:t>main() 的结构：</w:t>
      </w:r>
    </w:p>
    <w:p w14:paraId="147F4952">
      <w:pPr>
        <w:jc w:val="center"/>
      </w:pPr>
      <w:bookmarkStart w:id="0" w:name="_GoBack"/>
      <w:r>
        <w:drawing>
          <wp:inline distT="0" distB="0" distL="114300" distR="114300">
            <wp:extent cx="3281045" cy="966470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96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757D44B">
      <w:r>
        <w:t>关键设计：</w:t>
      </w:r>
      <w:r>
        <w:rPr>
          <w:b/>
        </w:rPr>
        <w:t>命令接收和测试执行不是同步的</w:t>
      </w:r>
      <w:r>
        <w:t>：</w:t>
      </w:r>
    </w:p>
    <w:p w14:paraId="3E5EBACA">
      <w:pPr>
        <w:jc w:val="center"/>
      </w:pPr>
      <w:r>
        <w:drawing>
          <wp:inline distT="0" distB="0" distL="114300" distR="114300">
            <wp:extent cx="5029200" cy="5937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CC29">
      <w:r>
        <w:t>USART3 DMA 空闲中断收到一帧后，更新全局变量 `Sweep_Mode` 和 `payload[]`。主循环下一轮检测到新模式，开始跑测试。这样做的好处是中断处理很快（只做帧校验和变量更新），不阻塞数据接收。</w:t>
      </w:r>
    </w:p>
    <w:p w14:paraId="18FDF937">
      <w:pPr>
        <w:pStyle w:val="4"/>
      </w:pPr>
      <w:r>
        <w:t>五、测试模式枚举</w:t>
      </w:r>
    </w:p>
    <w:p w14:paraId="3F929DA1">
      <w:pPr>
        <w:pStyle w:val="164"/>
      </w:pPr>
      <w:r>
        <w:t>typedef enum {</w:t>
      </w:r>
    </w:p>
    <w:p w14:paraId="3AD1E28E">
      <w:pPr>
        <w:pStyle w:val="164"/>
      </w:pPr>
      <w:r>
        <w:t xml:space="preserve">    DORMANT  = 0x00,  // 空闲</w:t>
      </w:r>
    </w:p>
    <w:p w14:paraId="2BF2FF10">
      <w:pPr>
        <w:pStyle w:val="164"/>
      </w:pPr>
      <w:r>
        <w:t xml:space="preserve">    DPV      = 0x06,  // 微分脉冲伏安法</w:t>
      </w:r>
    </w:p>
    <w:p w14:paraId="312CBE00">
      <w:pPr>
        <w:pStyle w:val="164"/>
      </w:pPr>
      <w:r>
        <w:t xml:space="preserve">    SWV      = 0x09,  // 方波伏安法</w:t>
      </w:r>
    </w:p>
    <w:p w14:paraId="16180B42">
      <w:pPr>
        <w:pStyle w:val="164"/>
      </w:pPr>
      <w:r>
        <w:t xml:space="preserve">    IT       = 0x0D,  // 计时电流法</w:t>
      </w:r>
    </w:p>
    <w:p w14:paraId="7D9C9356">
      <w:pPr>
        <w:pStyle w:val="164"/>
      </w:pPr>
      <w:r>
        <w:t xml:space="preserve">    CTLPANEL = 0x21,  // 控制面板（量程切换等）</w:t>
      </w:r>
    </w:p>
    <w:p w14:paraId="6202DEA3">
      <w:pPr>
        <w:pStyle w:val="164"/>
      </w:pPr>
      <w:r>
        <w:t xml:space="preserve">    CV       = 0x23,  // 循环伏安法</w:t>
      </w:r>
    </w:p>
    <w:p w14:paraId="2C1B30DD">
      <w:pPr>
        <w:pStyle w:val="164"/>
      </w:pPr>
      <w:r>
        <w:t xml:space="preserve">    PAUSE    = 0xFF,  // 暂停</w:t>
      </w:r>
    </w:p>
    <w:p w14:paraId="4EDE29EF">
      <w:pPr>
        <w:pStyle w:val="164"/>
      </w:pPr>
      <w:r>
        <w:t>} Sweep_Mode_Type;</w:t>
      </w:r>
    </w:p>
    <w:p w14:paraId="69E0FFB4">
      <w:r>
        <w:t>RunSweepMode() 就是一个 switch-case，根据当前模式调用对应的 run*() 函数。</w:t>
      </w:r>
    </w:p>
    <w:p w14:paraId="151F9269">
      <w:r>
        <w:t>DORMANT 和 PAUSE 的区别：DORMANT 退出所有循环并归零；PAUSE 暂停当前测试但保持状态，可以继续。</w:t>
      </w:r>
    </w:p>
    <w:p w14:paraId="27386209">
      <w:pPr>
        <w:pStyle w:val="4"/>
      </w:pPr>
      <w:r>
        <w:t>六、通信协议实现</w:t>
      </w:r>
    </w:p>
    <w:p w14:paraId="5A97AD3B">
      <w:pPr>
        <w:pStyle w:val="5"/>
      </w:pPr>
      <w:r>
        <w:t>（一）接收：ProcessReceivedData()</w:t>
      </w:r>
    </w:p>
    <w:p w14:paraId="3C8FBD50">
      <w:r>
        <w:t>USART3 空闲中断 → `ProcessReceivedData(rx_buffer, len)`：</w:t>
      </w:r>
    </w:p>
    <w:p w14:paraId="19C55769">
      <w:r>
        <w:t>1. 检查长度 ≥ 7（最小帧：AA 55 + CMD + LEN=0 + Checksum + 0D 0A）</w:t>
      </w:r>
    </w:p>
    <w:p w14:paraId="14BE4F8C">
      <w:r>
        <w:t>2. 校验帧头 `AA 55` 和帧尾 `0D 0A`</w:t>
      </w:r>
    </w:p>
    <w:p w14:paraId="38DF35C9">
      <w:r>
        <w:t>3. 提取 payload，计算校验和，对比</w:t>
      </w:r>
    </w:p>
    <w:p w14:paraId="4DE17270">
      <w:r>
        <w:t>4. 校验通过 → 把 CMD 写入 `Sweep_Mode`，payload 拷贝到全局数组</w:t>
      </w:r>
    </w:p>
    <w:p w14:paraId="4AB5E470">
      <w:pPr>
        <w:pStyle w:val="164"/>
      </w:pPr>
      <w:r>
        <w:t>// 帧结构（和 App 侧完全一致）</w:t>
      </w:r>
    </w:p>
    <w:p w14:paraId="0D7FEF3C">
      <w:pPr>
        <w:pStyle w:val="164"/>
      </w:pPr>
      <w:r>
        <w:t>// [0xAA][0x55][CMD][LEN][Payload...][Checksum][0x0D][0x0A]</w:t>
      </w:r>
    </w:p>
    <w:p w14:paraId="29180301">
      <w:pPr>
        <w:pStyle w:val="164"/>
      </w:pPr>
      <w:r>
        <w:t>// Checksum = sum(Payload各字节) &amp; 0xFF</w:t>
      </w:r>
    </w:p>
    <w:p w14:paraId="6E5039D7">
      <w:pPr>
        <w:pStyle w:val="5"/>
      </w:pPr>
      <w:r>
        <w:t>（二）发送：SendData()</w:t>
      </w:r>
    </w:p>
    <w:p w14:paraId="7CDD7429">
      <w:pPr>
        <w:pStyle w:val="164"/>
      </w:pPr>
      <w:r>
        <w:t>void SendData(uint8_t cmd, uint8_t *data, uint8_t len) {</w:t>
      </w:r>
    </w:p>
    <w:p w14:paraId="5C5EE316">
      <w:pPr>
        <w:pStyle w:val="164"/>
      </w:pPr>
      <w:r>
        <w:t xml:space="preserve">    uint8_t tx_buffer[256];</w:t>
      </w:r>
    </w:p>
    <w:p w14:paraId="7DF052EF">
      <w:pPr>
        <w:pStyle w:val="164"/>
      </w:pPr>
      <w:r>
        <w:t xml:space="preserve">    tx_buffer[0] = 0xAA;</w:t>
      </w:r>
    </w:p>
    <w:p w14:paraId="50BCC8EB">
      <w:pPr>
        <w:pStyle w:val="164"/>
      </w:pPr>
      <w:r>
        <w:t xml:space="preserve">    tx_buffer[1] = 0x55;</w:t>
      </w:r>
    </w:p>
    <w:p w14:paraId="427732C5">
      <w:pPr>
        <w:pStyle w:val="164"/>
      </w:pPr>
      <w:r>
        <w:t xml:space="preserve">    tx_buffer[2] = cmd;</w:t>
      </w:r>
    </w:p>
    <w:p w14:paraId="38140F82">
      <w:pPr>
        <w:pStyle w:val="164"/>
      </w:pPr>
      <w:r>
        <w:t xml:space="preserve">    tx_buffer[3] = len;</w:t>
      </w:r>
    </w:p>
    <w:p w14:paraId="2E4528F9">
      <w:pPr>
        <w:pStyle w:val="164"/>
      </w:pPr>
      <w:r>
        <w:t xml:space="preserve">    memcpy(&amp;tx_buffer[4], data, len);</w:t>
      </w:r>
    </w:p>
    <w:p w14:paraId="352E3AE7">
      <w:pPr>
        <w:pStyle w:val="164"/>
      </w:pPr>
      <w:r>
        <w:t xml:space="preserve">    tx_buffer[4 + len] = CalculateChecksum(data, len);</w:t>
      </w:r>
    </w:p>
    <w:p w14:paraId="428073AC">
      <w:pPr>
        <w:pStyle w:val="164"/>
      </w:pPr>
      <w:r>
        <w:t xml:space="preserve">    tx_buffer[5 + len] = 0x0D;</w:t>
      </w:r>
    </w:p>
    <w:p w14:paraId="16126E2E">
      <w:pPr>
        <w:pStyle w:val="164"/>
      </w:pPr>
      <w:r>
        <w:t xml:space="preserve">    tx_buffer[6 + len] = 0x0A;</w:t>
      </w:r>
    </w:p>
    <w:p w14:paraId="720991AE">
      <w:pPr>
        <w:pStyle w:val="164"/>
      </w:pPr>
      <w:r>
        <w:t xml:space="preserve">    HAL_UART_Transmit(&amp;huart3, tx_buffer, len + 7, 100);</w:t>
      </w:r>
    </w:p>
    <w:p w14:paraId="183C5EF1">
      <w:pPr>
        <w:pStyle w:val="164"/>
      </w:pPr>
      <w:r>
        <w:t>}</w:t>
      </w:r>
    </w:p>
    <w:p w14:paraId="2CFCD2AC">
      <w:pPr>
        <w:pStyle w:val="5"/>
      </w:pPr>
      <w:r>
        <w:t>（三）大小端不一致（注意）</w:t>
      </w:r>
    </w:p>
    <w:p w14:paraId="3F595800">
      <w:r>
        <w:t>App 发给固件的 payload 用的是</w:t>
      </w:r>
      <w:r>
        <w:rPr>
          <w:b/>
        </w:rPr>
        <w:t>小端序</w:t>
      </w:r>
      <w:r>
        <w:t>（Little-Endian），固件解析时直接按 int16_t 数组读取（ARM 天然是小端，不用转换）。</w:t>
      </w:r>
    </w:p>
    <w:p w14:paraId="77CEC2FD">
      <w:r>
        <w:t>固件发给 App 的数据（采样数据帧）用的是</w:t>
      </w:r>
      <w:r>
        <w:rPr>
          <w:b/>
        </w:rPr>
        <w:t>大端序</w:t>
      </w:r>
      <w:r>
        <w:t>（Big-Endian），6 字节 payload：</w:t>
      </w:r>
    </w:p>
    <w:p w14:paraId="47E09BFF">
      <w:pPr>
        <w:ind w:left="567" w:firstLine="0"/>
      </w:pPr>
      <w:r>
        <w:t>- 电压 int16 大端（2 字节，或 IT 的序号 uint16 大端）</w:t>
      </w:r>
    </w:p>
    <w:p w14:paraId="15E21913">
      <w:pPr>
        <w:ind w:left="567" w:firstLine="0"/>
      </w:pPr>
      <w:r>
        <w:t>- 电流整数 int16 大端（2 字节）</w:t>
      </w:r>
    </w:p>
    <w:p w14:paraId="39C345D7">
      <w:pPr>
        <w:ind w:left="567" w:firstLine="0"/>
      </w:pPr>
      <w:r>
        <w:t>- 电流小数 int16 大端（2 字节，单位是 1/1000 μA）</w:t>
      </w:r>
    </w:p>
    <w:p w14:paraId="6EEFA1F6">
      <w:r>
        <w:t>这一差异为历史遗留问题，修改协议代码时需注意字节序方向。</w:t>
      </w:r>
    </w:p>
    <w:p w14:paraId="14FA623A">
      <w:pPr>
        <w:pStyle w:val="4"/>
      </w:pPr>
      <w:r>
        <w:t>七、四种测试方法的执行流程</w:t>
      </w:r>
    </w:p>
    <w:p w14:paraId="332A4A44">
      <w:pPr>
        <w:pStyle w:val="5"/>
      </w:pPr>
      <w:r>
        <w:t>（一）CV（循环伏安法）</w:t>
      </w:r>
    </w:p>
    <w:p w14:paraId="42C2DC01">
      <w:pPr>
        <w:pStyle w:val="164"/>
      </w:pPr>
      <w:r>
        <w:t>runCV() → 选量程 → 校验参数范围</w:t>
      </w:r>
    </w:p>
    <w:p w14:paraId="4CEB9FF8">
      <w:pPr>
        <w:pStyle w:val="164"/>
      </w:pPr>
      <w:r>
        <w:t xml:space="preserve">    → for 每一圈:</w:t>
      </w:r>
    </w:p>
    <w:p w14:paraId="3E8DA341">
      <w:pPr>
        <w:pStyle w:val="164"/>
      </w:pPr>
      <w:r>
        <w:t xml:space="preserve">        for 正向扫描: sampleAndSendData(CV, v, rate)</w:t>
      </w:r>
    </w:p>
    <w:p w14:paraId="43614182">
      <w:pPr>
        <w:pStyle w:val="164"/>
      </w:pPr>
      <w:r>
        <w:t xml:space="preserve">        for 反向扫描: sampleAndSendData(CV, v, rate)</w:t>
      </w:r>
    </w:p>
    <w:p w14:paraId="380216E6">
      <w:pPr>
        <w:pStyle w:val="164"/>
      </w:pPr>
      <w:r>
        <w:t xml:space="preserve">        再正向: sampleAndSendData(CV, v, rate)</w:t>
      </w:r>
    </w:p>
    <w:p w14:paraId="72BDF3F4">
      <w:r>
        <w:t>`sampleAndSendData()` 是调用最频繁的函数，一次做四件事：</w:t>
      </w:r>
    </w:p>
    <w:p w14:paraId="1C82FB35">
      <w:r>
        <w:t>1. `setPotentiostatVoltage(voltage)` — 设 DAC</w:t>
      </w:r>
    </w:p>
    <w:p w14:paraId="361F16E2">
      <w:r>
        <w:t>2. 按扫描速率算延时，`delay_us()`</w:t>
      </w:r>
    </w:p>
    <w:p w14:paraId="7A8F45AB">
      <w:r>
        <w:t>3. `sampleCurrent(ADC_CHANNEL_7)` — 读 ADC 换算电流</w:t>
      </w:r>
    </w:p>
    <w:p w14:paraId="798C5583">
      <w:r>
        <w:t>4. `packAndSendData(mode, voltage, current)` — 打包发蓝牙</w:t>
      </w:r>
    </w:p>
    <w:p w14:paraId="1C9F457C">
      <w:r>
        <w:t>每一步都调 `IWDG_Feed()`——CV 扫一圈可能好几秒，不喂狗就复位。</w:t>
      </w:r>
    </w:p>
    <w:p w14:paraId="7EB1C887">
      <w:pPr>
        <w:pStyle w:val="5"/>
      </w:pPr>
      <w:r>
        <w:t>（二）IT（计时电流法）</w:t>
      </w:r>
    </w:p>
    <w:p w14:paraId="3E2D10D6">
      <w:pPr>
        <w:pStyle w:val="164"/>
      </w:pPr>
      <w:r>
        <w:t>runIT() → 选量程 → 校验参数</w:t>
      </w:r>
    </w:p>
    <w:p w14:paraId="086F01B9">
      <w:pPr>
        <w:pStyle w:val="164"/>
      </w:pPr>
      <w:r>
        <w:t xml:space="preserve">    → 配置 TIM2 自动重载值 (samplingInterval * 10 - 1)</w:t>
      </w:r>
    </w:p>
    <w:p w14:paraId="20E7114E">
      <w:pPr>
        <w:pStyle w:val="164"/>
      </w:pPr>
      <w:r>
        <w:t xml:space="preserve">    → 设 DAC 为目标电压</w:t>
      </w:r>
    </w:p>
    <w:p w14:paraId="7E3B2F97">
      <w:pPr>
        <w:pStyle w:val="164"/>
      </w:pPr>
      <w:r>
        <w:t xml:space="preserve">    → while(未超时):</w:t>
      </w:r>
    </w:p>
    <w:p w14:paraId="7787C064">
      <w:pPr>
        <w:pStyle w:val="164"/>
      </w:pPr>
      <w:r>
        <w:t xml:space="preserve">        等 samplingFlag（TIM2 中断置位）</w:t>
      </w:r>
    </w:p>
    <w:p w14:paraId="75DF46D5">
      <w:pPr>
        <w:pStyle w:val="164"/>
      </w:pPr>
      <w:r>
        <w:t xml:space="preserve">        → 采 ADC</w:t>
      </w:r>
    </w:p>
    <w:p w14:paraId="055A6B73">
      <w:pPr>
        <w:pStyle w:val="164"/>
      </w:pPr>
      <w:r>
        <w:t xml:space="preserve">        → 打包序号+电流</w:t>
      </w:r>
    </w:p>
    <w:p w14:paraId="65ADF009">
      <w:pPr>
        <w:pStyle w:val="164"/>
      </w:pPr>
      <w:r>
        <w:t xml:space="preserve">        → 发蓝牙</w:t>
      </w:r>
    </w:p>
    <w:p w14:paraId="221B9570">
      <w:pPr>
        <w:pStyle w:val="164"/>
      </w:pPr>
      <w:r>
        <w:t xml:space="preserve">        → 喂狗</w:t>
      </w:r>
    </w:p>
    <w:p w14:paraId="60C141F2">
      <w:r>
        <w:t>IT 的 runTime 字段是 32 位整数，协议里拆成两个 int16 传输：</w:t>
      </w:r>
    </w:p>
    <w:p w14:paraId="55304DF0">
      <w:pPr>
        <w:pStyle w:val="164"/>
      </w:pPr>
      <w:r>
        <w:t>itParams.runTime = ((uint32_t)payload[2] &lt;&lt; 16) | (uint16_t)payload[3];</w:t>
      </w:r>
    </w:p>
    <w:p w14:paraId="21140D13">
      <w:r>
        <w:t>暂停期间会累计 `totalPauseDuration`，从总耗时中扣除，保证计时准确。</w:t>
      </w:r>
    </w:p>
    <w:p w14:paraId="52246A16">
      <w:pPr>
        <w:pStyle w:val="5"/>
      </w:pPr>
      <w:r>
        <w:t>（三）DPV（微分脉冲伏安法）</w:t>
      </w:r>
    </w:p>
    <w:p w14:paraId="7D30B77D">
      <w:r>
        <w:t>DPV 的核心思路是用差分去掉背景电流。激励波形为阶梯扫描叠加脉冲——详见 CHI 电化学工作站用户手册中微分脉冲伏安法的波形图示。采样点取脉冲前（仅有背景电流）和脉冲末期（背景+反应电流），差值 ΔI = I2 − I1 抵消背景。</w:t>
      </w:r>
    </w:p>
    <w:p w14:paraId="70FCAAC2">
      <w:pPr>
        <w:pStyle w:val="164"/>
      </w:pPr>
      <w:r>
        <w:t>runDPV() → 选量程 → 校验参数</w:t>
      </w:r>
    </w:p>
    <w:p w14:paraId="564ECE89">
      <w:pPr>
        <w:pStyle w:val="164"/>
      </w:pPr>
      <w:r>
        <w:t xml:space="preserve">    → for 从 startV 到 endV 步进 stepV:</w:t>
      </w:r>
    </w:p>
    <w:p w14:paraId="1AB5CDD4">
      <w:pPr>
        <w:pStyle w:val="164"/>
      </w:pPr>
      <w:r>
        <w:t xml:space="preserve">        设基础电压 → 延时</w:t>
      </w:r>
    </w:p>
    <w:p w14:paraId="02E87112">
      <w:pPr>
        <w:pStyle w:val="164"/>
      </w:pPr>
      <w:r>
        <w:t xml:space="preserve">        采脉冲前电流 I1</w:t>
      </w:r>
    </w:p>
    <w:p w14:paraId="17497CD8">
      <w:pPr>
        <w:pStyle w:val="164"/>
      </w:pPr>
      <w:r>
        <w:t xml:space="preserve">        叠加脉冲电压 → 延时 pulseWidth</w:t>
      </w:r>
    </w:p>
    <w:p w14:paraId="284D285F">
      <w:pPr>
        <w:pStyle w:val="164"/>
      </w:pPr>
      <w:r>
        <w:t xml:space="preserve">        采脉冲末期电流 I2</w:t>
      </w:r>
    </w:p>
    <w:p w14:paraId="232158CC">
      <w:pPr>
        <w:pStyle w:val="164"/>
      </w:pPr>
      <w:r>
        <w:t xml:space="preserve">        发 (电压, ΔI = I2 - I1)</w:t>
      </w:r>
    </w:p>
    <w:p w14:paraId="38BEE20B">
      <w:pPr>
        <w:pStyle w:val="164"/>
      </w:pPr>
      <w:r>
        <w:t xml:space="preserve">        撤脉冲 → 下一步</w:t>
      </w:r>
    </w:p>
    <w:p w14:paraId="78EFDA34">
      <w:r>
        <w:t>I1 是阶梯基线上的电流（含背景），I2 是脉冲顶端的电流（含背景+反应），相减后背景抵消。</w:t>
      </w:r>
    </w:p>
    <w:p w14:paraId="0F507563">
      <w:pPr>
        <w:pStyle w:val="5"/>
      </w:pPr>
      <w:r>
        <w:t>（四）SWV（方波伏安法）</w:t>
      </w:r>
    </w:p>
    <w:p w14:paraId="59DC5B49">
      <w:r>
        <w:t>和 DPV 思路一致，但叠加的是对称方波，正向和反向各采一次取差值。激励波形参见 CHI 电化学工作站用户手册中方波伏安法的波形图示。频率由 freq 参数控制：</w:t>
      </w:r>
    </w:p>
    <w:p w14:paraId="0E2C849E">
      <w:pPr>
        <w:pStyle w:val="164"/>
      </w:pPr>
      <w:r>
        <w:t>half_period_ms = 1000.0f / (2.0f * swvParams.freq);</w:t>
      </w:r>
    </w:p>
    <w:p w14:paraId="5A938A8D">
      <w:r>
        <w:t>SWV 的频率字段是 float（4 字节 IEEE 754），在协议里占两个 int16 的位置。固件用 union 解析：</w:t>
      </w:r>
    </w:p>
    <w:p w14:paraId="1294C4C9">
      <w:pPr>
        <w:pStyle w:val="164"/>
      </w:pPr>
      <w:r>
        <w:t>union { float f; int16_t i[2]; } freq_union;</w:t>
      </w:r>
    </w:p>
    <w:p w14:paraId="61F7BFEF">
      <w:pPr>
        <w:pStyle w:val="164"/>
      </w:pPr>
      <w:r>
        <w:t>freq_union.i[0] = payload[5];</w:t>
      </w:r>
    </w:p>
    <w:p w14:paraId="564CEB58">
      <w:pPr>
        <w:pStyle w:val="164"/>
      </w:pPr>
      <w:r>
        <w:t>freq_union.i[1] = payload[6];</w:t>
      </w:r>
    </w:p>
    <w:p w14:paraId="6362B045">
      <w:pPr>
        <w:pStyle w:val="164"/>
      </w:pPr>
      <w:r>
        <w:t>swvParams.freq = freq_union.f;</w:t>
      </w:r>
    </w:p>
    <w:p w14:paraId="18A876C1">
      <w:pPr>
        <w:pStyle w:val="4"/>
      </w:pPr>
      <w:r>
        <w:t>八、DAC 和 ADC 的换算公式</w:t>
      </w:r>
    </w:p>
    <w:p w14:paraId="4975409E">
      <w:pPr>
        <w:pStyle w:val="5"/>
      </w:pPr>
      <w:r>
        <w:t>（一）DAC：电位 → 码值</w:t>
      </w:r>
    </w:p>
    <w:p w14:paraId="7DCFF846">
      <w:pPr>
        <w:pStyle w:val="164"/>
      </w:pPr>
      <w:r>
        <w:t>uint16_t setPotentiostatVoltage(int16_t voltage) {</w:t>
      </w:r>
    </w:p>
    <w:p w14:paraId="1C779B9C">
      <w:pPr>
        <w:pStyle w:val="164"/>
      </w:pPr>
      <w:r>
        <w:t xml:space="preserve">    if (voltage &lt; -1650) voltage = -1650;  // 限幅到 ±1650mV</w:t>
      </w:r>
    </w:p>
    <w:p w14:paraId="5EC4DCD5">
      <w:pPr>
        <w:pStyle w:val="164"/>
      </w:pPr>
      <w:r>
        <w:t xml:space="preserve">    if (voltage &gt; 1650)  voltage = 1650;</w:t>
      </w:r>
    </w:p>
    <w:p w14:paraId="194A9465">
      <w:pPr>
        <w:pStyle w:val="164"/>
      </w:pPr>
    </w:p>
    <w:p w14:paraId="6D3236FE">
      <w:pPr>
        <w:pStyle w:val="164"/>
      </w:pPr>
      <w:r>
        <w:t xml:space="preserve">    uint16_t dacValue = (uint16_t)(4095.0f * (1650.0f - voltage) / 3300.0f);</w:t>
      </w:r>
    </w:p>
    <w:p w14:paraId="5C9B50C1">
      <w:pPr>
        <w:pStyle w:val="164"/>
      </w:pPr>
      <w:r>
        <w:t xml:space="preserve">    HAL_DAC_SetValue(&amp;hdac, DAC_CHANNEL_1, DAC_ALIGN_12B_R, dacValue);</w:t>
      </w:r>
    </w:p>
    <w:p w14:paraId="670BE0C0">
      <w:pPr>
        <w:pStyle w:val="164"/>
      </w:pPr>
      <w:r>
        <w:t xml:space="preserve">    HAL_DAC_Start(&amp;hdac, DAC_CHANNEL_1);</w:t>
      </w:r>
    </w:p>
    <w:p w14:paraId="398E2CF7">
      <w:pPr>
        <w:pStyle w:val="164"/>
      </w:pPr>
      <w:r>
        <w:t xml:space="preserve">    return dacValue;</w:t>
      </w:r>
    </w:p>
    <w:p w14:paraId="39C248E8">
      <w:pPr>
        <w:pStyle w:val="164"/>
      </w:pPr>
      <w:r>
        <w:t>}</w:t>
      </w:r>
    </w:p>
    <w:p w14:paraId="308A2A60">
      <w:r>
        <w:t>映射关系：`V_DAC = 1.65V - E_set/1000`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7C242F4E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31559AD0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目标电位</w:t>
            </w:r>
          </w:p>
        </w:tc>
        <w:tc>
          <w:tcPr>
            <w:tcW w:w="3247" w:type="dxa"/>
            <w:shd w:val="clear" w:color="auto" w:fill="4472C4"/>
          </w:tcPr>
          <w:p w14:paraId="41CD4AA0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DAC 码值</w:t>
            </w:r>
          </w:p>
        </w:tc>
        <w:tc>
          <w:tcPr>
            <w:tcW w:w="3247" w:type="dxa"/>
            <w:shd w:val="clear" w:color="auto" w:fill="4472C4"/>
          </w:tcPr>
          <w:p w14:paraId="78F6557D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DAC 输出电压</w:t>
            </w:r>
          </w:p>
        </w:tc>
      </w:tr>
      <w:tr w14:paraId="2DF4D7A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4FAF2A6">
            <w:r>
              <w:rPr>
                <w:rFonts w:ascii="宋体" w:hAnsi="宋体"/>
                <w:color w:val="000000"/>
                <w:sz w:val="20"/>
              </w:rPr>
              <w:t>+1650 mV</w:t>
            </w:r>
          </w:p>
        </w:tc>
        <w:tc>
          <w:tcPr>
            <w:tcW w:w="3247" w:type="dxa"/>
          </w:tcPr>
          <w:p w14:paraId="2D1755AE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3247" w:type="dxa"/>
          </w:tcPr>
          <w:p w14:paraId="6B33BAD7">
            <w:r>
              <w:rPr>
                <w:rFonts w:ascii="宋体" w:hAnsi="宋体"/>
                <w:color w:val="000000"/>
                <w:sz w:val="20"/>
              </w:rPr>
              <w:t>0V</w:t>
            </w:r>
          </w:p>
        </w:tc>
      </w:tr>
      <w:tr w14:paraId="755100F6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2BBF219">
            <w:r>
              <w:rPr>
                <w:rFonts w:ascii="宋体" w:hAnsi="宋体"/>
                <w:color w:val="000000"/>
                <w:sz w:val="20"/>
              </w:rPr>
              <w:t>0 mV</w:t>
            </w:r>
          </w:p>
        </w:tc>
        <w:tc>
          <w:tcPr>
            <w:tcW w:w="3247" w:type="dxa"/>
          </w:tcPr>
          <w:p w14:paraId="3608EA64">
            <w:r>
              <w:rPr>
                <w:rFonts w:ascii="宋体" w:hAnsi="宋体"/>
                <w:color w:val="000000"/>
                <w:sz w:val="20"/>
              </w:rPr>
              <w:t>2047</w:t>
            </w:r>
          </w:p>
        </w:tc>
        <w:tc>
          <w:tcPr>
            <w:tcW w:w="3247" w:type="dxa"/>
          </w:tcPr>
          <w:p w14:paraId="3931AC37">
            <w:r>
              <w:rPr>
                <w:rFonts w:ascii="宋体" w:hAnsi="宋体"/>
                <w:color w:val="000000"/>
                <w:sz w:val="20"/>
              </w:rPr>
              <w:t>1.65V</w:t>
            </w:r>
          </w:p>
        </w:tc>
      </w:tr>
      <w:tr w14:paraId="2F9D429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BA4F204">
            <w:r>
              <w:rPr>
                <w:rFonts w:ascii="宋体" w:hAnsi="宋体"/>
                <w:color w:val="000000"/>
                <w:sz w:val="20"/>
              </w:rPr>
              <w:t>-1650 mV</w:t>
            </w:r>
          </w:p>
        </w:tc>
        <w:tc>
          <w:tcPr>
            <w:tcW w:w="3247" w:type="dxa"/>
          </w:tcPr>
          <w:p w14:paraId="380968B8">
            <w:r>
              <w:rPr>
                <w:rFonts w:ascii="宋体" w:hAnsi="宋体"/>
                <w:color w:val="000000"/>
                <w:sz w:val="20"/>
              </w:rPr>
              <w:t>4095</w:t>
            </w:r>
          </w:p>
        </w:tc>
        <w:tc>
          <w:tcPr>
            <w:tcW w:w="3247" w:type="dxa"/>
          </w:tcPr>
          <w:p w14:paraId="29238DAB">
            <w:r>
              <w:rPr>
                <w:rFonts w:ascii="宋体" w:hAnsi="宋体"/>
                <w:color w:val="000000"/>
                <w:sz w:val="20"/>
              </w:rPr>
              <w:t>3.3V</w:t>
            </w:r>
          </w:p>
        </w:tc>
      </w:tr>
    </w:tbl>
    <w:p w14:paraId="231804B5">
      <w:r>
        <w:t>这是</w:t>
      </w:r>
      <w:r>
        <w:rPr>
          <w:b/>
        </w:rPr>
        <w:t>反向映射</w:t>
      </w:r>
      <w:r>
        <w:t>——目标电位越高，DAC 输出越低。原因是恒电位仪运放将 DAC 信号接入反相输入端，控制环路自动处理这一映射关系。</w:t>
      </w:r>
    </w:p>
    <w:p w14:paraId="2126EF32">
      <w:pPr>
        <w:pStyle w:val="5"/>
      </w:pPr>
      <w:r>
        <w:t>（二）ADC：码值 → 电流</w:t>
      </w:r>
    </w:p>
    <w:p w14:paraId="6DE293B8">
      <w:pPr>
        <w:pStyle w:val="164"/>
      </w:pPr>
      <w:r>
        <w:t>float sampleCurrent(uint8_t adcChannel) {</w:t>
      </w:r>
    </w:p>
    <w:p w14:paraId="2F031EA1">
      <w:pPr>
        <w:pStyle w:val="164"/>
      </w:pPr>
      <w:r>
        <w:t xml:space="preserve">    uint16_t adcValue = Get_Adc_Average(adcChannel, 10);  // 采10次取平均</w:t>
      </w:r>
    </w:p>
    <w:p w14:paraId="7A3C4B12">
      <w:pPr>
        <w:pStyle w:val="164"/>
      </w:pPr>
      <w:r>
        <w:t xml:space="preserve">    float voltage = (float)adcValue * 3.3f / 4095.0f;     // 码值→电压</w:t>
      </w:r>
    </w:p>
    <w:p w14:paraId="0FB3EBED">
      <w:pPr>
        <w:pStyle w:val="164"/>
      </w:pPr>
      <w:r>
        <w:t xml:space="preserve">    float sampleResistor = getSampleResistor(Current_Range);</w:t>
      </w:r>
    </w:p>
    <w:p w14:paraId="523CD450">
      <w:pPr>
        <w:pStyle w:val="164"/>
      </w:pPr>
      <w:r>
        <w:t xml:space="preserve">    float current = ((1.65f - voltage) / sampleResistor) * 1000000.0f;</w:t>
      </w:r>
    </w:p>
    <w:p w14:paraId="31D11B2D">
      <w:pPr>
        <w:pStyle w:val="164"/>
      </w:pPr>
    </w:p>
    <w:p w14:paraId="67BA0544">
      <w:pPr>
        <w:pStyle w:val="164"/>
      </w:pPr>
      <w:r>
        <w:t xml:space="preserve">    switch (Current_Range) {</w:t>
      </w:r>
    </w:p>
    <w:p w14:paraId="016F5589">
      <w:pPr>
        <w:pStyle w:val="164"/>
      </w:pPr>
      <w:r>
        <w:t xml:space="preserve">        case RANGE_1: current -= ZERO_OFFSET_1; break;</w:t>
      </w:r>
    </w:p>
    <w:p w14:paraId="4C9CCE24">
      <w:pPr>
        <w:pStyle w:val="164"/>
      </w:pPr>
      <w:r>
        <w:t xml:space="preserve">        case RANGE_2: current -= ZERO_OFFSET_2; break;</w:t>
      </w:r>
    </w:p>
    <w:p w14:paraId="05BA470C">
      <w:pPr>
        <w:pStyle w:val="164"/>
      </w:pPr>
      <w:r>
        <w:t xml:space="preserve">        case RANGE_3: current -= ZERO_OFFSET_3; break;</w:t>
      </w:r>
    </w:p>
    <w:p w14:paraId="7491D407">
      <w:pPr>
        <w:pStyle w:val="164"/>
      </w:pPr>
      <w:r>
        <w:t xml:space="preserve">        case RANGE_4: current -= ZERO_OFFSET_4; break;</w:t>
      </w:r>
    </w:p>
    <w:p w14:paraId="086B52CA">
      <w:pPr>
        <w:pStyle w:val="164"/>
      </w:pPr>
      <w:r>
        <w:t xml:space="preserve">    }</w:t>
      </w:r>
    </w:p>
    <w:p w14:paraId="7F7F0E19">
      <w:pPr>
        <w:pStyle w:val="164"/>
      </w:pPr>
      <w:r>
        <w:t xml:space="preserve">    return current; // 单位 μA</w:t>
      </w:r>
    </w:p>
    <w:p w14:paraId="6CB27036">
      <w:pPr>
        <w:pStyle w:val="164"/>
      </w:pPr>
      <w:r>
        <w:t>}</w:t>
      </w:r>
    </w:p>
    <w:p w14:paraId="341E34B4">
      <w:r>
        <w:t>`Get_Adc_Average(ch, 10)` 会动态将 ADC 通道切换为指定通道，采集 10 次取平均。`getSampleResistor()` 根据当前量程返回对应的采样电阻值（1kΩ / 10kΩ / 100kΩ / 1MΩ）。</w:t>
      </w:r>
    </w:p>
    <w:p w14:paraId="29CAC5EC">
      <w:r>
        <w:rPr>
          <w:b/>
        </w:rPr>
        <w:t>1.65V 基线</w:t>
      </w:r>
      <w:r>
        <w:t>：零电流时 TIA 的输出电压，与 DAC 中点电压一致。</w:t>
      </w:r>
      <w:r>
        <w:rPr>
          <w:b/>
        </w:rPr>
        <w:t>零偏值</w:t>
      </w:r>
      <w:r>
        <w:t>（`ZERO_OFFSET_1~4`）用于补偿运放输入偏置电流和电路寄生参数引入的零点偏差，各量程独立校准。</w:t>
      </w:r>
    </w:p>
    <w:p w14:paraId="1CDA429E">
      <w:pPr>
        <w:pStyle w:val="165"/>
      </w:pPr>
      <w:r>
        <w:t>**注意**：零偏校准逻辑尚待完善。当前 `ZERO_OFFSET_1~4` 均设为 `0.0f`，各量程的实际零点偏差需要在硬件就绪后实测并填入。校准方法：各量程下断开 WE 端（输入开路），读取 `sampleCurrent()` 输出，取反后作为该量程的零偏值。</w:t>
      </w:r>
    </w:p>
    <w:p w14:paraId="57DA3F27">
      <w:pPr>
        <w:pStyle w:val="4"/>
      </w:pPr>
      <w:r>
        <w:t>九、量程切换</w:t>
      </w:r>
    </w:p>
    <w:p w14:paraId="4BB0930A">
      <w:pPr>
        <w:pStyle w:val="164"/>
      </w:pPr>
      <w:r>
        <w:t>void setCurrentRange(Current_Range_Type range) {</w:t>
      </w:r>
    </w:p>
    <w:p w14:paraId="6FFB149F">
      <w:pPr>
        <w:pStyle w:val="164"/>
      </w:pPr>
      <w:r>
        <w:t xml:space="preserve">    if (Current_Range == range) return;</w:t>
      </w:r>
    </w:p>
    <w:p w14:paraId="2A8DCF4F">
      <w:pPr>
        <w:pStyle w:val="164"/>
      </w:pPr>
      <w:r>
        <w:t xml:space="preserve">    Current_Range = range;</w:t>
      </w:r>
    </w:p>
    <w:p w14:paraId="629E0A75">
      <w:pPr>
        <w:pStyle w:val="164"/>
      </w:pPr>
    </w:p>
    <w:p w14:paraId="20C83274">
      <w:pPr>
        <w:pStyle w:val="164"/>
      </w:pPr>
      <w:r>
        <w:t xml:space="preserve">    HAL_GPIO_WritePin(ADG704_EN_PORT, ADG704_EN_PIN, GPIO_PIN_RESET);  // 先禁用</w:t>
      </w:r>
    </w:p>
    <w:p w14:paraId="1634842D">
      <w:pPr>
        <w:pStyle w:val="164"/>
      </w:pPr>
      <w:r>
        <w:t xml:space="preserve">    switch (range) {</w:t>
      </w:r>
    </w:p>
    <w:p w14:paraId="755F9FD9">
      <w:pPr>
        <w:pStyle w:val="164"/>
      </w:pPr>
      <w:r>
        <w:t xml:space="preserve">        case RANGE_1:  // 1kΩ</w:t>
      </w:r>
    </w:p>
    <w:p w14:paraId="5DFB5A35">
      <w:pPr>
        <w:pStyle w:val="164"/>
      </w:pPr>
      <w:r>
        <w:t xml:space="preserve">            HAL_GPIO_WritePin(ADG704_A0_PORT, ADG704_A0_PIN, GPIO_PIN_RESET);</w:t>
      </w:r>
    </w:p>
    <w:p w14:paraId="1AC239D2">
      <w:pPr>
        <w:pStyle w:val="164"/>
      </w:pPr>
      <w:r>
        <w:t xml:space="preserve">            HAL_GPIO_WritePin(ADG704_A1_PORT, ADG704_A1_PIN, GPIO_PIN_RESET);</w:t>
      </w:r>
    </w:p>
    <w:p w14:paraId="442606EF">
      <w:pPr>
        <w:pStyle w:val="164"/>
      </w:pPr>
      <w:r>
        <w:t xml:space="preserve">            break;</w:t>
      </w:r>
    </w:p>
    <w:p w14:paraId="76C00861">
      <w:pPr>
        <w:pStyle w:val="164"/>
      </w:pPr>
      <w:r>
        <w:t xml:space="preserve">        case RANGE_2:  // 10kΩ</w:t>
      </w:r>
    </w:p>
    <w:p w14:paraId="3A2930A7">
      <w:pPr>
        <w:pStyle w:val="164"/>
      </w:pPr>
      <w:r>
        <w:t xml:space="preserve">            HAL_GPIO_WritePin(ADG704_A0_PORT, ADG704_A0_PIN, GPIO_PIN_SET);</w:t>
      </w:r>
    </w:p>
    <w:p w14:paraId="26B1AFD4">
      <w:pPr>
        <w:pStyle w:val="164"/>
      </w:pPr>
      <w:r>
        <w:t xml:space="preserve">            HAL_GPIO_WritePin(ADG704_A1_PORT, ADG704_A1_PIN, GPIO_PIN_RESET);</w:t>
      </w:r>
    </w:p>
    <w:p w14:paraId="6264F42B">
      <w:pPr>
        <w:pStyle w:val="164"/>
      </w:pPr>
      <w:r>
        <w:t xml:space="preserve">            break;</w:t>
      </w:r>
    </w:p>
    <w:p w14:paraId="6E2ADCBF">
      <w:pPr>
        <w:pStyle w:val="164"/>
      </w:pPr>
      <w:r>
        <w:t xml:space="preserve">        case RANGE_3:  // 100kΩ</w:t>
      </w:r>
    </w:p>
    <w:p w14:paraId="3916DFAC">
      <w:pPr>
        <w:pStyle w:val="164"/>
      </w:pPr>
      <w:r>
        <w:t xml:space="preserve">            HAL_GPIO_WritePin(ADG704_A0_PORT, ADG704_A0_PIN, GPIO_PIN_RESET);</w:t>
      </w:r>
    </w:p>
    <w:p w14:paraId="31CC0B3B">
      <w:pPr>
        <w:pStyle w:val="164"/>
      </w:pPr>
      <w:r>
        <w:t xml:space="preserve">            HAL_GPIO_WritePin(ADG704_A1_PORT, ADG704_A1_PIN, GPIO_PIN_SET);</w:t>
      </w:r>
    </w:p>
    <w:p w14:paraId="39E46F5A">
      <w:pPr>
        <w:pStyle w:val="164"/>
      </w:pPr>
      <w:r>
        <w:t xml:space="preserve">            break;</w:t>
      </w:r>
    </w:p>
    <w:p w14:paraId="3EA3EA16">
      <w:pPr>
        <w:pStyle w:val="164"/>
      </w:pPr>
      <w:r>
        <w:t xml:space="preserve">        case RANGE_4:  // 1MΩ</w:t>
      </w:r>
    </w:p>
    <w:p w14:paraId="3D57B956">
      <w:pPr>
        <w:pStyle w:val="164"/>
      </w:pPr>
      <w:r>
        <w:t xml:space="preserve">            HAL_GPIO_WritePin(ADG704_A0_PORT, ADG704_A0_PIN, GPIO_PIN_SET);</w:t>
      </w:r>
    </w:p>
    <w:p w14:paraId="7CAE554D">
      <w:pPr>
        <w:pStyle w:val="164"/>
      </w:pPr>
      <w:r>
        <w:t xml:space="preserve">            HAL_GPIO_WritePin(ADG704_A1_PORT, ADG704_A1_PIN, GPIO_PIN_SET);</w:t>
      </w:r>
    </w:p>
    <w:p w14:paraId="4DBAA9A6">
      <w:pPr>
        <w:pStyle w:val="164"/>
      </w:pPr>
      <w:r>
        <w:t xml:space="preserve">            break;</w:t>
      </w:r>
    </w:p>
    <w:p w14:paraId="6FA34A6D">
      <w:pPr>
        <w:pStyle w:val="164"/>
      </w:pPr>
      <w:r>
        <w:t xml:space="preserve">    }</w:t>
      </w:r>
    </w:p>
    <w:p w14:paraId="3F8D2C00">
      <w:pPr>
        <w:pStyle w:val="164"/>
      </w:pPr>
      <w:r>
        <w:t xml:space="preserve">    HAL_GPIO_WritePin(ADG704_EN_PORT, ADG704_EN_PIN, GPIO_PIN_SET);    // 使能</w:t>
      </w:r>
    </w:p>
    <w:p w14:paraId="6F55BE76">
      <w:pPr>
        <w:pStyle w:val="164"/>
      </w:pPr>
      <w:r>
        <w:t xml:space="preserve">    HAL_Delay(1);  // 模拟开关切换稳定时间</w:t>
      </w:r>
    </w:p>
    <w:p w14:paraId="083E9F96">
      <w:pPr>
        <w:pStyle w:val="164"/>
      </w:pPr>
      <w:r>
        <w:t>}</w:t>
      </w:r>
    </w:p>
    <w:p w14:paraId="2B0A449C">
      <w:r>
        <w:t>`ADG704_A0` / `ADG704_A1` / `ADG704_EN` 在 `ecw.h` 中宏定义为 PA1 / PA2 / PB12。切换流程：先拉低 EN 禁用全部通道，设置 A0/A1 电平选定目标通道，再拉高 EN 使能。切换后有 1ms 延时等待模拟开关稳定。</w:t>
      </w:r>
    </w:p>
    <w:p w14:paraId="374749B1">
      <w:pPr>
        <w:pStyle w:val="4"/>
      </w:pPr>
      <w:r>
        <w:t>十、看门狗和暂停机制</w:t>
      </w:r>
    </w:p>
    <w:p w14:paraId="725A7D36">
      <w:r>
        <w:rPr>
          <w:b/>
        </w:rPr>
        <w:t>IWDG</w:t>
      </w:r>
      <w:r>
        <w:t>：由芯片内部 40kHz RC 振荡器驱动，和主系统时钟无关。即使主时钟挂了也能复位。所有测试循环和暂停等待里都定期喂狗。</w:t>
      </w:r>
    </w:p>
    <w:p w14:paraId="74879BFB">
      <w:r>
        <w:rPr>
          <w:b/>
        </w:rPr>
        <w:t>PAUSE 和 DORMANT 的实现</w:t>
      </w:r>
      <w:r>
        <w:t>：</w:t>
      </w:r>
    </w:p>
    <w:p w14:paraId="64A1DCCF">
      <w:pPr>
        <w:ind w:left="567" w:firstLine="0"/>
      </w:pPr>
      <w:r>
        <w:t>- App 发 PAUSE → 测试循环检测到后进入等待（不退出循环、不归零），期间持续喂狗</w:t>
      </w:r>
    </w:p>
    <w:p w14:paraId="23C95B6A">
      <w:pPr>
        <w:ind w:left="567" w:firstLine="0"/>
      </w:pPr>
      <w:r>
        <w:t>- App 发 DORMANT → 退出所有循环，电位归零</w:t>
      </w:r>
    </w:p>
    <w:p w14:paraId="5DA07567">
      <w:pPr>
        <w:ind w:left="567" w:firstLine="0"/>
      </w:pPr>
      <w:r>
        <w:t>- IT 测试在暂停期间计时扣除，保证总测试时间准确</w:t>
      </w:r>
    </w:p>
    <w:p w14:paraId="76481EA5">
      <w:pPr>
        <w:pStyle w:val="4"/>
      </w:pPr>
      <w:r>
        <w:t>十一、加一个新测试方法</w:t>
      </w:r>
    </w:p>
    <w:p w14:paraId="4E65DD8E">
      <w:r>
        <w:t>以添加 LSV（线性扫描伏安法，单向扫描不折返的 CV）为例，需修改以下文件：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0"/>
        <w:gridCol w:w="4870"/>
      </w:tblGrid>
      <w:tr w14:paraId="3EDBA54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4472C4"/>
          </w:tcPr>
          <w:p w14:paraId="2A6A679F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文件</w:t>
            </w:r>
          </w:p>
        </w:tc>
        <w:tc>
          <w:tcPr>
            <w:tcW w:w="4870" w:type="dxa"/>
            <w:shd w:val="clear" w:color="auto" w:fill="4472C4"/>
          </w:tcPr>
          <w:p w14:paraId="0A484C79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改什么</w:t>
            </w:r>
          </w:p>
        </w:tc>
      </w:tr>
      <w:tr w14:paraId="3E350DE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3A0E8286">
            <w:r>
              <w:rPr>
                <w:rFonts w:ascii="宋体" w:hAnsi="宋体"/>
                <w:color w:val="000000"/>
                <w:sz w:val="20"/>
              </w:rPr>
              <w:t>`include/ecw.h`</w:t>
            </w:r>
          </w:p>
        </w:tc>
        <w:tc>
          <w:tcPr>
            <w:tcW w:w="4870" w:type="dxa"/>
          </w:tcPr>
          <w:p w14:paraId="20E5B644">
            <w:r>
              <w:rPr>
                <w:rFonts w:ascii="宋体" w:hAnsi="宋体"/>
                <w:color w:val="000000"/>
                <w:sz w:val="20"/>
              </w:rPr>
              <w:t>加 `LSV = 0xXX` 枚举值、加 `LSV_Params` 结构体、声明 `runLSV()`</w:t>
            </w:r>
          </w:p>
        </w:tc>
      </w:tr>
      <w:tr w14:paraId="0DBBBCB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225DA4C8">
            <w:r>
              <w:rPr>
                <w:rFonts w:ascii="宋体" w:hAnsi="宋体"/>
                <w:color w:val="000000"/>
                <w:sz w:val="20"/>
              </w:rPr>
              <w:t>`User/ECW/ecw.c`</w:t>
            </w:r>
          </w:p>
        </w:tc>
        <w:tc>
          <w:tcPr>
            <w:tcW w:w="4870" w:type="dxa"/>
          </w:tcPr>
          <w:p w14:paraId="10089F92">
            <w:r>
              <w:rPr>
                <w:rFonts w:ascii="宋体" w:hAnsi="宋体"/>
                <w:color w:val="000000"/>
                <w:sz w:val="20"/>
              </w:rPr>
              <w:t>实现 `runLSV()`、在 `RunSweepMode()` 加 case、在 `parseSweepModePayload()` 加解析、在 `InitParams()` 加默认值</w:t>
            </w:r>
          </w:p>
        </w:tc>
      </w:tr>
      <w:tr w14:paraId="46772D6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2EA00999">
            <w:r>
              <w:rPr>
                <w:rFonts w:ascii="宋体" w:hAnsi="宋体"/>
                <w:color w:val="000000"/>
                <w:sz w:val="20"/>
              </w:rPr>
              <w:t>`src/usart.c`</w:t>
            </w:r>
          </w:p>
        </w:tc>
        <w:tc>
          <w:tcPr>
            <w:tcW w:w="4870" w:type="dxa"/>
          </w:tcPr>
          <w:p w14:paraId="1164CDD7">
            <w:r>
              <w:rPr>
                <w:rFonts w:ascii="宋体" w:hAnsi="宋体"/>
                <w:color w:val="000000"/>
                <w:sz w:val="20"/>
              </w:rPr>
              <w:t>在 `ProcessReceivedData()` 的命令分发里加 LSV</w:t>
            </w:r>
          </w:p>
        </w:tc>
      </w:tr>
      <w:tr w14:paraId="21CBB90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0495FFD0">
            <w:r>
              <w:rPr>
                <w:rFonts w:ascii="宋体" w:hAnsi="宋体"/>
                <w:color w:val="000000"/>
                <w:sz w:val="20"/>
              </w:rPr>
              <w:t>Android `ECProtocol.kt`</w:t>
            </w:r>
          </w:p>
        </w:tc>
        <w:tc>
          <w:tcPr>
            <w:tcW w:w="4870" w:type="dxa"/>
          </w:tcPr>
          <w:p w14:paraId="2E837FC2">
            <w:r>
              <w:rPr>
                <w:rFonts w:ascii="宋体" w:hAnsi="宋体"/>
                <w:color w:val="000000"/>
                <w:sz w:val="20"/>
              </w:rPr>
              <w:t>加命令字常量、参数 data class、`buildLSVCommand()`</w:t>
            </w:r>
          </w:p>
        </w:tc>
      </w:tr>
      <w:tr w14:paraId="487D904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15D1BC33">
            <w:r>
              <w:rPr>
                <w:rFonts w:ascii="宋体" w:hAnsi="宋体"/>
                <w:color w:val="000000"/>
                <w:sz w:val="20"/>
              </w:rPr>
              <w:t>Android `TestActivity.kt`</w:t>
            </w:r>
          </w:p>
        </w:tc>
        <w:tc>
          <w:tcPr>
            <w:tcW w:w="4870" w:type="dxa"/>
          </w:tcPr>
          <w:p w14:paraId="408FFB63">
            <w:r>
              <w:rPr>
                <w:rFonts w:ascii="宋体" w:hAnsi="宋体"/>
                <w:color w:val="000000"/>
                <w:sz w:val="20"/>
              </w:rPr>
              <w:t>加 LSV 参数输入 UI</w:t>
            </w:r>
          </w:p>
        </w:tc>
      </w:tr>
      <w:tr w14:paraId="513E0101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2FEA5D75">
            <w:r>
              <w:rPr>
                <w:rFonts w:ascii="宋体" w:hAnsi="宋体"/>
                <w:color w:val="000000"/>
                <w:sz w:val="20"/>
              </w:rPr>
              <w:t>Android `DataRecorder.kt`</w:t>
            </w:r>
          </w:p>
        </w:tc>
        <w:tc>
          <w:tcPr>
            <w:tcW w:w="4870" w:type="dxa"/>
          </w:tcPr>
          <w:p w14:paraId="65359F6F">
            <w:r>
              <w:rPr>
                <w:rFonts w:ascii="宋体" w:hAnsi="宋体"/>
                <w:color w:val="000000"/>
                <w:sz w:val="20"/>
              </w:rPr>
              <w:t>CSV 头部加 LSV 分支</w:t>
            </w:r>
          </w:p>
        </w:tc>
      </w:tr>
    </w:tbl>
    <w:p w14:paraId="2B1761DD">
      <w:r>
        <w:t>共约 7 个文件。修改前建议先在真机上运行一遍现有功能，确认基线状态正常。</w:t>
      </w:r>
    </w:p>
    <w:p w14:paraId="04C8B3C6">
      <w:pPr>
        <w:pStyle w:val="4"/>
      </w:pPr>
      <w:r>
        <w:t>十二、PlatformIO 工程配置</w:t>
      </w:r>
    </w:p>
    <w:p w14:paraId="29D1C00F">
      <w:r>
        <w:t>`platformio.ini` 的关键项：</w:t>
      </w:r>
    </w:p>
    <w:p w14:paraId="54D9A516">
      <w:pPr>
        <w:pStyle w:val="164"/>
      </w:pPr>
      <w:r>
        <w:t>[env:stm32f103rc]</w:t>
      </w:r>
    </w:p>
    <w:p w14:paraId="4723FC7E">
      <w:pPr>
        <w:pStyle w:val="164"/>
      </w:pPr>
      <w:r>
        <w:t>platform = ststm32</w:t>
      </w:r>
    </w:p>
    <w:p w14:paraId="49AE759A">
      <w:pPr>
        <w:pStyle w:val="164"/>
      </w:pPr>
      <w:r>
        <w:t>board = genericSTM32F103RC</w:t>
      </w:r>
    </w:p>
    <w:p w14:paraId="2D7AB828">
      <w:pPr>
        <w:pStyle w:val="164"/>
      </w:pPr>
      <w:r>
        <w:t>framework = stm32cube</w:t>
      </w:r>
    </w:p>
    <w:p w14:paraId="400E158F">
      <w:pPr>
        <w:pStyle w:val="164"/>
      </w:pPr>
      <w:r>
        <w:t>build_flags =</w:t>
      </w:r>
    </w:p>
    <w:p w14:paraId="565ACF17">
      <w:pPr>
        <w:pStyle w:val="164"/>
      </w:pPr>
      <w:r>
        <w:t xml:space="preserve">    -ICore/Inc</w:t>
      </w:r>
    </w:p>
    <w:p w14:paraId="7052587F">
      <w:pPr>
        <w:pStyle w:val="164"/>
      </w:pPr>
      <w:r>
        <w:t xml:space="preserve">    -IUser/ECW</w:t>
      </w:r>
    </w:p>
    <w:p w14:paraId="5867F9AF">
      <w:pPr>
        <w:pStyle w:val="164"/>
      </w:pPr>
      <w:r>
        <w:t xml:space="preserve">    -IUser/SYSTEM/delay</w:t>
      </w:r>
    </w:p>
    <w:p w14:paraId="37EBFA74">
      <w:pPr>
        <w:pStyle w:val="164"/>
      </w:pPr>
      <w:r>
        <w:t xml:space="preserve">    -IUser/SYSTEM/sys</w:t>
      </w:r>
    </w:p>
    <w:p w14:paraId="2EB3F6CE">
      <w:pPr>
        <w:pStyle w:val="164"/>
      </w:pPr>
      <w:r>
        <w:t xml:space="preserve">    -IUser/SYSTEM/usart</w:t>
      </w:r>
    </w:p>
    <w:p w14:paraId="1A76808F">
      <w:pPr>
        <w:pStyle w:val="164"/>
      </w:pPr>
      <w:r>
        <w:t xml:space="preserve">    -DUSE_HAL_DRIVER</w:t>
      </w:r>
    </w:p>
    <w:p w14:paraId="49CD7051">
      <w:pPr>
        <w:pStyle w:val="164"/>
      </w:pPr>
      <w:r>
        <w:t xml:space="preserve">    -DSTM32F103xB</w:t>
      </w:r>
    </w:p>
    <w:p w14:paraId="568141C1">
      <w:pPr>
        <w:pStyle w:val="164"/>
      </w:pPr>
      <w:r>
        <w:t>monitor_speed = 115200</w:t>
      </w:r>
    </w:p>
    <w:p w14:paraId="2FACF083">
      <w:pPr>
        <w:pStyle w:val="164"/>
      </w:pPr>
      <w:r>
        <w:t>upload_protocol = stlink</w:t>
      </w:r>
    </w:p>
    <w:p w14:paraId="4AA335BE">
      <w:pPr>
        <w:pStyle w:val="164"/>
      </w:pPr>
      <w:r>
        <w:t>debug_tool = stlink</w:t>
      </w:r>
    </w:p>
    <w:p w14:paraId="21436680">
      <w:r>
        <w:t>关键点：</w:t>
      </w:r>
    </w:p>
    <w:p w14:paraId="0CDFA854">
      <w:pPr>
        <w:ind w:left="567" w:firstLine="0"/>
      </w:pPr>
      <w:r>
        <w:t>- `stm32cube` 框架自带 HAL 库，不需要额外安装</w:t>
      </w:r>
    </w:p>
    <w:p w14:paraId="5B2A3BF3">
      <w:pPr>
        <w:ind w:left="567" w:firstLine="0"/>
      </w:pPr>
      <w:r>
        <w:t>- `build_flags` 中的 `-I` 路径决定编译时头文件搜索范围——新增目录后需在此添加对应 `-I` 路径</w:t>
      </w:r>
    </w:p>
    <w:p w14:paraId="003F05AE">
      <w:pPr>
        <w:ind w:left="567" w:firstLine="0"/>
      </w:pPr>
      <w:r>
        <w:t>- 可用 Keil MDK 替代编译（工程位于 `MDK-ARM/IT_OCP/`），但推荐使用 PlatformIO</w:t>
      </w:r>
    </w:p>
    <w:sectPr>
      <w:headerReference r:id="rId5" w:type="default"/>
      <w:footerReference r:id="rId6" w:type="default"/>
      <w:pgSz w:w="11906" w:h="16838"/>
      <w:pgMar w:top="1440" w:right="1083" w:bottom="1440" w:left="108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513EE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CC186">
    <w:pPr>
      <w:pStyle w:val="25"/>
      <w:jc w:val="left"/>
    </w:pPr>
    <w:r>
      <w:rPr>
        <w:rFonts w:ascii="Times New Roman" w:hAnsi="Times New Roman" w:eastAsia="宋体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0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ind w:firstLine="0"/>
      <w:jc w:val="center"/>
      <w:outlineLvl w:val="0"/>
    </w:pPr>
    <w:rPr>
      <w:rFonts w:ascii="Times New Roman" w:hAnsi="Times New Roman" w:eastAsia="宋体"/>
      <w:b/>
      <w:bCs/>
      <w:color w:val="000000"/>
      <w:sz w:val="7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ind w:firstLine="0"/>
      <w:outlineLvl w:val="1"/>
    </w:pPr>
    <w:rPr>
      <w:rFonts w:ascii="Times New Roman" w:hAnsi="Times New Roman" w:eastAsia="宋体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ind w:firstLine="0"/>
      <w:outlineLvl w:val="2"/>
    </w:pPr>
    <w:rPr>
      <w:rFonts w:ascii="Times New Roman" w:hAnsi="Times New Roman" w:eastAsia="宋体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40"/>
      <w:ind w:firstLine="0"/>
      <w:outlineLvl w:val="3"/>
    </w:pPr>
    <w:rPr>
      <w:rFonts w:ascii="Times New Roman" w:hAnsi="Times New Roman" w:eastAsia="宋体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88" w:lineRule="auto"/>
      <w:ind w:left="283" w:right="283" w:firstLine="0"/>
    </w:pPr>
    <w:rPr>
      <w:rFonts w:ascii="Consolas" w:hAnsi="Consolas" w:eastAsia="宋体" w:cstheme="minorBidi"/>
      <w:color w:val="000000"/>
      <w:sz w:val="20"/>
      <w:szCs w:val="22"/>
      <w:lang w:val="en-US" w:eastAsia="en-US" w:bidi="ar-SA"/>
    </w:rPr>
  </w:style>
  <w:style w:type="paragraph" w:customStyle="1" w:styleId="165">
    <w:name w:val="QuoteBlock"/>
    <w:uiPriority w:val="0"/>
    <w:pPr>
      <w:pBdr>
        <w:left w:val="single" w:color="4472C4" w:sz="18" w:space="8"/>
      </w:pBdr>
      <w:shd w:val="clear" w:fill="EDF2FC"/>
      <w:spacing w:before="80" w:after="80" w:line="360" w:lineRule="auto"/>
      <w:ind w:left="567" w:right="567" w:firstLine="0"/>
    </w:pPr>
    <w:rPr>
      <w:rFonts w:ascii="Times New Roman" w:hAnsi="Times New Roman" w:eastAsia="宋体" w:cstheme="minorBidi"/>
      <w:color w:val="505050"/>
      <w:sz w:val="22"/>
      <w:szCs w:val="22"/>
      <w:lang w:val="en-US" w:eastAsia="en-US" w:bidi="ar-SA"/>
    </w:rPr>
  </w:style>
  <w:style w:type="paragraph" w:customStyle="1" w:styleId="166">
    <w:name w:val="MermaidPlaceholder"/>
    <w:uiPriority w:val="0"/>
    <w:pPr>
      <w:pBdr>
        <w:left w:val="single" w:color="FFB300" w:sz="12" w:space="8"/>
      </w:pBdr>
      <w:shd w:val="clear" w:fill="FFF8E1"/>
      <w:spacing w:before="80" w:after="80" w:line="288" w:lineRule="auto"/>
      <w:ind w:left="567" w:right="567" w:firstLine="0"/>
    </w:pPr>
    <w:rPr>
      <w:rFonts w:ascii="Times New Roman" w:hAnsi="Times New Roman" w:eastAsia="宋体" w:cstheme="minorBidi"/>
      <w:color w:val="646464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3507</Words>
  <Characters>7681</Characters>
  <Lines>0</Lines>
  <Paragraphs>0</Paragraphs>
  <TotalTime>0</TotalTime>
  <ScaleCrop>false</ScaleCrop>
  <LinksUpToDate>false</LinksUpToDate>
  <CharactersWithSpaces>9176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煤矿工人李布斯</cp:lastModifiedBy>
  <dcterms:modified xsi:type="dcterms:W3CDTF">2026-05-06T05:44:06Z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eyJoZGlkIjoiYzQ5OGZiNGJlN2MxMzYwZGRiMzIzMzkwMGM3ZGNmOTEiLCJ1c2VySWQiOiIxNTI3Mjk5MDI4In0=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26D568F5F30A4474815F2F93EFC72BED_12</vt:lpwstr>
  </property>
</Properties>
</file>