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 w:line="312"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2">
      <w:pPr>
        <w:pStyle w:val="Heading6"/>
        <w:keepNext w:val="0"/>
        <w:keepLines w:val="0"/>
        <w:spacing w:after="0" w:before="120" w:line="312" w:lineRule="auto"/>
        <w:ind w:left="0" w:firstLine="0"/>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Quy trình tổng hợp, khai thác và gửi báo cáo của Sở Tài chính trình Cục Đầu tư nước ngoài qua UBND Tỉnh phê duyệt (CMCĐT_BCTK_07).</w:t>
      </w:r>
    </w:p>
    <w:p w:rsidR="00000000" w:rsidDel="00000000" w:rsidP="00000000" w:rsidRDefault="00000000" w:rsidRPr="00000000" w14:paraId="00000003">
      <w:pPr>
        <w:numPr>
          <w:ilvl w:val="0"/>
          <w:numId w:val="1"/>
        </w:numPr>
        <w:spacing w:before="120" w:line="312" w:lineRule="auto"/>
        <w:ind w:left="720" w:hanging="360"/>
        <w:jc w:val="both"/>
        <w:rPr>
          <w:rFonts w:ascii="Times New Roman" w:cs="Times New Roman" w:eastAsia="Times New Roman" w:hAnsi="Times New Roman"/>
          <w:i w:val="1"/>
          <w:iCs w:val="1"/>
          <w:sz w:val="28"/>
          <w:szCs w:val="28"/>
          <w:u w:val="none"/>
        </w:rPr>
      </w:pPr>
      <w:r w:rsidDel="00000000" w:rsidR="00000000" w:rsidRPr="00000000">
        <w:rPr>
          <w:rFonts w:ascii="Times New Roman" w:cs="Times New Roman" w:eastAsia="Times New Roman" w:hAnsi="Times New Roman"/>
          <w:i w:val="1"/>
          <w:iCs w:val="1"/>
          <w:sz w:val="28"/>
          <w:szCs w:val="28"/>
          <w:rtl w:val="0"/>
        </w:rPr>
        <w:t xml:space="preserve">Sơ đồ quy trình</w:t>
      </w:r>
    </w:p>
    <w:p w:rsidR="00000000" w:rsidDel="00000000" w:rsidP="00000000" w:rsidRDefault="00000000" w:rsidRPr="00000000" w14:paraId="00000004">
      <w:pPr>
        <w:keepLines w:val="1"/>
        <w:widowControl w:val="0"/>
        <w:spacing w:after="120" w:line="240" w:lineRule="auto"/>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Pr>
        <w:drawing>
          <wp:inline distB="114300" distT="114300" distL="114300" distR="114300">
            <wp:extent cx="5732123" cy="221352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2123" cy="2213521"/>
                    </a:xfrm>
                    <a:prstGeom prst="rect"/>
                    <a:ln/>
                  </pic:spPr>
                </pic:pic>
              </a:graphicData>
            </a:graphic>
          </wp:inline>
        </w:drawing>
      </w:r>
      <w:r w:rsidDel="00000000" w:rsidR="00000000" w:rsidRPr="00000000">
        <w:rPr>
          <w:rFonts w:ascii="Times New Roman" w:cs="Times New Roman" w:eastAsia="Times New Roman" w:hAnsi="Times New Roman"/>
          <w:sz w:val="28"/>
          <w:szCs w:val="28"/>
          <w:u w:val="single"/>
          <w:rtl w:val="0"/>
        </w:rPr>
        <w:t xml:space="preserve">  </w:t>
      </w:r>
    </w:p>
    <w:p w:rsidR="00000000" w:rsidDel="00000000" w:rsidP="00000000" w:rsidRDefault="00000000" w:rsidRPr="00000000" w14:paraId="00000005">
      <w:pPr>
        <w:numPr>
          <w:ilvl w:val="0"/>
          <w:numId w:val="1"/>
        </w:numPr>
        <w:spacing w:before="120" w:line="312" w:lineRule="auto"/>
        <w:ind w:left="720" w:hanging="360"/>
        <w:jc w:val="both"/>
        <w:rPr>
          <w:rFonts w:ascii="Times New Roman" w:cs="Times New Roman" w:eastAsia="Times New Roman" w:hAnsi="Times New Roman"/>
          <w:i w:val="1"/>
          <w:iCs w:val="1"/>
          <w:sz w:val="28"/>
          <w:szCs w:val="28"/>
          <w:u w:val="none"/>
        </w:rPr>
      </w:pPr>
      <w:r w:rsidDel="00000000" w:rsidR="00000000" w:rsidRPr="00000000">
        <w:rPr>
          <w:rFonts w:ascii="Times New Roman" w:cs="Times New Roman" w:eastAsia="Times New Roman" w:hAnsi="Times New Roman"/>
          <w:i w:val="1"/>
          <w:iCs w:val="1"/>
          <w:sz w:val="28"/>
          <w:szCs w:val="28"/>
          <w:rtl w:val="0"/>
        </w:rPr>
        <w:t xml:space="preserve">Mô tả quy trình</w:t>
      </w:r>
    </w:p>
    <w:tbl>
      <w:tblPr>
        <w:tblStyle w:val="Table1"/>
        <w:tblW w:w="90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
        <w:gridCol w:w="3172"/>
        <w:gridCol w:w="1492"/>
        <w:gridCol w:w="3476"/>
        <w:tblGridChange w:id="0">
          <w:tblGrid>
            <w:gridCol w:w="924"/>
            <w:gridCol w:w="3172"/>
            <w:gridCol w:w="1492"/>
            <w:gridCol w:w="347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06">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07">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Tên bước</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08">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Đối tượng thực hiện</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09">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báo cáo số liệu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Sở Tài chính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Sở Tài chính thực hiện Báo cáo số liệu thuộc phạm vi quản lý trên hệ thống, cập nhật đầy đủ thông tin, số liệu, nội dung báo cáo theo biểu mẫu và yêu cầu nghiệp vụ để phục vụ công tác tổng hợp, khai thác và gửi báo cáo trình cấp có thẩm quyền xem xét.</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Gửi báo cáo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Sở Tài chính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hoàn thiện nội dung báo cáo hoặc Cán bộ chuyên môn Sở Tài chính thực hiện gửi báo cáo số liệu trên hệ thống để chuyển Cán bộ tổng hợp Sở Tài chính, kiểm tra và xử lý theo quy trình.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Rà soát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Sở Tài chính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Sở Tài chính thực hiện rà soát nội dung, số liệu và hình thức thể hiện của báo cáo do Cán bộ chuyên môn Sở Tài chính gửi lên. </w:t>
            </w:r>
          </w:p>
          <w:p w:rsidR="00000000" w:rsidDel="00000000" w:rsidP="00000000" w:rsidRDefault="00000000" w:rsidRPr="00000000" w14:paraId="00000016">
            <w:pPr>
              <w:numPr>
                <w:ilvl w:val="0"/>
                <w:numId w:val="3"/>
              </w:numPr>
              <w:spacing w:line="276" w:lineRule="auto"/>
              <w:ind w:left="72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Trường hợp báo cáo chưa bảo đảm yêu cầu thì </w:t>
            </w:r>
            <w:r w:rsidDel="00000000" w:rsidR="00000000" w:rsidRPr="00000000">
              <w:rPr>
                <w:rFonts w:ascii="Times New Roman" w:cs="Times New Roman" w:eastAsia="Times New Roman" w:hAnsi="Times New Roman"/>
                <w:b w:val="1"/>
                <w:bCs w:val="1"/>
                <w:sz w:val="28"/>
                <w:szCs w:val="28"/>
                <w:rtl w:val="0"/>
              </w:rPr>
              <w:t xml:space="preserve">chuyển lại bước 7 </w:t>
            </w:r>
            <w:r w:rsidDel="00000000" w:rsidR="00000000" w:rsidRPr="00000000">
              <w:rPr>
                <w:rFonts w:ascii="Times New Roman" w:cs="Times New Roman" w:eastAsia="Times New Roman" w:hAnsi="Times New Roman"/>
                <w:sz w:val="28"/>
                <w:szCs w:val="28"/>
                <w:rtl w:val="0"/>
              </w:rPr>
              <w:t xml:space="preserve">để Cán bộ chuyên môn Sở Tài chính bổ sung/chỉnh sửa, hoàn thiện; </w:t>
            </w:r>
            <w:r w:rsidDel="00000000" w:rsidR="00000000" w:rsidRPr="00000000">
              <w:rPr>
                <w:rtl w:val="0"/>
              </w:rPr>
            </w:r>
          </w:p>
          <w:p w:rsidR="00000000" w:rsidDel="00000000" w:rsidP="00000000" w:rsidRDefault="00000000" w:rsidRPr="00000000" w14:paraId="00000017">
            <w:pPr>
              <w:numPr>
                <w:ilvl w:val="0"/>
                <w:numId w:val="3"/>
              </w:numPr>
              <w:spacing w:line="276" w:lineRule="auto"/>
              <w:ind w:left="72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Trường hợp báo cáo bảo đảm yêu cầu thì xác nhận và </w:t>
            </w:r>
            <w:r w:rsidDel="00000000" w:rsidR="00000000" w:rsidRPr="00000000">
              <w:rPr>
                <w:rFonts w:ascii="Times New Roman" w:cs="Times New Roman" w:eastAsia="Times New Roman" w:hAnsi="Times New Roman"/>
                <w:b w:val="1"/>
                <w:bCs w:val="1"/>
                <w:sz w:val="28"/>
                <w:szCs w:val="28"/>
                <w:rtl w:val="0"/>
              </w:rPr>
              <w:t xml:space="preserve">chuyển bước 4</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8">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9">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Kiểm tra thông tin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Sở Tài chính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Sở Tài chính thực hiện kiểm tra thông tin, nội dung và số liệu của báo cáo. </w:t>
            </w:r>
          </w:p>
          <w:p w:rsidR="00000000" w:rsidDel="00000000" w:rsidP="00000000" w:rsidRDefault="00000000" w:rsidRPr="00000000" w14:paraId="0000001C">
            <w:pPr>
              <w:numPr>
                <w:ilvl w:val="0"/>
                <w:numId w:val="2"/>
              </w:numPr>
              <w:spacing w:line="276" w:lineRule="auto"/>
              <w:ind w:left="72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Trường hợp không đồng ý thì chuyển lại bước 7 bổ sung/chỉnh sửa, hoàn thiện; </w:t>
            </w:r>
            <w:r w:rsidDel="00000000" w:rsidR="00000000" w:rsidRPr="00000000">
              <w:rPr>
                <w:rtl w:val="0"/>
              </w:rPr>
            </w:r>
          </w:p>
          <w:p w:rsidR="00000000" w:rsidDel="00000000" w:rsidP="00000000" w:rsidRDefault="00000000" w:rsidRPr="00000000" w14:paraId="0000001D">
            <w:pPr>
              <w:numPr>
                <w:ilvl w:val="0"/>
                <w:numId w:val="2"/>
              </w:numPr>
              <w:spacing w:line="276" w:lineRule="auto"/>
              <w:ind w:left="72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Trường hợp đồng ý thì duyệt và chuyển bước 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F">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Kiểm tra thông tin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UBND Tỉnh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UBND Tỉnh thực hiện kiểm tra thông tin, nội dung và số liệu của báo cáo. </w:t>
            </w:r>
          </w:p>
          <w:p w:rsidR="00000000" w:rsidDel="00000000" w:rsidP="00000000" w:rsidRDefault="00000000" w:rsidRPr="00000000" w14:paraId="00000022">
            <w:pPr>
              <w:numPr>
                <w:ilvl w:val="0"/>
                <w:numId w:val="2"/>
              </w:numPr>
              <w:spacing w:line="276" w:lineRule="auto"/>
              <w:ind w:left="72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Trường hợp không đồng ý thì chuyển lại bước 1 chỉnh sửa, hoàn thiện; </w:t>
            </w:r>
            <w:r w:rsidDel="00000000" w:rsidR="00000000" w:rsidRPr="00000000">
              <w:rPr>
                <w:rtl w:val="0"/>
              </w:rPr>
            </w:r>
          </w:p>
          <w:p w:rsidR="00000000" w:rsidDel="00000000" w:rsidP="00000000" w:rsidRDefault="00000000" w:rsidRPr="00000000" w14:paraId="00000023">
            <w:pPr>
              <w:numPr>
                <w:ilvl w:val="0"/>
                <w:numId w:val="2"/>
              </w:numPr>
              <w:spacing w:line="276" w:lineRule="auto"/>
              <w:ind w:left="720" w:hanging="360"/>
              <w:rPr>
                <w:rFonts w:ascii="Calibri" w:cs="Calibri" w:eastAsia="Calibri" w:hAnsi="Calibri"/>
              </w:rPr>
            </w:pPr>
            <w:r w:rsidDel="00000000" w:rsidR="00000000" w:rsidRPr="00000000">
              <w:rPr>
                <w:rFonts w:ascii="Times New Roman" w:cs="Times New Roman" w:eastAsia="Times New Roman" w:hAnsi="Times New Roman"/>
                <w:sz w:val="28"/>
                <w:szCs w:val="28"/>
                <w:rtl w:val="0"/>
              </w:rPr>
              <w:t xml:space="preserve">Trường hợp đồng ý thì duyệt và chuyển bước 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5">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Tiếp nhận và tổng hợp báo cáo.</w:t>
            </w:r>
          </w:p>
          <w:tbl>
            <w:tblPr>
              <w:tblStyle w:val="Table2"/>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26">
                  <w:pPr>
                    <w:spacing w:line="276"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27">
            <w:pPr>
              <w:spacing w:line="276"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8">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Cục Đầu tư nước ngoài;</w:t>
            </w:r>
          </w:p>
          <w:p w:rsidR="00000000" w:rsidDel="00000000" w:rsidP="00000000" w:rsidRDefault="00000000" w:rsidRPr="00000000" w14:paraId="00000029">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Cục Đầu tư nước ngoài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Cục Đầu tư nước ngoài hoặc Lãnh đạo Cục Đầu tư nước ngoài thực hiện kiểm tra thông tin và tính hợp lệ, sự đầy đủ:</w:t>
            </w:r>
          </w:p>
          <w:p w:rsidR="00000000" w:rsidDel="00000000" w:rsidP="00000000" w:rsidRDefault="00000000" w:rsidRPr="00000000" w14:paraId="0000002B">
            <w:pPr>
              <w:numPr>
                <w:ilvl w:val="0"/>
                <w:numId w:val="4"/>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nếu báo cáo chưa đáp ứng yêu cầu, thiếu thông tin, chuyển bước 6.1 hoặc 6.2</w:t>
            </w:r>
          </w:p>
          <w:p w:rsidR="00000000" w:rsidDel="00000000" w:rsidP="00000000" w:rsidRDefault="00000000" w:rsidRPr="00000000" w14:paraId="0000002C">
            <w:pPr>
              <w:numPr>
                <w:ilvl w:val="0"/>
                <w:numId w:val="4"/>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nếu báo cáo đủ điều kiện, kết thúc quy trình.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E">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chỉnh sửa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Cục Đầu tư nước ngoài;</w:t>
            </w:r>
          </w:p>
          <w:p w:rsidR="00000000" w:rsidDel="00000000" w:rsidP="00000000" w:rsidRDefault="00000000" w:rsidRPr="00000000" w14:paraId="0000003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Cục Đầu tư nước ngoài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báo cáo chưa đầy đủ thông tin hoặc chưa hợp lệ, Cán bộ chuyên môn Cục Đầu tư nước ngoài,</w:t>
            </w:r>
          </w:p>
          <w:p w:rsidR="00000000" w:rsidDel="00000000" w:rsidP="00000000" w:rsidRDefault="00000000" w:rsidRPr="00000000" w14:paraId="0000003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Cục Đầu tư nước ngoài có thể thao tác tự chỉnh sửa trên hệ thống. Sau khi hoàn thành, kết thúc quy trình.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Yêu cầu chỉnh sửa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Cục Đầu tư nước ngoài;</w:t>
            </w:r>
          </w:p>
          <w:p w:rsidR="00000000" w:rsidDel="00000000" w:rsidP="00000000" w:rsidRDefault="00000000" w:rsidRPr="00000000" w14:paraId="00000036">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Cục Đầu tư nước ngoài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báo cáo chưa đầy đủ thông tin hoặc chưa hợp lệ, Cán bộ chuyên môn Cục Đầu tư nước ngoài,</w:t>
            </w:r>
          </w:p>
          <w:p w:rsidR="00000000" w:rsidDel="00000000" w:rsidP="00000000" w:rsidRDefault="00000000" w:rsidRPr="00000000" w14:paraId="0000003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Cục Đầu tư nước ngoài lập yêu cầu chỉnh sửa trên hệ thống, nêu rõ nội dung cần chỉnh sửa, hoàn thiện và gửi lại cho Cán bộ chuyên môn Sở Tài chính để thực hiện bổ sung. Chuyển bước 7.</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Bổ sung/Chỉnh sửa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B">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Sở Tài chính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Sở Tài chính tiếp nhận yêu cầu bổ sung, thực hiện chỉnh sửa, bổ sung thông tin hoặc tệp đính kèm theo yêu cầu và nộp lại báo cáo trên hệ thống, quay lại bước 2.</w:t>
            </w:r>
          </w:p>
        </w:tc>
      </w:tr>
    </w:tbl>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line="240" w:lineRule="auto"/>
    </w:pPr>
    <w:rPr>
      <w:rFonts w:ascii="Calibri" w:cs="Calibri" w:eastAsia="Calibri" w:hAnsi="Calibri"/>
    </w:rPr>
    <w:tblPr>
      <w:tblStyleRowBandSize w:val="1"/>
      <w:tblStyleColBandSize w:val="1"/>
      <w:tblCellMar>
        <w:top w:w="108.0" w:type="dxa"/>
        <w:left w:w="108.0" w:type="dxa"/>
        <w:bottom w:w="108.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