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pStyle w:val="Heading6"/>
        <w:keepNext w:val="0"/>
        <w:keepLines w:val="0"/>
        <w:spacing w:after="0" w:before="120" w:line="312" w:lineRule="auto"/>
        <w:ind w:left="0"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Quy trình tổng hợp, khai thác và gửi báo cáo của Cục Đầu tư nước ngoài trình Bộ Tài chính (CMCĐT_BCTK_08).</w:t>
      </w:r>
    </w:p>
    <w:p w:rsidR="00000000" w:rsidDel="00000000" w:rsidP="00000000" w:rsidRDefault="00000000" w:rsidRPr="00000000" w14:paraId="00000003">
      <w:pPr>
        <w:numPr>
          <w:ilvl w:val="0"/>
          <w:numId w:val="3"/>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Sơ đồ quy trình</w:t>
      </w:r>
    </w:p>
    <w:p w:rsidR="00000000" w:rsidDel="00000000" w:rsidP="00000000" w:rsidRDefault="00000000" w:rsidRPr="00000000" w14:paraId="00000004">
      <w:pPr>
        <w:keepLines w:val="1"/>
        <w:widowControl w:val="0"/>
        <w:spacing w:after="120" w:lin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5671983" cy="2991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71983" cy="2991625"/>
                    </a:xfrm>
                    <a:prstGeom prst="rect"/>
                    <a:ln/>
                  </pic:spPr>
                </pic:pic>
              </a:graphicData>
            </a:graphic>
          </wp:inline>
        </w:drawing>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05">
      <w:pPr>
        <w:numPr>
          <w:ilvl w:val="0"/>
          <w:numId w:val="3"/>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Mô tả quy trình</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
        <w:gridCol w:w="3172"/>
        <w:gridCol w:w="1492"/>
        <w:gridCol w:w="3476"/>
        <w:tblGridChange w:id="0">
          <w:tblGrid>
            <w:gridCol w:w="924"/>
            <w:gridCol w:w="3172"/>
            <w:gridCol w:w="1492"/>
            <w:gridCol w:w="34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báo cáo số liệu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thực hiện Báo cáo số liệu thuộc phạm vi quản lý trên hệ thống, cập nhật đầy đủ thông tin, số liệu, nội dung báo cáo theo biểu mẫu và yêu cầu nghiệp vụ để phục vụ công tác tổng hợp, khai thác và gửi báo cáo trình cấp có thẩm quyền xem xét.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Cán bộ chuyên môn Cục Đầu tư nước ngoài thực hiện gửi báo cáo số liệu trên hệ thống để chuyển Cán bộ tổng hợp báo cáo Cục Đầu tư nước ngoài rà soát, kiểm tra và xử lý theo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Cục Đầu tư nước ngoài thực hiện rà soát nội dung, số liệu và hình thức thể hiện của báo cáo do Cán bộ chuyên môn Cục Đầu tư nước ngoài gửi lên. </w:t>
            </w:r>
          </w:p>
          <w:p w:rsidR="00000000" w:rsidDel="00000000" w:rsidP="00000000" w:rsidRDefault="00000000" w:rsidRPr="00000000" w14:paraId="00000016">
            <w:pPr>
              <w:numPr>
                <w:ilvl w:val="0"/>
                <w:numId w:val="2"/>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chưa bảo đảm yêu cầu thì </w:t>
            </w:r>
            <w:r w:rsidDel="00000000" w:rsidR="00000000" w:rsidRPr="00000000">
              <w:rPr>
                <w:rFonts w:ascii="Times New Roman" w:cs="Times New Roman" w:eastAsia="Times New Roman" w:hAnsi="Times New Roman"/>
                <w:b w:val="1"/>
                <w:bCs w:val="1"/>
                <w:sz w:val="28"/>
                <w:szCs w:val="28"/>
                <w:rtl w:val="0"/>
              </w:rPr>
              <w:t xml:space="preserve">chuyển lại bước 6 </w:t>
            </w:r>
            <w:r w:rsidDel="00000000" w:rsidR="00000000" w:rsidRPr="00000000">
              <w:rPr>
                <w:rFonts w:ascii="Times New Roman" w:cs="Times New Roman" w:eastAsia="Times New Roman" w:hAnsi="Times New Roman"/>
                <w:sz w:val="28"/>
                <w:szCs w:val="28"/>
                <w:rtl w:val="0"/>
              </w:rPr>
              <w:t xml:space="preserve">để Cán bộ chuyên môn Cục Đầu tư nước ngoài bổ sung/chỉnh sửa, hoàn thiện; </w:t>
            </w:r>
            <w:r w:rsidDel="00000000" w:rsidR="00000000" w:rsidRPr="00000000">
              <w:rPr>
                <w:rtl w:val="0"/>
              </w:rPr>
            </w:r>
          </w:p>
          <w:p w:rsidR="00000000" w:rsidDel="00000000" w:rsidP="00000000" w:rsidRDefault="00000000" w:rsidRPr="00000000" w14:paraId="00000017">
            <w:pPr>
              <w:numPr>
                <w:ilvl w:val="0"/>
                <w:numId w:val="2"/>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bảo đảm yêu cầu thì xác nhận và </w:t>
            </w:r>
            <w:r w:rsidDel="00000000" w:rsidR="00000000" w:rsidRPr="00000000">
              <w:rPr>
                <w:rFonts w:ascii="Times New Roman" w:cs="Times New Roman" w:eastAsia="Times New Roman" w:hAnsi="Times New Roman"/>
                <w:b w:val="1"/>
                <w:bCs w:val="1"/>
                <w:sz w:val="28"/>
                <w:szCs w:val="28"/>
                <w:rtl w:val="0"/>
              </w:rPr>
              <w:t xml:space="preserve">chuyển bước 4 – Kiểm tra thông tin</w:t>
            </w:r>
            <w:r w:rsidDel="00000000" w:rsidR="00000000" w:rsidRPr="00000000">
              <w:rPr>
                <w:rFonts w:ascii="Times New Roman" w:cs="Times New Roman" w:eastAsia="Times New Roman" w:hAnsi="Times New Roman"/>
                <w:sz w:val="28"/>
                <w:szCs w:val="28"/>
                <w:rtl w:val="0"/>
              </w:rPr>
              <w:t xml:space="preserve"> để Lãnh đạo Cục Đầu tư nước ngoài xem xét.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thực hiện kiểm tra thông tin, nội dung và số liệu của báo cáo do Cán bộ tổng hợp báo cáo Cục Đầu tư nước ngoài trình. </w:t>
            </w:r>
          </w:p>
          <w:p w:rsidR="00000000" w:rsidDel="00000000" w:rsidP="00000000" w:rsidRDefault="00000000" w:rsidRPr="00000000" w14:paraId="0000001C">
            <w:pPr>
              <w:numPr>
                <w:ilvl w:val="0"/>
                <w:numId w:val="1"/>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không đồng ý thì </w:t>
            </w:r>
            <w:r w:rsidDel="00000000" w:rsidR="00000000" w:rsidRPr="00000000">
              <w:rPr>
                <w:rFonts w:ascii="Times New Roman" w:cs="Times New Roman" w:eastAsia="Times New Roman" w:hAnsi="Times New Roman"/>
                <w:b w:val="1"/>
                <w:bCs w:val="1"/>
                <w:sz w:val="28"/>
                <w:szCs w:val="28"/>
                <w:rtl w:val="0"/>
              </w:rPr>
              <w:t xml:space="preserve">chuyển lại bước 6</w:t>
            </w:r>
            <w:r w:rsidDel="00000000" w:rsidR="00000000" w:rsidRPr="00000000">
              <w:rPr>
                <w:rFonts w:ascii="Times New Roman" w:cs="Times New Roman" w:eastAsia="Times New Roman" w:hAnsi="Times New Roman"/>
                <w:sz w:val="28"/>
                <w:szCs w:val="28"/>
                <w:rtl w:val="0"/>
              </w:rPr>
              <w:t xml:space="preserve"> để Cán bộ chuyên môn Cục Đầu tư nước ngoài bổ sung/chỉnh sửa, hoàn thiện; </w:t>
            </w:r>
            <w:r w:rsidDel="00000000" w:rsidR="00000000" w:rsidRPr="00000000">
              <w:rPr>
                <w:rtl w:val="0"/>
              </w:rPr>
            </w:r>
          </w:p>
          <w:p w:rsidR="00000000" w:rsidDel="00000000" w:rsidP="00000000" w:rsidRDefault="00000000" w:rsidRPr="00000000" w14:paraId="0000001D">
            <w:pPr>
              <w:numPr>
                <w:ilvl w:val="0"/>
                <w:numId w:val="1"/>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đồng ý thì duyệt và </w:t>
            </w:r>
            <w:r w:rsidDel="00000000" w:rsidR="00000000" w:rsidRPr="00000000">
              <w:rPr>
                <w:rFonts w:ascii="Times New Roman" w:cs="Times New Roman" w:eastAsia="Times New Roman" w:hAnsi="Times New Roman"/>
                <w:b w:val="1"/>
                <w:bCs w:val="1"/>
                <w:sz w:val="28"/>
                <w:szCs w:val="28"/>
                <w:rtl w:val="0"/>
              </w:rPr>
              <w:t xml:space="preserve">chuyển bước 5 – Tiếp nhận báo cáo Cục Đầu tư nước ngoài</w:t>
            </w:r>
            <w:r w:rsidDel="00000000" w:rsidR="00000000" w:rsidRPr="00000000">
              <w:rPr>
                <w:rFonts w:ascii="Times New Roman" w:cs="Times New Roman" w:eastAsia="Times New Roman" w:hAnsi="Times New Roman"/>
                <w:sz w:val="28"/>
                <w:szCs w:val="28"/>
                <w:rtl w:val="0"/>
              </w:rPr>
              <w:t xml:space="preserve"> trên Hệ thống Quản lý văn bản.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2"/>
              <w:tblW w:w="2956.0" w:type="dxa"/>
              <w:jc w:val="left"/>
              <w:tblLayout w:type="fixed"/>
              <w:tblLook w:val="0400"/>
            </w:tblPr>
            <w:tblGrid>
              <w:gridCol w:w="2956"/>
              <w:tblGridChange w:id="0">
                <w:tblGrid>
                  <w:gridCol w:w="2956"/>
                </w:tblGrid>
              </w:tblGridChange>
            </w:tblGrid>
            <w:tr>
              <w:trPr>
                <w:cantSplit w:val="0"/>
                <w:tblHeader w:val="0"/>
              </w:trPr>
              <w:tc>
                <w:tcPr>
                  <w:vAlign w:val="center"/>
                </w:tcPr>
                <w:p w:rsidR="00000000" w:rsidDel="00000000" w:rsidP="00000000" w:rsidRDefault="00000000" w:rsidRPr="00000000" w14:paraId="0000002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báo cáo Cục Đầu tư nước ngoài</w:t>
                  </w:r>
                </w:p>
              </w:tc>
            </w:tr>
          </w:tbl>
          <w:p w:rsidR="00000000" w:rsidDel="00000000" w:rsidP="00000000" w:rsidRDefault="00000000" w:rsidRPr="00000000" w14:paraId="00000021">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tiếp nhận và trả kết quả Bộ Tài chính; Lãnh đạo Bộ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tiếp nhận và trả kết quả Bộ Tài chính, Lãnh đạo Bộ Tài chính thực hiện tiếp nhận báo cáo do Cục Đầu tư nước ngoài gửi trình để phục vụ công tác xem xét, xử lý, theo dõi và khai thác thông tin báo cáo theo quy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sung/Chỉnh sửa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tiếp nhận yêu cầu bổ sung, thực hiện chỉnh sửa, bổ sung thông tin hoặc tệp đính kèm theo yêu cầu và nộp lại báo cáo trên hệ thống, quay lại bước 2.</w:t>
            </w:r>
          </w:p>
        </w:tc>
      </w:tr>
    </w:tbl>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rFonts w:ascii="Calibri" w:cs="Calibri" w:eastAsia="Calibri" w:hAnsi="Calibri"/>
    </w:rPr>
    <w:tblPr>
      <w:tblStyleRowBandSize w:val="1"/>
      <w:tblStyleColBandSize w:val="1"/>
      <w:tblCellMar>
        <w:top w:w="108.0" w:type="dxa"/>
        <w:left w:w="108.0" w:type="dxa"/>
        <w:bottom w:w="108.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