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Chiến Tranh Tiền Tệ</w:t>
      </w:r>
    </w:p>
    <w:p>
      <w:pPr>
        <w:jc w:val="center"/>
      </w:pPr>
      <w:r>
        <w:rPr>
          <w:i/>
          <w:color w:val="555555"/>
          <w:sz w:val="24"/>
        </w:rPr>
        <w:t>Cuộc chiến ngầm giữa các cường quốc tài chính thế giới</w:t>
      </w:r>
    </w:p>
    <w:p>
      <w:pPr>
        <w:ind w:firstLine="567"/>
      </w:pPr>
      <w:r>
        <w:t>"Chiến Tranh Tiền Tệ" (Currency Wars) của Song Hongbing là một cuốn sách gây tranh cãi nhưng có ảnh hưởng lớn, đặc biệt là tại Trung Quốc. Cuốn sách lập luận rằng lịch sử thế giới thực chất là lịch sử của những cuộc chiến tiền tệ giữa các cường quốc tài chính. Từ thời nhà Rothschild đến Cục Dự trữ Liên bang Mỹ (Fed), từ cuộc Đại suy thoái đến khủng hoảng tài chính 2008, tác giả phân tích cách các ngân hàng trung ương và các tổ chức tài chính quốc tế đã thao túng nền kinh tế toàn cầu.</w:t>
      </w:r>
    </w:p>
    <w:p>
      <w:pPr>
        <w:ind w:firstLine="567"/>
      </w:pPr>
      <w:r>
        <w:t>Cuốn sách đặt ra những câu hỏi về tính độc lập của Fed, về quyền lực của các ngân hàng đầu tư Phố Wall, và về vai trò của các tổ chức như IMF và Ngân hàng Thế giới. Song Hongbing cho rằng các cuộc chiến tiền tệ thường diễn ra ngầm và không được báo chí chính thống đưa tin. Ông cảnh báo rằng các quốc gia đang phát triển cần phải tự bảo vệ mình trước sự thao túng của các cường quốc tài chính phương Tây.</w:t>
      </w:r>
    </w:p>
    <w:p>
      <w:pPr>
        <w:ind w:firstLine="567"/>
      </w:pPr>
      <w:r>
        <w:t>Mặc dù nhiều luận điểm của cuốn sách bị các nhà kinh tế chính thống chỉ trích là thiếu cơ sở khoa học và mang tính âm mưu, "Chiến Tranh Tiền Tệ" vẫn là một cuốn sách đáng đọc cho những ai muốn hiểu về sự phức tạp của hệ thống tài chính toàn cầu và những lực lượng ngầm đang vận hành nó. Cuốn sách đặc biệt phổ biến tại Trung Quốc và các nước đang phát triển.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