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Kinh Tế Vi Mô</w:t>
      </w:r>
    </w:p>
    <w:p>
      <w:pPr>
        <w:jc w:val="center"/>
      </w:pPr>
      <w:r>
        <w:rPr>
          <w:i/>
          <w:color w:val="555555"/>
          <w:sz w:val="24"/>
        </w:rPr>
        <w:t>Nền tảng của kinh tế học vi mô — từ cung cầu, độc quyền đến thất bại thị trường và vai trò của chính phủ</w:t>
      </w:r>
    </w:p>
    <w:p>
      <w:pPr>
        <w:ind w:firstLine="567"/>
      </w:pPr>
      <w:r>
        <w:t>"Kinh Tế Vi Mô" là giáo trình cơ bản về kinh tế học vi mô, được giảng dạy tại các trường đại học Việt Nam. Cuốn sách cung cấp kiến thức nền tảng về cách các cá nhân, hộ gia đình và doanh nghiệp đưa ra quyết định trong điều kiện khan hiếm nguồn lực. Mười nguyên lý kinh tế học cơ bản của Gregory Mankiw được trình bày ngay từ đầu: con người đối mặt với sự đánh đổi (trade-offs); chi phí của một thứ là những gì bạn từ bỏ để có nó (chi phí cơ hội); con người hành động hợp lý tại điểm cận biên; con người phản ứng với các ưu đãi (incentives); thương mại làm mọi người đều có lợi; thị trường thường là cách tốt để tổ chức hoạt động kinh tế; chính phủ đôi khi có thể cải thiện kết quả thị trường; mức sống của một quốc gia phụ thuộc vào năng suất của nó; giá cả tăng khi chính phủ in quá nhiều tiền; và xã hội đối mặt với sự đánh đổi ngắn hạn giữa lạm phát và thất nghiệp.</w:t>
      </w:r>
    </w:p>
    <w:p>
      <w:pPr>
        <w:ind w:firstLine="567"/>
      </w:pPr>
      <w:r>
        <w:t>Cuốn sách đi sâu vào mô hình cung cầu — trái tim của kinh tế học vi mô. Đường cầu mô tả mối quan hệ giữa giá cả và lượng cầu: khi giá tăng, lượng cầu giảm (luật cầu). Đường cung mô tả mối quan hệ giữa giá cả và lượng cung: khi giá tăng, lượng cung tăng (luật cung). Điểm cân bằng thị trường là nơi cung và cầu gặp nhau, xác định giá và lượng hàng hóa được trao đổi. Cuốn sách giải thích các yếu tố làm dịch chuyển đường cầu (thu nhập, sở thích, giá hàng hóa thay thế) và đường cung (công nghệ, giá yếu tố sản xuất, số lượng nhà cung cấp). Khái niệm độ co giãn (elasticity) — đo lường mức độ phản ứng của cung cầu trước sự thay đổi giá — là một công cụ phân tích quan trọng.</w:t>
      </w:r>
    </w:p>
    <w:p>
      <w:pPr>
        <w:ind w:firstLine="567"/>
      </w:pPr>
      <w:r>
        <w:t>Các chương sau bao gồm các cấu trúc thị trường khác nhau: cạnh tranh hoàn hảo (nhiều người bán, sản phẩm đồng nhất, không có rào cản gia nhập); độc quyền (một người bán duy nhất, rào cản gia nhập cao); cạnh tranh độc quyền (nhiều người bán, sản phẩm khác biệt); và độc quyền nhóm (một số ít người bán lớn). Mỗi cấu trúc thị trường dẫn đến các kết quả khác nhau về giá cả, sản lượng và phúc lợi xã hội. Cuốn sách cũng thảo luận về thất bại thị trường — ngoại tác (ô nhiễm là chi phí ngoại tác tiêu cực), hàng hóa công cộng (an ninh quốc gia, đèn đường), và thông tin bất đối xứng (thị trường xe cũ lemon market). Vai trò của chính phủ trong việc sửa chữa thất bại thị trường thông qua thuế, trợ cấp, quy định và cung cấp hàng hóa công cộng được phân tích kỹ lưỡng. Đánh giá: 8/10. Giáo trình kinh tế vi mô tiêu chuẩn, được giải thích bằng tiếng Việt với nhiều ví dụ thực tế từ nền kinh tế Việt Nam. Phù hợp cho sinh viên kinh tế và quản trị kinh doanh năm thứ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