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SQL DÂN SỰ</w:t>
      </w:r>
    </w:p>
    <w:p>
      <w:r>
        <w:br/>
        <w:t>DEFINE V_TUNGAY = '01/01/2024'</w:t>
        <w:br/>
        <w:t>DEFINE V_DENNGAY= '22/01/2026'</w:t>
        <w:br/>
        <w:t>DEFINE V_TOAAN_ID = 8</w:t>
        <w:br/>
        <w:t>DEFINE V_CANBO_ID = 1044</w:t>
        <w:br/>
        <w:t>DEFINE V_VAITRO = 'VTTP_GIAIQUYETVUVIEC'</w:t>
        <w:br/>
        <w:br/>
        <w:t>-- SQL báo cáo Dân sự (Sơ thẩm + Phúc thẩm)</w:t>
        <w:br/>
        <w:t>-- Nội dung giữ nguyên như yêu cầu người dùng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