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B54" w:rsidRDefault="00CC0B54" w:rsidP="008128FC"/>
    <w:tbl>
      <w:tblPr>
        <w:tblStyle w:val="MediumShading1"/>
        <w:tblpPr w:leftFromText="180" w:rightFromText="180" w:horzAnchor="margin" w:tblpY="636"/>
        <w:tblW w:w="9522" w:type="dxa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3E5464" w:rsidRPr="00692F1D" w:rsidTr="008F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color w:val="FFFFFF" w:themeColor="background1"/>
                <w:sz w:val="24"/>
                <w:szCs w:val="24"/>
              </w:rPr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</w:tcPr>
          <w:p w:rsidR="003E5464" w:rsidRPr="00692F1D" w:rsidRDefault="003E5464" w:rsidP="008F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2F1D"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UC.0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3E5464" w:rsidRPr="00692F1D" w:rsidTr="008F4FF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Hoai Kien</w:t>
            </w:r>
          </w:p>
        </w:tc>
        <w:tc>
          <w:tcPr>
            <w:tcW w:w="232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Hoai Kien</w:t>
            </w:r>
          </w:p>
        </w:tc>
      </w:tr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22/01/2024</w:t>
            </w:r>
          </w:p>
        </w:tc>
        <w:tc>
          <w:tcPr>
            <w:tcW w:w="232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Date last updated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5D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/01/2024</w:t>
            </w:r>
          </w:p>
        </w:tc>
      </w:tr>
      <w:tr w:rsidR="003E5464" w:rsidRPr="00692F1D" w:rsidTr="008F4FFA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</w:tr>
      <w:tr w:rsidR="003E5464" w:rsidRPr="00692F1D" w:rsidTr="008F4FFA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ind w:righ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This use case enables users to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 calculations between two numbers</w:t>
            </w:r>
          </w:p>
        </w:tc>
      </w:tr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>User opens the calculator application</w:t>
            </w:r>
          </w:p>
        </w:tc>
      </w:tr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User must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Subtracion</w:t>
            </w: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 from the available operations, which include addition, subtraction, multiplication, and division</w:t>
            </w:r>
          </w:p>
        </w:tc>
      </w:tr>
      <w:tr w:rsidR="003E5464" w:rsidRPr="00692F1D" w:rsidTr="008F4FF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6335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</w:t>
            </w:r>
            <w:r w:rsidRPr="0066335D">
              <w:rPr>
                <w:rFonts w:ascii="Times New Roman" w:eastAsia="Arial" w:hAnsi="Times New Roman" w:cs="Times New Roman"/>
                <w:sz w:val="24"/>
                <w:szCs w:val="24"/>
              </w:rPr>
              <w:t>ser is presented with calculation results if the use case was successful. The system notifies errors if the input is not in the correct format</w:t>
            </w:r>
          </w:p>
        </w:tc>
      </w:tr>
      <w:tr w:rsidR="003E5464" w:rsidRPr="00692F1D" w:rsidTr="008F4FFA">
        <w:trPr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Main Success Scenario:</w:t>
            </w: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3E5464" w:rsidRPr="00692F1D" w:rsidTr="008F4FF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“-” in a list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28C">
              <w:rPr>
                <w:rFonts w:ascii="Times New Roman" w:hAnsi="Times New Roman" w:cs="Times New Roman"/>
                <w:sz w:val="24"/>
                <w:szCs w:val="24"/>
              </w:rPr>
              <w:t>Configure the main form system to align with appropriate mathematical operations</w:t>
            </w:r>
          </w:p>
        </w:tc>
      </w:tr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 the numbers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464" w:rsidRPr="00692F1D" w:rsidTr="008F4FFA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“Calculate” button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system verifies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</w:t>
            </w:r>
            <w:r w:rsidR="005406D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3E5464" w:rsidRPr="00692F1D" w:rsidTr="008F4FFA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D770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result</w:t>
            </w:r>
          </w:p>
        </w:tc>
      </w:tr>
      <w:tr w:rsidR="003E5464" w:rsidRPr="00692F1D" w:rsidTr="008F4FFA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3E5464" w:rsidRPr="00692F1D" w:rsidTr="008F4FF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7094426"/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“-” in a list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28C">
              <w:rPr>
                <w:rFonts w:ascii="Times New Roman" w:hAnsi="Times New Roman" w:cs="Times New Roman"/>
                <w:sz w:val="24"/>
                <w:szCs w:val="24"/>
              </w:rPr>
              <w:t>Configure the main form system to align with appropriate mathematical operations</w:t>
            </w:r>
          </w:p>
        </w:tc>
      </w:tr>
      <w:bookmarkEnd w:id="0"/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 the numbers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464" w:rsidRPr="00692F1D" w:rsidTr="008F4FFA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“Calculate” button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system verifies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</w:p>
        </w:tc>
      </w:tr>
      <w:tr w:rsidR="003E5464" w:rsidRPr="00692F1D" w:rsidTr="008F4FF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D770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>The system provides an error message if the input is not in the correct format</w:t>
            </w:r>
          </w:p>
        </w:tc>
      </w:tr>
      <w:tr w:rsidR="003E5464" w:rsidRPr="00692F1D" w:rsidTr="008F4FFA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F1D"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B11A63" w:rsidRPr="00692F1D" w:rsidTr="008F4FF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B11A63" w:rsidRPr="00692F1D" w:rsidRDefault="00B11A63" w:rsidP="00B11A63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B11A63" w:rsidRPr="00692F1D" w:rsidRDefault="00B11A63" w:rsidP="00B1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B11A63" w:rsidRPr="00692F1D" w:rsidRDefault="00B11A63" w:rsidP="00B1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“Re-Enter” button</w:t>
            </w: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11A63" w:rsidRPr="00692F1D" w:rsidRDefault="00B11A63" w:rsidP="00B1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0">
              <w:rPr>
                <w:rFonts w:ascii="Times New Roman" w:hAnsi="Times New Roman" w:cs="Times New Roman"/>
                <w:sz w:val="24"/>
                <w:szCs w:val="24"/>
              </w:rPr>
              <w:t>The system resets the numbers to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5464" w:rsidRPr="00692F1D" w:rsidTr="008F4FFA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</w:tr>
      <w:tr w:rsidR="003E5464" w:rsidRPr="00692F1D" w:rsidTr="008F4FF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N/A</w:t>
            </w:r>
          </w:p>
        </w:tc>
      </w:tr>
      <w:tr w:rsidR="003E5464" w:rsidRPr="00692F1D" w:rsidTr="008F4FF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1040">
              <w:rPr>
                <w:rFonts w:ascii="Times New Roman" w:hAnsi="Times New Roman" w:cs="Times New Roman"/>
                <w:sz w:val="24"/>
                <w:szCs w:val="24"/>
              </w:rPr>
              <w:t xml:space="preserve">After the user opens the calculation app and selects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  <w:r w:rsidRPr="00C21040">
              <w:rPr>
                <w:rFonts w:ascii="Times New Roman" w:hAnsi="Times New Roman" w:cs="Times New Roman"/>
                <w:sz w:val="24"/>
                <w:szCs w:val="24"/>
              </w:rPr>
              <w:t xml:space="preserve"> function, the user needs to enter the numbers and calculate. If successful, the calculated number will be displayed. otherwise an error will appear</w:t>
            </w:r>
          </w:p>
        </w:tc>
      </w:tr>
    </w:tbl>
    <w:p w:rsidR="003E5464" w:rsidRDefault="003E5464" w:rsidP="003E5464"/>
    <w:p w:rsidR="001E4572" w:rsidRPr="003E5464" w:rsidRDefault="001E4572" w:rsidP="003E5464"/>
    <w:tbl>
      <w:tblPr>
        <w:tblStyle w:val="MediumShading1"/>
        <w:tblW w:w="9522" w:type="dxa"/>
        <w:jc w:val="center"/>
        <w:tblLook w:val="04A0" w:firstRow="1" w:lastRow="0" w:firstColumn="1" w:lastColumn="0" w:noHBand="0" w:noVBand="1"/>
      </w:tblPr>
      <w:tblGrid>
        <w:gridCol w:w="1875"/>
        <w:gridCol w:w="763"/>
        <w:gridCol w:w="2100"/>
        <w:gridCol w:w="1405"/>
        <w:gridCol w:w="915"/>
        <w:gridCol w:w="2464"/>
      </w:tblGrid>
      <w:tr w:rsidR="003E5464" w:rsidRPr="00692F1D" w:rsidTr="008F4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color w:val="FFFFFF" w:themeColor="background1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</w:tcPr>
          <w:p w:rsidR="003E5464" w:rsidRPr="00692F1D" w:rsidRDefault="003E5464" w:rsidP="008F4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92F1D"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UC.0</w:t>
            </w:r>
            <w:r>
              <w:rPr>
                <w:rFonts w:ascii="Times New Roman" w:hAnsi="Times New Roman" w:cs="Times New Roman"/>
                <w:b w:val="0"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3E5464" w:rsidRPr="00692F1D" w:rsidTr="008F4FFA">
        <w:trPr>
          <w:trHeight w:val="1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Create by</w:t>
            </w:r>
          </w:p>
        </w:tc>
        <w:tc>
          <w:tcPr>
            <w:tcW w:w="2863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Hoai Kien</w:t>
            </w:r>
          </w:p>
        </w:tc>
        <w:tc>
          <w:tcPr>
            <w:tcW w:w="232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 Hoai Kien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Date created</w:t>
            </w:r>
          </w:p>
        </w:tc>
        <w:tc>
          <w:tcPr>
            <w:tcW w:w="2863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22/01/2024</w:t>
            </w:r>
          </w:p>
        </w:tc>
        <w:tc>
          <w:tcPr>
            <w:tcW w:w="2320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Date last updated</w:t>
            </w:r>
          </w:p>
        </w:tc>
        <w:tc>
          <w:tcPr>
            <w:tcW w:w="2464" w:type="dxa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A5D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/01/2024</w:t>
            </w:r>
          </w:p>
        </w:tc>
      </w:tr>
      <w:tr w:rsidR="003E5464" w:rsidRPr="00692F1D" w:rsidTr="008F4FFA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</w:tr>
      <w:tr w:rsidR="003E5464" w:rsidRPr="00692F1D" w:rsidTr="008F4FFA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ind w:righ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This use case enables users to perform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 calculations between two numbers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>User opens the calculator application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User must select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  <w:r w:rsidRPr="0066335D">
              <w:rPr>
                <w:rFonts w:ascii="Times New Roman" w:hAnsi="Times New Roman" w:cs="Times New Roman"/>
                <w:sz w:val="24"/>
                <w:szCs w:val="24"/>
              </w:rPr>
              <w:t xml:space="preserve"> from the available operations, which include addition, subtraction, multiplication, and division</w:t>
            </w:r>
          </w:p>
        </w:tc>
      </w:tr>
      <w:tr w:rsidR="003E5464" w:rsidRPr="00692F1D" w:rsidTr="008F4FFA">
        <w:trPr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6335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</w:t>
            </w:r>
            <w:r w:rsidRPr="0066335D">
              <w:rPr>
                <w:rFonts w:ascii="Times New Roman" w:eastAsia="Arial" w:hAnsi="Times New Roman" w:cs="Times New Roman"/>
                <w:sz w:val="24"/>
                <w:szCs w:val="24"/>
              </w:rPr>
              <w:t>ser is presented with calculation results if the use case was successful. The system notifies errors if the input is not in the correct format</w:t>
            </w:r>
          </w:p>
        </w:tc>
      </w:tr>
      <w:tr w:rsidR="003E5464" w:rsidRPr="00692F1D" w:rsidTr="008F4FFA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Main Success Scenario:</w:t>
            </w: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3E5464" w:rsidRPr="00692F1D" w:rsidTr="008F4FFA">
        <w:trPr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“*” in a list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28C">
              <w:rPr>
                <w:rFonts w:ascii="Times New Roman" w:hAnsi="Times New Roman" w:cs="Times New Roman"/>
                <w:sz w:val="24"/>
                <w:szCs w:val="24"/>
              </w:rPr>
              <w:t>Configure the main form system to align with appropriate mathematical operations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 the numbers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464" w:rsidRPr="00692F1D" w:rsidTr="008F4FFA">
        <w:trPr>
          <w:trHeight w:val="8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“Calculate” button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system verifies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</w:p>
        </w:tc>
      </w:tr>
      <w:tr w:rsidR="003E5464" w:rsidRPr="00692F1D" w:rsidTr="008F4FFA">
        <w:trPr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D770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shows result</w:t>
            </w:r>
          </w:p>
        </w:tc>
      </w:tr>
      <w:tr w:rsidR="003E5464" w:rsidRPr="00692F1D" w:rsidTr="008F4FFA">
        <w:trPr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vMerge w:val="restart"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Alternative Scenario</w:t>
            </w: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left="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ind w:right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3E5464" w:rsidRPr="00692F1D" w:rsidTr="008F4FFA">
        <w:trPr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“*” in a list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28C">
              <w:rPr>
                <w:rFonts w:ascii="Times New Roman" w:hAnsi="Times New Roman" w:cs="Times New Roman"/>
                <w:sz w:val="24"/>
                <w:szCs w:val="24"/>
              </w:rPr>
              <w:t>Configure the main form system to align with appropriate mathematical operations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fill</w:t>
            </w: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 the numbers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464" w:rsidRPr="00692F1D" w:rsidTr="008F4FFA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“Calculate” button</w:t>
            </w:r>
          </w:p>
        </w:tc>
        <w:tc>
          <w:tcPr>
            <w:tcW w:w="3379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 xml:space="preserve">The system verifies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</w:t>
            </w:r>
          </w:p>
        </w:tc>
      </w:tr>
      <w:tr w:rsidR="003E5464" w:rsidRPr="00692F1D" w:rsidTr="008F4FFA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auto"/>
              <w:right w:val="nil"/>
            </w:tcBorders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5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3E5464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3E5464" w:rsidRPr="006D770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770D">
              <w:rPr>
                <w:rFonts w:ascii="Times New Roman" w:hAnsi="Times New Roman" w:cs="Times New Roman"/>
                <w:sz w:val="24"/>
                <w:szCs w:val="24"/>
              </w:rPr>
              <w:t>The system provides an error message if the input is not in the correct format</w:t>
            </w:r>
          </w:p>
        </w:tc>
      </w:tr>
      <w:tr w:rsidR="003E5464" w:rsidRPr="00692F1D" w:rsidTr="008F4FFA">
        <w:trPr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 w:themeFill="text1" w:themeFillTint="3F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2F1D">
              <w:rPr>
                <w:rFonts w:ascii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B11A63" w:rsidRPr="00692F1D" w:rsidTr="008F4FFA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nil"/>
            </w:tcBorders>
          </w:tcPr>
          <w:p w:rsidR="00B11A63" w:rsidRPr="00692F1D" w:rsidRDefault="00B11A63" w:rsidP="00B11A63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B11A63" w:rsidRPr="00692F1D" w:rsidRDefault="00B11A63" w:rsidP="00B1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B11A63" w:rsidRPr="00692F1D" w:rsidRDefault="00B11A63" w:rsidP="00B1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User click to “Re-Enter” button</w:t>
            </w:r>
          </w:p>
        </w:tc>
        <w:tc>
          <w:tcPr>
            <w:tcW w:w="3379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B11A63" w:rsidRPr="00692F1D" w:rsidRDefault="00B11A63" w:rsidP="00B11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4E0">
              <w:rPr>
                <w:rFonts w:ascii="Times New Roman" w:hAnsi="Times New Roman" w:cs="Times New Roman"/>
                <w:sz w:val="24"/>
                <w:szCs w:val="24"/>
              </w:rPr>
              <w:t>The system resets the numbers to 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E5464" w:rsidRPr="00692F1D" w:rsidTr="008F4FFA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High</w:t>
            </w:r>
          </w:p>
        </w:tc>
      </w:tr>
      <w:tr w:rsidR="003E5464" w:rsidRPr="00692F1D" w:rsidTr="008F4FFA">
        <w:trPr>
          <w:trHeight w:val="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ind w:righ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Business rule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N/A</w:t>
            </w:r>
          </w:p>
        </w:tc>
      </w:tr>
      <w:tr w:rsidR="003E5464" w:rsidRPr="00692F1D" w:rsidTr="008F4FFA">
        <w:trPr>
          <w:trHeight w:val="10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tcBorders>
              <w:right w:val="nil"/>
            </w:tcBorders>
            <w:shd w:val="clear" w:color="auto" w:fill="auto"/>
          </w:tcPr>
          <w:p w:rsidR="003E5464" w:rsidRPr="00692F1D" w:rsidRDefault="003E5464" w:rsidP="008F4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2F1D">
              <w:rPr>
                <w:rFonts w:ascii="Times New Roman" w:eastAsia="Arial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7647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3E5464" w:rsidRPr="00692F1D" w:rsidRDefault="003E5464" w:rsidP="008F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1040">
              <w:rPr>
                <w:rFonts w:ascii="Times New Roman" w:hAnsi="Times New Roman" w:cs="Times New Roman"/>
                <w:sz w:val="24"/>
                <w:szCs w:val="24"/>
              </w:rPr>
              <w:t xml:space="preserve">After the user opens the calculation app and selects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  <w:r w:rsidRPr="00C21040">
              <w:rPr>
                <w:rFonts w:ascii="Times New Roman" w:hAnsi="Times New Roman" w:cs="Times New Roman"/>
                <w:sz w:val="24"/>
                <w:szCs w:val="24"/>
              </w:rPr>
              <w:t xml:space="preserve"> function, the user needs to enter the numbers and calculate. If successful, the calculated number will be displayed. otherwise an error will appear</w:t>
            </w:r>
          </w:p>
        </w:tc>
      </w:tr>
    </w:tbl>
    <w:p w:rsidR="009C7FCD" w:rsidRDefault="009C7FCD"/>
    <w:p w:rsidR="009C7FCD" w:rsidRDefault="009C7FCD">
      <w:bookmarkStart w:id="1" w:name="_GoBack"/>
      <w:bookmarkEnd w:id="1"/>
    </w:p>
    <w:sectPr w:rsidR="009C7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7199"/>
    <w:multiLevelType w:val="hybridMultilevel"/>
    <w:tmpl w:val="E0969FB6"/>
    <w:lvl w:ilvl="0" w:tplc="7F7C1C1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14942"/>
    <w:multiLevelType w:val="hybridMultilevel"/>
    <w:tmpl w:val="01567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CD"/>
    <w:rsid w:val="001E4572"/>
    <w:rsid w:val="00304F21"/>
    <w:rsid w:val="003E5464"/>
    <w:rsid w:val="005406D3"/>
    <w:rsid w:val="006051CB"/>
    <w:rsid w:val="008128FC"/>
    <w:rsid w:val="0089662B"/>
    <w:rsid w:val="009C7FCD"/>
    <w:rsid w:val="00B11A63"/>
    <w:rsid w:val="00C101A4"/>
    <w:rsid w:val="00CC0B54"/>
    <w:rsid w:val="00FA5DDE"/>
    <w:rsid w:val="00FD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F607"/>
  <w15:chartTrackingRefBased/>
  <w15:docId w15:val="{756DB1DB-F0A3-4692-AED7-8C1F6EC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FCD"/>
    <w:rPr>
      <w:rFonts w:ascii="Calibri" w:eastAsia="Calibri" w:hAnsi="Calibri" w:cs="Calibri"/>
      <w:color w:val="000000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">
    <w:name w:val="Medium Shading 1"/>
    <w:basedOn w:val="TableNormal"/>
    <w:uiPriority w:val="63"/>
    <w:qFormat/>
    <w:rsid w:val="009C7FC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  <w14:ligatures w14:val="standardContextual"/>
    </w:r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54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FA5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63"/>
    <w:rPr>
      <w:rFonts w:ascii="Segoe UI" w:eastAsia="Calibri" w:hAnsi="Segoe UI" w:cs="Segoe UI"/>
      <w:color w:val="000000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26FFD-FF73-4883-9B87-C18FD0D7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Tran Hoai</dc:creator>
  <cp:keywords/>
  <dc:description/>
  <cp:lastModifiedBy>Kien Tran Hoai</cp:lastModifiedBy>
  <cp:revision>3</cp:revision>
  <dcterms:created xsi:type="dcterms:W3CDTF">2024-01-26T15:51:00Z</dcterms:created>
  <dcterms:modified xsi:type="dcterms:W3CDTF">2024-01-27T08:36:00Z</dcterms:modified>
</cp:coreProperties>
</file>