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Phần 1. Phân tích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Giải thích cơ chế "Google Search của bảng tính" thông qua tính năng AutoFilter.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Gõ từ khóa hoặc chọn điều kiện ở mũi tên ▼ của cột, bảng chỉ hiện dòng khớp với điều kiện.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Dòng không khớp chỉ bị ẩn, không bị xóa.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Lọc được nhiều cột cùng lúc.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Cần: một hàng tiêu đề, không dòng trống, không gộp ô.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Phần 2. Triển khai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Excel: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=IFERROR(VLOOKUP(TRIM(C2), DinhNghiaMaDoc!$A$2:$C$100, 2, FALSE), "Chưa định nghĩa")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Word: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Gán Heading 1-2 cho tiêu đề, rồi References → Table of Contents → Automatic Table.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Khi tài liệu dài hoặc có sửa, bấm chuột phải mục lục → Update Field → Update entire table để số trang luôn đúng.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PowerPoint: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View → Slide Master → Fonts → Customize Fonts, đặt Montserrat (tiêu đề) và Inter (nội dung).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Không dùng Times New Roman. Nhúng font vào file để máy chiếu hiển thị đúng.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