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0C1053" w14:textId="77777777" w:rsidR="000B5E2D" w:rsidRDefault="00E926F8" w:rsidP="00E926F8">
      <w:pPr>
        <w:spacing w:line="480" w:lineRule="auto"/>
      </w:pPr>
      <w:r>
        <w:t>ITAI 3377</w:t>
      </w:r>
    </w:p>
    <w:p w14:paraId="7EDAEF21" w14:textId="77777777" w:rsidR="00E926F8" w:rsidRDefault="00E926F8" w:rsidP="00E926F8">
      <w:pPr>
        <w:spacing w:line="480" w:lineRule="auto"/>
      </w:pPr>
      <w:r>
        <w:t xml:space="preserve">Professor: </w:t>
      </w:r>
      <w:r w:rsidRPr="00E926F8">
        <w:t>Patricia McManus</w:t>
      </w:r>
    </w:p>
    <w:p w14:paraId="3014C0EC" w14:textId="77777777" w:rsidR="00E926F8" w:rsidRDefault="00E926F8" w:rsidP="00E926F8">
      <w:pPr>
        <w:spacing w:line="480" w:lineRule="auto"/>
      </w:pPr>
      <w:r>
        <w:t>Hoang Dinh</w:t>
      </w:r>
    </w:p>
    <w:p w14:paraId="2739E1FF" w14:textId="77777777" w:rsidR="00E926F8" w:rsidRDefault="00E926F8" w:rsidP="00DC42F5">
      <w:pPr>
        <w:pStyle w:val="Title"/>
        <w:jc w:val="center"/>
      </w:pPr>
      <w:r w:rsidRPr="00E926F8">
        <w:t xml:space="preserve">Edge AI vs. Cloud AI: Comparative Analysis and Implications for IoT and </w:t>
      </w:r>
      <w:proofErr w:type="spellStart"/>
      <w:r w:rsidRPr="00E926F8">
        <w:t>IIoT</w:t>
      </w:r>
      <w:proofErr w:type="spellEnd"/>
    </w:p>
    <w:p w14:paraId="729FB951" w14:textId="77777777" w:rsidR="00E926F8" w:rsidRDefault="00E926F8" w:rsidP="00DC42F5">
      <w:pPr>
        <w:pStyle w:val="Heading1"/>
        <w:spacing w:line="360" w:lineRule="auto"/>
      </w:pPr>
      <w:r w:rsidRPr="00E926F8">
        <w:t>Introduction and Background</w:t>
      </w:r>
    </w:p>
    <w:p w14:paraId="749555C7" w14:textId="77777777" w:rsidR="00F53EA0" w:rsidRDefault="00F53EA0" w:rsidP="00F53EA0">
      <w:pPr>
        <w:spacing w:line="480" w:lineRule="auto"/>
      </w:pPr>
      <w:r>
        <w:t>The rapid expansion of the Internet of Things (IoT), from everyday smart devices to industrial sensors, has led to an important question: where should AI processing take place? Edge AI involves running AI algorithms directly on devices or nearby servers, close to where data is generated [6]. In contrast, Cloud AI relies on centralized cloud data centers, which provide vast computing power and storage [6].</w:t>
      </w:r>
    </w:p>
    <w:p w14:paraId="2008AF27" w14:textId="77777777" w:rsidR="00F53EA0" w:rsidRDefault="00F53EA0" w:rsidP="00F53EA0">
      <w:pPr>
        <w:spacing w:line="480" w:lineRule="auto"/>
      </w:pPr>
      <w:r>
        <w:t>Initially, cloud computing was the main method for analyzing IoT data because it could handle large amounts of information and complex models. However, as IoT and Industrial IoT (IIoT) systems require real-time responses and generate enormous data streams, the drawbacks of relying solely on cloud computing have become clear [4]; [10]. Sending data to distant cloud servers can lead to delays and network congestion, which is a serious issue for time-sensitive tasks like autonomous driving or factory automation.</w:t>
      </w:r>
    </w:p>
    <w:p w14:paraId="08342863" w14:textId="77777777" w:rsidR="00E926F8" w:rsidRDefault="00F53EA0" w:rsidP="00F53EA0">
      <w:pPr>
        <w:spacing w:line="480" w:lineRule="auto"/>
      </w:pPr>
      <w:r>
        <w:t>Edge AI has emerged as a complementary solution, helping to reduce delays, improve data privacy by keeping information local, and minimize reliance on continuous internet access [6]; [10].</w:t>
      </w:r>
    </w:p>
    <w:p w14:paraId="53FE20CD" w14:textId="77777777" w:rsidR="00E926F8" w:rsidRPr="00E926F8" w:rsidRDefault="00F53EA0" w:rsidP="00E926F8">
      <w:pPr>
        <w:spacing w:line="480" w:lineRule="auto"/>
      </w:pPr>
      <w:r>
        <w:lastRenderedPageBreak/>
        <w:t>This report examines the advantages and challenges of Edge AI and Cloud AI in both consumer IoT and Industrial IoT (IIoT) settings. The key issue is determining the best way to divide tasks between edge devices and cloud systems. Edge AI is highly efficient for fast, local decision-making but has limited processing power. In contrast, Cloud AI offers vast computational resources for complex data analysis but may introduce delays and privacy concerns due to network dependencies [10].</w:t>
      </w:r>
    </w:p>
    <w:p w14:paraId="573D3336" w14:textId="77777777" w:rsidR="00E926F8" w:rsidRDefault="00E926F8" w:rsidP="00913BAF">
      <w:pPr>
        <w:pStyle w:val="Heading1"/>
        <w:spacing w:before="160" w:line="360" w:lineRule="auto"/>
      </w:pPr>
      <w:r w:rsidRPr="00E926F8">
        <w:t>Literature Review</w:t>
      </w:r>
    </w:p>
    <w:p w14:paraId="61E2772E" w14:textId="0BDE580B" w:rsidR="00E926F8" w:rsidRDefault="00E926F8" w:rsidP="00F53EA0">
      <w:pPr>
        <w:spacing w:line="480" w:lineRule="auto"/>
      </w:pPr>
      <w:r w:rsidRPr="003342FE">
        <w:rPr>
          <w:b/>
          <w:bCs/>
        </w:rPr>
        <w:t>Recent Academic Findings:</w:t>
      </w:r>
      <w:r>
        <w:t xml:space="preserve"> </w:t>
      </w:r>
      <w:r w:rsidR="00B7720C" w:rsidRPr="00B7720C">
        <w:t>Research consistently shows that Edge AI significantly reduces response times in applications where low latency is essential. For example, processing data locally enables real-time analytics in surveillance and autonomous systems, which would be impractical with cloud-only solutions [6]. Security cameras using edge-based video analytics had a speed advantage over cloud processing because the computations happened closer to the cameras [6]. Similarly, in 2021, Edge AI improved response times for AI-driven health diagnostics, while cloud-based analysis handled more complex deep neural networks with greater accuracy [10]. Overall, this reflects a common trend: Edge AI reduces delays and functions without constant internet access, while Cloud AI excels at intensive computation and complex tasks, though it may introduce some latency [10].</w:t>
      </w:r>
    </w:p>
    <w:p w14:paraId="48031460" w14:textId="1F7CD158" w:rsidR="00E926F8" w:rsidRDefault="00E926F8" w:rsidP="00E926F8">
      <w:pPr>
        <w:spacing w:line="480" w:lineRule="auto"/>
      </w:pPr>
      <w:r w:rsidRPr="00B7720C">
        <w:rPr>
          <w:b/>
          <w:bCs/>
        </w:rPr>
        <w:t>Scalability and Workload</w:t>
      </w:r>
      <w:r>
        <w:t xml:space="preserve">: </w:t>
      </w:r>
      <w:r w:rsidR="00B7720C" w:rsidRPr="00B7720C">
        <w:t xml:space="preserve">Recent research shows that cloud platforms can efficiently process large amounts of data from thousands of IoT devices, while edge devices face hardware limitations such as processing power, memory, and energy constraints [9]. For example, cloud systems can easily manage high-volume sensor data from industrial machines, whereas edge devices struggle with the same workload [9]. However, certain local tasks, like detecting </w:t>
      </w:r>
      <w:r w:rsidR="00B7720C" w:rsidRPr="00B7720C">
        <w:lastRenderedPageBreak/>
        <w:t>anomalies in smart grids, can be effectively managed at the edge [3]. This reduces the load on cloud systems and improves overall efficiency.</w:t>
      </w:r>
    </w:p>
    <w:p w14:paraId="39317999" w14:textId="710EAA1C" w:rsidR="00E926F8" w:rsidRDefault="00E926F8" w:rsidP="00E926F8">
      <w:pPr>
        <w:spacing w:line="480" w:lineRule="auto"/>
      </w:pPr>
      <w:r w:rsidRPr="00B7720C">
        <w:rPr>
          <w:b/>
          <w:bCs/>
        </w:rPr>
        <w:t>Emergence of Hybrid Edge–Cloud Solutions:</w:t>
      </w:r>
      <w:r>
        <w:t xml:space="preserve"> </w:t>
      </w:r>
      <w:r w:rsidR="002C0768" w:rsidRPr="002C0768">
        <w:t>Between 2021 and 2024, many studies introduced hybrid systems that combine edge and cloud AI to balance fast processing with the cloud’s powerful computing resources [3]. For example, a hybrid AI model for autonomous driving was developed, where essential real-time perception tasks were handled on the vehicle (edge), while complex computations were sent to the cloud [5]. Similarly, integrating local AI decision-making on factory floors, along with cloud analytics, enabled near-instant on-site decisions while still managing large-scale data processing remotely [4]. These hybrid approaches are increasingly recognized as the ideal architecture for advanced IoT and Industrial IoT (</w:t>
      </w:r>
      <w:proofErr w:type="spellStart"/>
      <w:r w:rsidR="002C0768" w:rsidRPr="002C0768">
        <w:t>IIoT</w:t>
      </w:r>
      <w:proofErr w:type="spellEnd"/>
      <w:r w:rsidR="002C0768" w:rsidRPr="002C0768">
        <w:t>) applications [4], [5].</w:t>
      </w:r>
    </w:p>
    <w:p w14:paraId="3A12AA70" w14:textId="6549C2F3" w:rsidR="00E926F8" w:rsidRDefault="00E926F8" w:rsidP="00E926F8">
      <w:pPr>
        <w:spacing w:line="480" w:lineRule="auto"/>
      </w:pPr>
      <w:r w:rsidRPr="002C0768">
        <w:rPr>
          <w:b/>
          <w:bCs/>
        </w:rPr>
        <w:t>Identified Gaps:</w:t>
      </w:r>
      <w:r>
        <w:t xml:space="preserve"> </w:t>
      </w:r>
      <w:r w:rsidR="008802B4" w:rsidRPr="008802B4">
        <w:t>Significant gaps remain, particularly in efficiently distributing resources and scheduling tasks across interconnected systems. A machine learning-based scheduler was introduced to balance delays and system load in smart home and industrial applications [7]. Another key issue is scalability and interoperability—coordinating AI across diverse device types presents considerable challenges [1]. Additionally, there is a lack of comprehensive comparisons between edge and cloud AI across different fields [10]. Ensuring smooth integration and synchronization between edge and cloud models is still an ongoing area of research.</w:t>
      </w:r>
    </w:p>
    <w:p w14:paraId="79216BF1" w14:textId="77777777" w:rsidR="00E926F8" w:rsidRDefault="00DC42F5" w:rsidP="00913BAF">
      <w:pPr>
        <w:pStyle w:val="Heading1"/>
        <w:spacing w:before="160" w:line="360" w:lineRule="auto"/>
      </w:pPr>
      <w:r w:rsidRPr="00DC42F5">
        <w:t>Proposed Architecture / Framework</w:t>
      </w:r>
    </w:p>
    <w:p w14:paraId="1236F3EA" w14:textId="77777777" w:rsidR="00DC42F5" w:rsidRPr="00DC42F5" w:rsidRDefault="00DC42F5" w:rsidP="00DC42F5">
      <w:pPr>
        <w:spacing w:line="480" w:lineRule="auto"/>
      </w:pPr>
      <w:r>
        <w:t>I</w:t>
      </w:r>
      <w:r w:rsidRPr="00DC42F5">
        <w:t xml:space="preserve"> propose a conceptual </w:t>
      </w:r>
      <w:r w:rsidRPr="00DC42F5">
        <w:rPr>
          <w:b/>
          <w:bCs/>
        </w:rPr>
        <w:t>hybrid architecture</w:t>
      </w:r>
      <w:r w:rsidRPr="00DC42F5">
        <w:t xml:space="preserve"> for AI in IoT/</w:t>
      </w:r>
      <w:proofErr w:type="spellStart"/>
      <w:r w:rsidRPr="00DC42F5">
        <w:t>IIoT</w:t>
      </w:r>
      <w:proofErr w:type="spellEnd"/>
      <w:r w:rsidRPr="00DC42F5">
        <w:t xml:space="preserve"> systems, distributing processing across:</w:t>
      </w:r>
    </w:p>
    <w:p w14:paraId="6138191E" w14:textId="77777777" w:rsidR="00DC42F5" w:rsidRPr="00DC42F5" w:rsidRDefault="00DC42F5" w:rsidP="00DC42F5">
      <w:pPr>
        <w:numPr>
          <w:ilvl w:val="0"/>
          <w:numId w:val="2"/>
        </w:numPr>
        <w:spacing w:line="480" w:lineRule="auto"/>
      </w:pPr>
      <w:r w:rsidRPr="008802B4">
        <w:rPr>
          <w:b/>
          <w:bCs/>
        </w:rPr>
        <w:lastRenderedPageBreak/>
        <w:t>Device Layer:</w:t>
      </w:r>
      <w:r>
        <w:t xml:space="preserve"> IoT sensors and devices generate data, some of which may be processed locally using lightweight AI [2]. However, they usually have only limited memory and computing power.</w:t>
      </w:r>
    </w:p>
    <w:p w14:paraId="40288E2F" w14:textId="77777777" w:rsidR="00DC42F5" w:rsidRPr="00DC42F5" w:rsidRDefault="00DC42F5" w:rsidP="00DC42F5">
      <w:pPr>
        <w:numPr>
          <w:ilvl w:val="0"/>
          <w:numId w:val="2"/>
        </w:numPr>
        <w:spacing w:line="480" w:lineRule="auto"/>
      </w:pPr>
      <w:r w:rsidRPr="008802B4">
        <w:rPr>
          <w:b/>
          <w:bCs/>
        </w:rPr>
        <w:t>Edge Layer:</w:t>
      </w:r>
      <w:r>
        <w:t xml:space="preserve"> Edge servers aggregate device data and perform more advanced AI processing. Edge nodes handle tasks such as local data reduction, real-time anomaly detection, and feature extraction [2].</w:t>
      </w:r>
    </w:p>
    <w:p w14:paraId="6EE36555" w14:textId="77777777" w:rsidR="00DC42F5" w:rsidRPr="00DC42F5" w:rsidRDefault="00DC42F5" w:rsidP="00DC42F5">
      <w:pPr>
        <w:numPr>
          <w:ilvl w:val="0"/>
          <w:numId w:val="2"/>
        </w:numPr>
        <w:spacing w:line="480" w:lineRule="auto"/>
      </w:pPr>
      <w:r w:rsidRPr="008802B4">
        <w:rPr>
          <w:b/>
          <w:bCs/>
        </w:rPr>
        <w:t>Cloud Layer:</w:t>
      </w:r>
      <w:r>
        <w:t xml:space="preserve"> The cloud aggregates processed data for large-scale analytics, training deep learning models, and coordinating distributed edge nodes [6].</w:t>
      </w:r>
    </w:p>
    <w:p w14:paraId="24B359ED" w14:textId="77777777" w:rsidR="00DC42F5" w:rsidRPr="00DC42F5" w:rsidRDefault="00DC42F5" w:rsidP="00DC42F5">
      <w:pPr>
        <w:spacing w:line="480" w:lineRule="auto"/>
      </w:pPr>
      <w:r>
        <w:t>In this architecture, data flows from devices to edge nodes to cloud, reducing network congestion while leveraging each layer's strengths [6]; [10]. Dynamic task allocation between edge and cloud is critical based on latency, bandwidth, and privacy needs.</w:t>
      </w:r>
    </w:p>
    <w:p w14:paraId="0F8DB03E" w14:textId="77777777" w:rsidR="00DC42F5" w:rsidRDefault="00DC42F5" w:rsidP="00913BAF">
      <w:pPr>
        <w:pStyle w:val="Heading1"/>
        <w:spacing w:before="160" w:line="360" w:lineRule="auto"/>
      </w:pPr>
      <w:r w:rsidRPr="00DC42F5">
        <w:t>Security &amp; Ethical Considerations</w:t>
      </w:r>
    </w:p>
    <w:p w14:paraId="49AEF784" w14:textId="77777777" w:rsidR="00DC42F5" w:rsidRPr="00DC42F5" w:rsidRDefault="00DC42F5" w:rsidP="00DC42F5">
      <w:pPr>
        <w:spacing w:line="480" w:lineRule="auto"/>
      </w:pPr>
      <w:r w:rsidRPr="00DC42F5">
        <w:t>Implementing AI in IoT/</w:t>
      </w:r>
      <w:proofErr w:type="spellStart"/>
      <w:r w:rsidRPr="00DC42F5">
        <w:t>IIoT</w:t>
      </w:r>
      <w:proofErr w:type="spellEnd"/>
      <w:r w:rsidRPr="00DC42F5">
        <w:t xml:space="preserve"> introduces security and ethical challenges:</w:t>
      </w:r>
    </w:p>
    <w:p w14:paraId="585A573F" w14:textId="77777777" w:rsidR="00DC42F5" w:rsidRPr="00DC42F5" w:rsidRDefault="00DC42F5" w:rsidP="00DC42F5">
      <w:pPr>
        <w:numPr>
          <w:ilvl w:val="0"/>
          <w:numId w:val="3"/>
        </w:numPr>
        <w:spacing w:line="480" w:lineRule="auto"/>
      </w:pPr>
      <w:r w:rsidRPr="008802B4">
        <w:rPr>
          <w:b/>
          <w:bCs/>
        </w:rPr>
        <w:t>Data Privacy:</w:t>
      </w:r>
      <w:r>
        <w:t xml:space="preserve"> Edge AI keeps sensitive data locally, enhancing privacy [6]. Cloud AI raises concerns due to potential breaches during transmission or storage. Privacy-preserving techniques like federated learning are promising mitigations [6].</w:t>
      </w:r>
    </w:p>
    <w:p w14:paraId="1CD1F2FE" w14:textId="77777777" w:rsidR="00DC42F5" w:rsidRPr="00DC42F5" w:rsidRDefault="00DC42F5" w:rsidP="00DC42F5">
      <w:pPr>
        <w:numPr>
          <w:ilvl w:val="0"/>
          <w:numId w:val="3"/>
        </w:numPr>
        <w:spacing w:line="480" w:lineRule="auto"/>
      </w:pPr>
      <w:r w:rsidRPr="008802B4">
        <w:rPr>
          <w:b/>
          <w:bCs/>
        </w:rPr>
        <w:t>Security Threats:</w:t>
      </w:r>
      <w:r>
        <w:t xml:space="preserve"> Edge devices often have weaker security than centralized cloud servers [1]. Lightweight encryption, secure boot, and regular OTA updates are critical to securing edge nodes.</w:t>
      </w:r>
    </w:p>
    <w:p w14:paraId="3D63AB5A" w14:textId="77777777" w:rsidR="00DC42F5" w:rsidRPr="00DC42F5" w:rsidRDefault="00DC42F5" w:rsidP="00DC42F5">
      <w:pPr>
        <w:numPr>
          <w:ilvl w:val="0"/>
          <w:numId w:val="3"/>
        </w:numPr>
        <w:spacing w:line="480" w:lineRule="auto"/>
      </w:pPr>
      <w:r w:rsidRPr="008802B4">
        <w:rPr>
          <w:b/>
          <w:bCs/>
        </w:rPr>
        <w:t>Latency and Reliability:</w:t>
      </w:r>
      <w:r>
        <w:t xml:space="preserve"> Critical decisions should remain at the edge to avoid reliance on potentially unstable cloud connections [10].</w:t>
      </w:r>
    </w:p>
    <w:p w14:paraId="33B17490" w14:textId="77777777" w:rsidR="00DC42F5" w:rsidRPr="00DC42F5" w:rsidRDefault="00DC42F5" w:rsidP="00DC42F5">
      <w:pPr>
        <w:numPr>
          <w:ilvl w:val="0"/>
          <w:numId w:val="3"/>
        </w:numPr>
        <w:spacing w:line="480" w:lineRule="auto"/>
      </w:pPr>
      <w:r w:rsidRPr="008802B4">
        <w:rPr>
          <w:b/>
          <w:bCs/>
        </w:rPr>
        <w:lastRenderedPageBreak/>
        <w:t>Energy Efficiency:</w:t>
      </w:r>
      <w:r>
        <w:t xml:space="preserve"> Edge AI reduces transmission energy costs, but massive edge deployments could collectively consume significant power [2]. Balancing edge–cloud processing is essential for sustainable IoT [8].</w:t>
      </w:r>
    </w:p>
    <w:p w14:paraId="39D17C20" w14:textId="77777777" w:rsidR="00DC42F5" w:rsidRPr="00DC42F5" w:rsidRDefault="00DC42F5" w:rsidP="00DC42F5">
      <w:pPr>
        <w:numPr>
          <w:ilvl w:val="0"/>
          <w:numId w:val="3"/>
        </w:numPr>
        <w:spacing w:line="480" w:lineRule="auto"/>
      </w:pPr>
      <w:r w:rsidRPr="008802B4">
        <w:rPr>
          <w:b/>
          <w:bCs/>
        </w:rPr>
        <w:t>Ethical AI Usage:</w:t>
      </w:r>
      <w:r>
        <w:t xml:space="preserve"> Ensuring AI algorithms running at the edge are unbiased and transparent is critical. Monitoring edge decision-making logs in the cloud can help detect anomalies or biases [5].</w:t>
      </w:r>
    </w:p>
    <w:p w14:paraId="349399DD" w14:textId="77777777" w:rsidR="00DC42F5" w:rsidRPr="00DC42F5" w:rsidRDefault="00DC42F5" w:rsidP="00913BAF">
      <w:pPr>
        <w:pStyle w:val="Heading1"/>
        <w:spacing w:before="160" w:line="360" w:lineRule="auto"/>
      </w:pPr>
      <w:r w:rsidRPr="00DC42F5">
        <w:t>Feasibility Analysis</w:t>
      </w:r>
    </w:p>
    <w:p w14:paraId="1D827CA4" w14:textId="77777777" w:rsidR="00DC42F5" w:rsidRPr="00DC42F5" w:rsidRDefault="00DC42F5" w:rsidP="00DC42F5">
      <w:pPr>
        <w:spacing w:line="480" w:lineRule="auto"/>
      </w:pPr>
      <w:r w:rsidRPr="00515E50">
        <w:rPr>
          <w:b/>
          <w:bCs/>
        </w:rPr>
        <w:t>Hardware Constraints:</w:t>
      </w:r>
      <w:r>
        <w:t xml:space="preserve"> Recent advances, such as lightweight neural processing units (NPUs) and TinyML frameworks, have expanded Edge AI capabilities [2]. Nevertheless, edge devices remain constrained in memory and processing power compared to cloud servers.</w:t>
      </w:r>
    </w:p>
    <w:p w14:paraId="31F472C0" w14:textId="4E19D242" w:rsidR="00DC42F5" w:rsidRPr="00DC42F5" w:rsidRDefault="00DC42F5" w:rsidP="00DC42F5">
      <w:pPr>
        <w:spacing w:line="480" w:lineRule="auto"/>
      </w:pPr>
      <w:r w:rsidRPr="00515E50">
        <w:rPr>
          <w:b/>
          <w:bCs/>
        </w:rPr>
        <w:t>Software and Orchestration:</w:t>
      </w:r>
      <w:r>
        <w:t xml:space="preserve"> Platforms like TensorFlow Lite and KubeEdge simplify deploying AI across heterogeneous </w:t>
      </w:r>
      <w:r w:rsidR="006D3E8A">
        <w:t>devices but</w:t>
      </w:r>
      <w:r>
        <w:t xml:space="preserve"> synchronizing model updates </w:t>
      </w:r>
      <w:r w:rsidR="00515E50">
        <w:t>remain</w:t>
      </w:r>
      <w:r>
        <w:t xml:space="preserve"> complex [10].</w:t>
      </w:r>
    </w:p>
    <w:p w14:paraId="09E2FB0E" w14:textId="77777777" w:rsidR="00DC42F5" w:rsidRPr="00DC42F5" w:rsidRDefault="00DC42F5" w:rsidP="00DC42F5">
      <w:pPr>
        <w:spacing w:line="480" w:lineRule="auto"/>
      </w:pPr>
      <w:r w:rsidRPr="005429D7">
        <w:rPr>
          <w:b/>
          <w:bCs/>
        </w:rPr>
        <w:t>Network Infrastructure:</w:t>
      </w:r>
      <w:r>
        <w:t xml:space="preserve"> 5G rollouts support the feasibility of hybrid Edge–Cloud AI by lowering latency [10]. However, fallback mechanisms for edge autonomy remain necessary.</w:t>
      </w:r>
    </w:p>
    <w:p w14:paraId="63C6109D" w14:textId="77777777" w:rsidR="00DC42F5" w:rsidRPr="00DC42F5" w:rsidRDefault="00DC42F5" w:rsidP="00DC42F5">
      <w:pPr>
        <w:spacing w:line="480" w:lineRule="auto"/>
      </w:pPr>
      <w:r w:rsidRPr="005429D7">
        <w:rPr>
          <w:b/>
          <w:bCs/>
        </w:rPr>
        <w:t>Economic Factors:</w:t>
      </w:r>
      <w:r>
        <w:t xml:space="preserve"> There is a trade-off between capital expenditure on edge hardware and operational expenditure on cloud services. The declining cost of AI-capable edge hardware suggests a growing trend toward local processing for critical tasks [4].</w:t>
      </w:r>
    </w:p>
    <w:p w14:paraId="407850A5" w14:textId="77777777" w:rsidR="00DC42F5" w:rsidRPr="00DC42F5" w:rsidRDefault="00DC42F5" w:rsidP="00DC42F5">
      <w:pPr>
        <w:spacing w:line="480" w:lineRule="auto"/>
      </w:pPr>
      <w:proofErr w:type="gramStart"/>
      <w:r w:rsidRPr="005429D7">
        <w:rPr>
          <w:b/>
          <w:bCs/>
        </w:rPr>
        <w:t>Future Outlook</w:t>
      </w:r>
      <w:proofErr w:type="gramEnd"/>
      <w:r w:rsidRPr="005429D7">
        <w:rPr>
          <w:b/>
          <w:bCs/>
        </w:rPr>
        <w:t>:</w:t>
      </w:r>
      <w:r>
        <w:t xml:space="preserve"> Innovations like federated learning, split neural architectures, and 6G networks will further enhance the feasibility of integrated Edge–Cloud AI systems [10].</w:t>
      </w:r>
    </w:p>
    <w:p w14:paraId="62BA9C36" w14:textId="77777777" w:rsidR="00DC42F5" w:rsidRDefault="00DC42F5" w:rsidP="00913BAF">
      <w:pPr>
        <w:pStyle w:val="Heading1"/>
        <w:spacing w:before="160" w:line="360" w:lineRule="auto"/>
      </w:pPr>
      <w:r w:rsidRPr="00DC42F5">
        <w:lastRenderedPageBreak/>
        <w:t>Conclusion and Recommendations</w:t>
      </w:r>
    </w:p>
    <w:p w14:paraId="2C07AE64" w14:textId="77777777" w:rsidR="00DC42F5" w:rsidRPr="00DC42F5" w:rsidRDefault="00CF7504" w:rsidP="00DC42F5">
      <w:pPr>
        <w:spacing w:line="480" w:lineRule="auto"/>
      </w:pPr>
      <w:r>
        <w:t>Edge AI and Cloud AI work together rather than competing. Tasks that require instant response, strong privacy, or critical reliability should be processed on edge devices, while complex data analysis and AI model training are better suited for the cloud [6]; [4]. Hybrid systems combine the strengths of both, ensuring a balance of speed, privacy, scalability, and cost-effectiveness.</w:t>
      </w:r>
    </w:p>
    <w:p w14:paraId="3DBA05F3" w14:textId="77777777" w:rsidR="00DC42F5" w:rsidRPr="00DC42F5" w:rsidRDefault="00DC42F5" w:rsidP="00DC42F5">
      <w:pPr>
        <w:spacing w:line="480" w:lineRule="auto"/>
      </w:pPr>
      <w:r w:rsidRPr="00DC42F5">
        <w:t>Recommendations include:</w:t>
      </w:r>
    </w:p>
    <w:p w14:paraId="24830A07" w14:textId="77777777" w:rsidR="00DC42F5" w:rsidRPr="00DC42F5" w:rsidRDefault="00DC42F5" w:rsidP="00DC42F5">
      <w:pPr>
        <w:numPr>
          <w:ilvl w:val="0"/>
          <w:numId w:val="4"/>
        </w:numPr>
        <w:spacing w:line="480" w:lineRule="auto"/>
      </w:pPr>
      <w:r>
        <w:t>Developing adaptive orchestration platforms for dynamic task scheduling [7].</w:t>
      </w:r>
    </w:p>
    <w:p w14:paraId="522484B6" w14:textId="77777777" w:rsidR="00DC42F5" w:rsidRPr="00DC42F5" w:rsidRDefault="00DC42F5" w:rsidP="00DC42F5">
      <w:pPr>
        <w:numPr>
          <w:ilvl w:val="0"/>
          <w:numId w:val="4"/>
        </w:numPr>
        <w:spacing w:line="480" w:lineRule="auto"/>
      </w:pPr>
      <w:r>
        <w:t>Strengthening edge-to-cloud security frameworks [1].</w:t>
      </w:r>
    </w:p>
    <w:p w14:paraId="5E040F9C" w14:textId="77777777" w:rsidR="00DC42F5" w:rsidRPr="00DC42F5" w:rsidRDefault="00DC42F5" w:rsidP="00DC42F5">
      <w:pPr>
        <w:numPr>
          <w:ilvl w:val="0"/>
          <w:numId w:val="4"/>
        </w:numPr>
        <w:spacing w:line="480" w:lineRule="auto"/>
      </w:pPr>
      <w:r>
        <w:t>Designing AI models with partition ability for edge–cloud execution [5].</w:t>
      </w:r>
    </w:p>
    <w:p w14:paraId="5CD7B72D" w14:textId="77777777" w:rsidR="00DC42F5" w:rsidRPr="00DC42F5" w:rsidRDefault="00DC42F5" w:rsidP="00DC42F5">
      <w:pPr>
        <w:numPr>
          <w:ilvl w:val="0"/>
          <w:numId w:val="4"/>
        </w:numPr>
        <w:spacing w:line="480" w:lineRule="auto"/>
      </w:pPr>
      <w:r>
        <w:t>Conducting domain-specific case studies to tailor hybrid solutions [3].</w:t>
      </w:r>
    </w:p>
    <w:p w14:paraId="5A9B1B94" w14:textId="77777777" w:rsidR="00DC42F5" w:rsidRPr="00DC42F5" w:rsidRDefault="00DC42F5" w:rsidP="00DC42F5">
      <w:pPr>
        <w:numPr>
          <w:ilvl w:val="0"/>
          <w:numId w:val="4"/>
        </w:numPr>
        <w:spacing w:line="480" w:lineRule="auto"/>
      </w:pPr>
      <w:r>
        <w:t>Building telemetry systems for continuous performance monitoring and optimization [4].</w:t>
      </w:r>
    </w:p>
    <w:p w14:paraId="0B7DDBA1" w14:textId="77777777" w:rsidR="00DC42F5" w:rsidRPr="00DC42F5" w:rsidRDefault="00251065" w:rsidP="00DC42F5">
      <w:pPr>
        <w:spacing w:line="480" w:lineRule="auto"/>
      </w:pPr>
      <w:r w:rsidRPr="00251065">
        <w:t>Future studies should prioritize seamless edge–cloud integration, flexible AI task distribution, energy-efficient processing methods, and ethical, transparent edge AI implementation to maximize the potential of IoT and Industrial IoT (</w:t>
      </w:r>
      <w:proofErr w:type="spellStart"/>
      <w:r w:rsidRPr="00251065">
        <w:t>IIoT</w:t>
      </w:r>
      <w:proofErr w:type="spellEnd"/>
      <w:r w:rsidRPr="00251065">
        <w:t>).</w:t>
      </w:r>
    </w:p>
    <w:p w14:paraId="765F6150" w14:textId="77777777" w:rsidR="00DC42F5" w:rsidRDefault="00DC42F5">
      <w:r>
        <w:br w:type="page"/>
      </w:r>
    </w:p>
    <w:p w14:paraId="4425323F" w14:textId="77777777" w:rsidR="00DC42F5" w:rsidRDefault="00DC42F5" w:rsidP="00DC42F5">
      <w:pPr>
        <w:spacing w:line="480" w:lineRule="auto"/>
        <w:jc w:val="center"/>
      </w:pPr>
      <w:r>
        <w:lastRenderedPageBreak/>
        <w:t>References</w:t>
      </w:r>
    </w:p>
    <w:p w14:paraId="3044B8A4" w14:textId="77777777" w:rsidR="00641F8F" w:rsidRDefault="00000000">
      <w:r>
        <w:t>[1] M. Amin et al., “A Review on Challenges and Solutions in Edge Computing,” IEEE Access, vol. 7, pp. 164831–164854, 2019.</w:t>
      </w:r>
    </w:p>
    <w:p w14:paraId="576C34C8" w14:textId="77777777" w:rsidR="00641F8F" w:rsidRDefault="00000000">
      <w:r>
        <w:t>[2] L. Alonso et al., “Edge AI for Energy-Efficient Smart Homes: A Review,” Sustainable Computing: Informatics and Systems, vol. 30, p. 100531, 2021.</w:t>
      </w:r>
    </w:p>
    <w:p w14:paraId="6D31C840" w14:textId="77777777" w:rsidR="00641F8F" w:rsidRDefault="00000000">
      <w:r>
        <w:t>[3] J. Chen et al., “Hybrid Edge–Cloud Computing for Smart Grid Applications: A Review,” IEEE Internet of Things Journal, vol. 10, no. 4, pp. 3452–3466, 2023.</w:t>
      </w:r>
    </w:p>
    <w:p w14:paraId="29DC3929" w14:textId="77777777" w:rsidR="00641F8F" w:rsidRDefault="00000000">
      <w:r>
        <w:t>[4] Y. He et al., “Edge Intelligence for Industrial IoT: Vision and Challenges,” IEEE Network, vol. 34, no. 5, pp. 138–145, 2020.</w:t>
      </w:r>
    </w:p>
    <w:p w14:paraId="0089A1C1" w14:textId="77777777" w:rsidR="00641F8F" w:rsidRDefault="00000000">
      <w:r>
        <w:t>[5] J. Kim et al., “A Hybrid Edge–Cloud Architecture for Autonomous Vehicles Using Deep Reinforcement Learning,” Sensors, vol. 22, no. 9, p. 3432, 2022.</w:t>
      </w:r>
    </w:p>
    <w:p w14:paraId="3B0F2402" w14:textId="77777777" w:rsidR="00641F8F" w:rsidRDefault="00000000">
      <w:r>
        <w:t>[6] X. Li et al., “Edge AI vs. Cloud AI: A Survey on the Trends and Challenges,” IEEE Access, vol. 9, pp. 107283–107304, 2021.</w:t>
      </w:r>
    </w:p>
    <w:p w14:paraId="4EE531BA" w14:textId="77777777" w:rsidR="00641F8F" w:rsidRDefault="00000000">
      <w:r>
        <w:t>[7] H. Liu et al., “Latency-Aware Task Scheduling for Edge–Cloud Collaborative Systems,” IEEE Transactions on Cloud Computing, vol. 9, no. 4, pp. 1346–1359, 2021.</w:t>
      </w:r>
    </w:p>
    <w:p w14:paraId="49B17912" w14:textId="77777777" w:rsidR="00641F8F" w:rsidRDefault="00000000">
      <w:r>
        <w:t>[8] B. Ramaiah et al., “Energy-Efficient Edge AI: Opportunities and Challenges,” ACM Computing Surveys, vol. 54, no. 9s, Article 191, 2021.</w:t>
      </w:r>
    </w:p>
    <w:p w14:paraId="387E92D6" w14:textId="77777777" w:rsidR="00641F8F" w:rsidRDefault="00000000">
      <w:r>
        <w:t>[9] J. Roth et al., “Resource Allocation in Cloud–Edge Computing: A Survey,” Future Generation Computer Systems, vol. 112, pp. 258–272, 2020.</w:t>
      </w:r>
    </w:p>
    <w:p w14:paraId="6AD3F9C6" w14:textId="77777777" w:rsidR="00641F8F" w:rsidRDefault="00000000">
      <w:r>
        <w:t>[10] K. Zhang et al., “Edge Intelligence and Computing: Survey, Challenges, and Future Directions,” IEEE Internet of Things Journal, vol. 8, no. 4, pp. 2346–2364, 2021.</w:t>
      </w:r>
    </w:p>
    <w:p w14:paraId="61221F8F" w14:textId="61CF05FF" w:rsidR="00641F8F" w:rsidRDefault="00641F8F"/>
    <w:sectPr w:rsidR="00641F8F" w:rsidSect="00AF4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4E1765"/>
    <w:multiLevelType w:val="multilevel"/>
    <w:tmpl w:val="7102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8B4219"/>
    <w:multiLevelType w:val="multilevel"/>
    <w:tmpl w:val="10921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8E1556"/>
    <w:multiLevelType w:val="multilevel"/>
    <w:tmpl w:val="7304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0B7C2A"/>
    <w:multiLevelType w:val="multilevel"/>
    <w:tmpl w:val="6F8A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2823842">
    <w:abstractNumId w:val="3"/>
  </w:num>
  <w:num w:numId="2" w16cid:durableId="1175146979">
    <w:abstractNumId w:val="0"/>
  </w:num>
  <w:num w:numId="3" w16cid:durableId="138034059">
    <w:abstractNumId w:val="1"/>
  </w:num>
  <w:num w:numId="4" w16cid:durableId="16858648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6F8"/>
    <w:rsid w:val="000B5E2D"/>
    <w:rsid w:val="000C5A08"/>
    <w:rsid w:val="00132214"/>
    <w:rsid w:val="00251065"/>
    <w:rsid w:val="002C0768"/>
    <w:rsid w:val="003342FE"/>
    <w:rsid w:val="003B1CBD"/>
    <w:rsid w:val="00515E50"/>
    <w:rsid w:val="005429D7"/>
    <w:rsid w:val="00641F8F"/>
    <w:rsid w:val="00647FDA"/>
    <w:rsid w:val="006D3E8A"/>
    <w:rsid w:val="008802B4"/>
    <w:rsid w:val="00913BAF"/>
    <w:rsid w:val="00AF4F1F"/>
    <w:rsid w:val="00B7720C"/>
    <w:rsid w:val="00C65388"/>
    <w:rsid w:val="00CF7504"/>
    <w:rsid w:val="00D5431D"/>
    <w:rsid w:val="00DC42F5"/>
    <w:rsid w:val="00E71E07"/>
    <w:rsid w:val="00E926F8"/>
    <w:rsid w:val="00EC1732"/>
    <w:rsid w:val="00F53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AB0EF"/>
  <w15:chartTrackingRefBased/>
  <w15:docId w15:val="{370D775E-556B-46B3-A618-F1A597C75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6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926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26F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26F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926F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926F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926F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926F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926F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6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926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26F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26F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926F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926F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926F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926F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926F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926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6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26F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26F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926F8"/>
    <w:pPr>
      <w:spacing w:before="160"/>
      <w:jc w:val="center"/>
    </w:pPr>
    <w:rPr>
      <w:i/>
      <w:iCs/>
      <w:color w:val="404040" w:themeColor="text1" w:themeTint="BF"/>
    </w:rPr>
  </w:style>
  <w:style w:type="character" w:customStyle="1" w:styleId="QuoteChar">
    <w:name w:val="Quote Char"/>
    <w:basedOn w:val="DefaultParagraphFont"/>
    <w:link w:val="Quote"/>
    <w:uiPriority w:val="29"/>
    <w:rsid w:val="00E926F8"/>
    <w:rPr>
      <w:i/>
      <w:iCs/>
      <w:color w:val="404040" w:themeColor="text1" w:themeTint="BF"/>
    </w:rPr>
  </w:style>
  <w:style w:type="paragraph" w:styleId="ListParagraph">
    <w:name w:val="List Paragraph"/>
    <w:basedOn w:val="Normal"/>
    <w:uiPriority w:val="34"/>
    <w:qFormat/>
    <w:rsid w:val="00E926F8"/>
    <w:pPr>
      <w:ind w:left="720"/>
      <w:contextualSpacing/>
    </w:pPr>
  </w:style>
  <w:style w:type="character" w:styleId="IntenseEmphasis">
    <w:name w:val="Intense Emphasis"/>
    <w:basedOn w:val="DefaultParagraphFont"/>
    <w:uiPriority w:val="21"/>
    <w:qFormat/>
    <w:rsid w:val="00E926F8"/>
    <w:rPr>
      <w:i/>
      <w:iCs/>
      <w:color w:val="0F4761" w:themeColor="accent1" w:themeShade="BF"/>
    </w:rPr>
  </w:style>
  <w:style w:type="paragraph" w:styleId="IntenseQuote">
    <w:name w:val="Intense Quote"/>
    <w:basedOn w:val="Normal"/>
    <w:next w:val="Normal"/>
    <w:link w:val="IntenseQuoteChar"/>
    <w:uiPriority w:val="30"/>
    <w:qFormat/>
    <w:rsid w:val="00E926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26F8"/>
    <w:rPr>
      <w:i/>
      <w:iCs/>
      <w:color w:val="0F4761" w:themeColor="accent1" w:themeShade="BF"/>
    </w:rPr>
  </w:style>
  <w:style w:type="character" w:styleId="IntenseReference">
    <w:name w:val="Intense Reference"/>
    <w:basedOn w:val="DefaultParagraphFont"/>
    <w:uiPriority w:val="32"/>
    <w:qFormat/>
    <w:rsid w:val="00E926F8"/>
    <w:rPr>
      <w:b/>
      <w:bCs/>
      <w:smallCaps/>
      <w:color w:val="0F4761" w:themeColor="accent1" w:themeShade="BF"/>
      <w:spacing w:val="5"/>
    </w:rPr>
  </w:style>
  <w:style w:type="character" w:styleId="Hyperlink">
    <w:name w:val="Hyperlink"/>
    <w:basedOn w:val="DefaultParagraphFont"/>
    <w:uiPriority w:val="99"/>
    <w:unhideWhenUsed/>
    <w:rsid w:val="00E926F8"/>
    <w:rPr>
      <w:color w:val="467886" w:themeColor="hyperlink"/>
      <w:u w:val="single"/>
    </w:rPr>
  </w:style>
  <w:style w:type="character" w:styleId="UnresolvedMention">
    <w:name w:val="Unresolved Mention"/>
    <w:basedOn w:val="DefaultParagraphFont"/>
    <w:uiPriority w:val="99"/>
    <w:semiHidden/>
    <w:unhideWhenUsed/>
    <w:rsid w:val="00E926F8"/>
    <w:rPr>
      <w:color w:val="605E5C"/>
      <w:shd w:val="clear" w:color="auto" w:fill="E1DFDD"/>
    </w:rPr>
  </w:style>
  <w:style w:type="character" w:styleId="BookTitle">
    <w:name w:val="Book Title"/>
    <w:basedOn w:val="DefaultParagraphFont"/>
    <w:uiPriority w:val="33"/>
    <w:qFormat/>
    <w:rsid w:val="00DC42F5"/>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298202">
      <w:bodyDiv w:val="1"/>
      <w:marLeft w:val="0"/>
      <w:marRight w:val="0"/>
      <w:marTop w:val="0"/>
      <w:marBottom w:val="0"/>
      <w:divBdr>
        <w:top w:val="none" w:sz="0" w:space="0" w:color="auto"/>
        <w:left w:val="none" w:sz="0" w:space="0" w:color="auto"/>
        <w:bottom w:val="none" w:sz="0" w:space="0" w:color="auto"/>
        <w:right w:val="none" w:sz="0" w:space="0" w:color="auto"/>
      </w:divBdr>
    </w:div>
    <w:div w:id="67462526">
      <w:bodyDiv w:val="1"/>
      <w:marLeft w:val="0"/>
      <w:marRight w:val="0"/>
      <w:marTop w:val="0"/>
      <w:marBottom w:val="0"/>
      <w:divBdr>
        <w:top w:val="none" w:sz="0" w:space="0" w:color="auto"/>
        <w:left w:val="none" w:sz="0" w:space="0" w:color="auto"/>
        <w:bottom w:val="none" w:sz="0" w:space="0" w:color="auto"/>
        <w:right w:val="none" w:sz="0" w:space="0" w:color="auto"/>
      </w:divBdr>
    </w:div>
    <w:div w:id="79059967">
      <w:bodyDiv w:val="1"/>
      <w:marLeft w:val="0"/>
      <w:marRight w:val="0"/>
      <w:marTop w:val="0"/>
      <w:marBottom w:val="0"/>
      <w:divBdr>
        <w:top w:val="none" w:sz="0" w:space="0" w:color="auto"/>
        <w:left w:val="none" w:sz="0" w:space="0" w:color="auto"/>
        <w:bottom w:val="none" w:sz="0" w:space="0" w:color="auto"/>
        <w:right w:val="none" w:sz="0" w:space="0" w:color="auto"/>
      </w:divBdr>
    </w:div>
    <w:div w:id="107966998">
      <w:bodyDiv w:val="1"/>
      <w:marLeft w:val="0"/>
      <w:marRight w:val="0"/>
      <w:marTop w:val="0"/>
      <w:marBottom w:val="0"/>
      <w:divBdr>
        <w:top w:val="none" w:sz="0" w:space="0" w:color="auto"/>
        <w:left w:val="none" w:sz="0" w:space="0" w:color="auto"/>
        <w:bottom w:val="none" w:sz="0" w:space="0" w:color="auto"/>
        <w:right w:val="none" w:sz="0" w:space="0" w:color="auto"/>
      </w:divBdr>
    </w:div>
    <w:div w:id="171185133">
      <w:bodyDiv w:val="1"/>
      <w:marLeft w:val="0"/>
      <w:marRight w:val="0"/>
      <w:marTop w:val="0"/>
      <w:marBottom w:val="0"/>
      <w:divBdr>
        <w:top w:val="none" w:sz="0" w:space="0" w:color="auto"/>
        <w:left w:val="none" w:sz="0" w:space="0" w:color="auto"/>
        <w:bottom w:val="none" w:sz="0" w:space="0" w:color="auto"/>
        <w:right w:val="none" w:sz="0" w:space="0" w:color="auto"/>
      </w:divBdr>
    </w:div>
    <w:div w:id="184681713">
      <w:bodyDiv w:val="1"/>
      <w:marLeft w:val="0"/>
      <w:marRight w:val="0"/>
      <w:marTop w:val="0"/>
      <w:marBottom w:val="0"/>
      <w:divBdr>
        <w:top w:val="none" w:sz="0" w:space="0" w:color="auto"/>
        <w:left w:val="none" w:sz="0" w:space="0" w:color="auto"/>
        <w:bottom w:val="none" w:sz="0" w:space="0" w:color="auto"/>
        <w:right w:val="none" w:sz="0" w:space="0" w:color="auto"/>
      </w:divBdr>
    </w:div>
    <w:div w:id="220337405">
      <w:bodyDiv w:val="1"/>
      <w:marLeft w:val="0"/>
      <w:marRight w:val="0"/>
      <w:marTop w:val="0"/>
      <w:marBottom w:val="0"/>
      <w:divBdr>
        <w:top w:val="none" w:sz="0" w:space="0" w:color="auto"/>
        <w:left w:val="none" w:sz="0" w:space="0" w:color="auto"/>
        <w:bottom w:val="none" w:sz="0" w:space="0" w:color="auto"/>
        <w:right w:val="none" w:sz="0" w:space="0" w:color="auto"/>
      </w:divBdr>
    </w:div>
    <w:div w:id="250938258">
      <w:bodyDiv w:val="1"/>
      <w:marLeft w:val="0"/>
      <w:marRight w:val="0"/>
      <w:marTop w:val="0"/>
      <w:marBottom w:val="0"/>
      <w:divBdr>
        <w:top w:val="none" w:sz="0" w:space="0" w:color="auto"/>
        <w:left w:val="none" w:sz="0" w:space="0" w:color="auto"/>
        <w:bottom w:val="none" w:sz="0" w:space="0" w:color="auto"/>
        <w:right w:val="none" w:sz="0" w:space="0" w:color="auto"/>
      </w:divBdr>
    </w:div>
    <w:div w:id="314529677">
      <w:bodyDiv w:val="1"/>
      <w:marLeft w:val="0"/>
      <w:marRight w:val="0"/>
      <w:marTop w:val="0"/>
      <w:marBottom w:val="0"/>
      <w:divBdr>
        <w:top w:val="none" w:sz="0" w:space="0" w:color="auto"/>
        <w:left w:val="none" w:sz="0" w:space="0" w:color="auto"/>
        <w:bottom w:val="none" w:sz="0" w:space="0" w:color="auto"/>
        <w:right w:val="none" w:sz="0" w:space="0" w:color="auto"/>
      </w:divBdr>
    </w:div>
    <w:div w:id="352190981">
      <w:bodyDiv w:val="1"/>
      <w:marLeft w:val="0"/>
      <w:marRight w:val="0"/>
      <w:marTop w:val="0"/>
      <w:marBottom w:val="0"/>
      <w:divBdr>
        <w:top w:val="none" w:sz="0" w:space="0" w:color="auto"/>
        <w:left w:val="none" w:sz="0" w:space="0" w:color="auto"/>
        <w:bottom w:val="none" w:sz="0" w:space="0" w:color="auto"/>
        <w:right w:val="none" w:sz="0" w:space="0" w:color="auto"/>
      </w:divBdr>
    </w:div>
    <w:div w:id="415055967">
      <w:bodyDiv w:val="1"/>
      <w:marLeft w:val="0"/>
      <w:marRight w:val="0"/>
      <w:marTop w:val="0"/>
      <w:marBottom w:val="0"/>
      <w:divBdr>
        <w:top w:val="none" w:sz="0" w:space="0" w:color="auto"/>
        <w:left w:val="none" w:sz="0" w:space="0" w:color="auto"/>
        <w:bottom w:val="none" w:sz="0" w:space="0" w:color="auto"/>
        <w:right w:val="none" w:sz="0" w:space="0" w:color="auto"/>
      </w:divBdr>
    </w:div>
    <w:div w:id="476191559">
      <w:bodyDiv w:val="1"/>
      <w:marLeft w:val="0"/>
      <w:marRight w:val="0"/>
      <w:marTop w:val="0"/>
      <w:marBottom w:val="0"/>
      <w:divBdr>
        <w:top w:val="none" w:sz="0" w:space="0" w:color="auto"/>
        <w:left w:val="none" w:sz="0" w:space="0" w:color="auto"/>
        <w:bottom w:val="none" w:sz="0" w:space="0" w:color="auto"/>
        <w:right w:val="none" w:sz="0" w:space="0" w:color="auto"/>
      </w:divBdr>
    </w:div>
    <w:div w:id="504707962">
      <w:bodyDiv w:val="1"/>
      <w:marLeft w:val="0"/>
      <w:marRight w:val="0"/>
      <w:marTop w:val="0"/>
      <w:marBottom w:val="0"/>
      <w:divBdr>
        <w:top w:val="none" w:sz="0" w:space="0" w:color="auto"/>
        <w:left w:val="none" w:sz="0" w:space="0" w:color="auto"/>
        <w:bottom w:val="none" w:sz="0" w:space="0" w:color="auto"/>
        <w:right w:val="none" w:sz="0" w:space="0" w:color="auto"/>
      </w:divBdr>
    </w:div>
    <w:div w:id="512303129">
      <w:bodyDiv w:val="1"/>
      <w:marLeft w:val="0"/>
      <w:marRight w:val="0"/>
      <w:marTop w:val="0"/>
      <w:marBottom w:val="0"/>
      <w:divBdr>
        <w:top w:val="none" w:sz="0" w:space="0" w:color="auto"/>
        <w:left w:val="none" w:sz="0" w:space="0" w:color="auto"/>
        <w:bottom w:val="none" w:sz="0" w:space="0" w:color="auto"/>
        <w:right w:val="none" w:sz="0" w:space="0" w:color="auto"/>
      </w:divBdr>
    </w:div>
    <w:div w:id="547687105">
      <w:bodyDiv w:val="1"/>
      <w:marLeft w:val="0"/>
      <w:marRight w:val="0"/>
      <w:marTop w:val="0"/>
      <w:marBottom w:val="0"/>
      <w:divBdr>
        <w:top w:val="none" w:sz="0" w:space="0" w:color="auto"/>
        <w:left w:val="none" w:sz="0" w:space="0" w:color="auto"/>
        <w:bottom w:val="none" w:sz="0" w:space="0" w:color="auto"/>
        <w:right w:val="none" w:sz="0" w:space="0" w:color="auto"/>
      </w:divBdr>
    </w:div>
    <w:div w:id="663163874">
      <w:bodyDiv w:val="1"/>
      <w:marLeft w:val="0"/>
      <w:marRight w:val="0"/>
      <w:marTop w:val="0"/>
      <w:marBottom w:val="0"/>
      <w:divBdr>
        <w:top w:val="none" w:sz="0" w:space="0" w:color="auto"/>
        <w:left w:val="none" w:sz="0" w:space="0" w:color="auto"/>
        <w:bottom w:val="none" w:sz="0" w:space="0" w:color="auto"/>
        <w:right w:val="none" w:sz="0" w:space="0" w:color="auto"/>
      </w:divBdr>
    </w:div>
    <w:div w:id="674305925">
      <w:bodyDiv w:val="1"/>
      <w:marLeft w:val="0"/>
      <w:marRight w:val="0"/>
      <w:marTop w:val="0"/>
      <w:marBottom w:val="0"/>
      <w:divBdr>
        <w:top w:val="none" w:sz="0" w:space="0" w:color="auto"/>
        <w:left w:val="none" w:sz="0" w:space="0" w:color="auto"/>
        <w:bottom w:val="none" w:sz="0" w:space="0" w:color="auto"/>
        <w:right w:val="none" w:sz="0" w:space="0" w:color="auto"/>
      </w:divBdr>
    </w:div>
    <w:div w:id="765227171">
      <w:bodyDiv w:val="1"/>
      <w:marLeft w:val="0"/>
      <w:marRight w:val="0"/>
      <w:marTop w:val="0"/>
      <w:marBottom w:val="0"/>
      <w:divBdr>
        <w:top w:val="none" w:sz="0" w:space="0" w:color="auto"/>
        <w:left w:val="none" w:sz="0" w:space="0" w:color="auto"/>
        <w:bottom w:val="none" w:sz="0" w:space="0" w:color="auto"/>
        <w:right w:val="none" w:sz="0" w:space="0" w:color="auto"/>
      </w:divBdr>
    </w:div>
    <w:div w:id="788621213">
      <w:bodyDiv w:val="1"/>
      <w:marLeft w:val="0"/>
      <w:marRight w:val="0"/>
      <w:marTop w:val="0"/>
      <w:marBottom w:val="0"/>
      <w:divBdr>
        <w:top w:val="none" w:sz="0" w:space="0" w:color="auto"/>
        <w:left w:val="none" w:sz="0" w:space="0" w:color="auto"/>
        <w:bottom w:val="none" w:sz="0" w:space="0" w:color="auto"/>
        <w:right w:val="none" w:sz="0" w:space="0" w:color="auto"/>
      </w:divBdr>
    </w:div>
    <w:div w:id="867328446">
      <w:bodyDiv w:val="1"/>
      <w:marLeft w:val="0"/>
      <w:marRight w:val="0"/>
      <w:marTop w:val="0"/>
      <w:marBottom w:val="0"/>
      <w:divBdr>
        <w:top w:val="none" w:sz="0" w:space="0" w:color="auto"/>
        <w:left w:val="none" w:sz="0" w:space="0" w:color="auto"/>
        <w:bottom w:val="none" w:sz="0" w:space="0" w:color="auto"/>
        <w:right w:val="none" w:sz="0" w:space="0" w:color="auto"/>
      </w:divBdr>
    </w:div>
    <w:div w:id="975523820">
      <w:bodyDiv w:val="1"/>
      <w:marLeft w:val="0"/>
      <w:marRight w:val="0"/>
      <w:marTop w:val="0"/>
      <w:marBottom w:val="0"/>
      <w:divBdr>
        <w:top w:val="none" w:sz="0" w:space="0" w:color="auto"/>
        <w:left w:val="none" w:sz="0" w:space="0" w:color="auto"/>
        <w:bottom w:val="none" w:sz="0" w:space="0" w:color="auto"/>
        <w:right w:val="none" w:sz="0" w:space="0" w:color="auto"/>
      </w:divBdr>
    </w:div>
    <w:div w:id="982201001">
      <w:bodyDiv w:val="1"/>
      <w:marLeft w:val="0"/>
      <w:marRight w:val="0"/>
      <w:marTop w:val="0"/>
      <w:marBottom w:val="0"/>
      <w:divBdr>
        <w:top w:val="none" w:sz="0" w:space="0" w:color="auto"/>
        <w:left w:val="none" w:sz="0" w:space="0" w:color="auto"/>
        <w:bottom w:val="none" w:sz="0" w:space="0" w:color="auto"/>
        <w:right w:val="none" w:sz="0" w:space="0" w:color="auto"/>
      </w:divBdr>
    </w:div>
    <w:div w:id="997461250">
      <w:bodyDiv w:val="1"/>
      <w:marLeft w:val="0"/>
      <w:marRight w:val="0"/>
      <w:marTop w:val="0"/>
      <w:marBottom w:val="0"/>
      <w:divBdr>
        <w:top w:val="none" w:sz="0" w:space="0" w:color="auto"/>
        <w:left w:val="none" w:sz="0" w:space="0" w:color="auto"/>
        <w:bottom w:val="none" w:sz="0" w:space="0" w:color="auto"/>
        <w:right w:val="none" w:sz="0" w:space="0" w:color="auto"/>
      </w:divBdr>
    </w:div>
    <w:div w:id="1023366301">
      <w:bodyDiv w:val="1"/>
      <w:marLeft w:val="0"/>
      <w:marRight w:val="0"/>
      <w:marTop w:val="0"/>
      <w:marBottom w:val="0"/>
      <w:divBdr>
        <w:top w:val="none" w:sz="0" w:space="0" w:color="auto"/>
        <w:left w:val="none" w:sz="0" w:space="0" w:color="auto"/>
        <w:bottom w:val="none" w:sz="0" w:space="0" w:color="auto"/>
        <w:right w:val="none" w:sz="0" w:space="0" w:color="auto"/>
      </w:divBdr>
    </w:div>
    <w:div w:id="1029718626">
      <w:bodyDiv w:val="1"/>
      <w:marLeft w:val="0"/>
      <w:marRight w:val="0"/>
      <w:marTop w:val="0"/>
      <w:marBottom w:val="0"/>
      <w:divBdr>
        <w:top w:val="none" w:sz="0" w:space="0" w:color="auto"/>
        <w:left w:val="none" w:sz="0" w:space="0" w:color="auto"/>
        <w:bottom w:val="none" w:sz="0" w:space="0" w:color="auto"/>
        <w:right w:val="none" w:sz="0" w:space="0" w:color="auto"/>
      </w:divBdr>
    </w:div>
    <w:div w:id="1052998025">
      <w:bodyDiv w:val="1"/>
      <w:marLeft w:val="0"/>
      <w:marRight w:val="0"/>
      <w:marTop w:val="0"/>
      <w:marBottom w:val="0"/>
      <w:divBdr>
        <w:top w:val="none" w:sz="0" w:space="0" w:color="auto"/>
        <w:left w:val="none" w:sz="0" w:space="0" w:color="auto"/>
        <w:bottom w:val="none" w:sz="0" w:space="0" w:color="auto"/>
        <w:right w:val="none" w:sz="0" w:space="0" w:color="auto"/>
      </w:divBdr>
    </w:div>
    <w:div w:id="1076780836">
      <w:bodyDiv w:val="1"/>
      <w:marLeft w:val="0"/>
      <w:marRight w:val="0"/>
      <w:marTop w:val="0"/>
      <w:marBottom w:val="0"/>
      <w:divBdr>
        <w:top w:val="none" w:sz="0" w:space="0" w:color="auto"/>
        <w:left w:val="none" w:sz="0" w:space="0" w:color="auto"/>
        <w:bottom w:val="none" w:sz="0" w:space="0" w:color="auto"/>
        <w:right w:val="none" w:sz="0" w:space="0" w:color="auto"/>
      </w:divBdr>
    </w:div>
    <w:div w:id="1077555904">
      <w:bodyDiv w:val="1"/>
      <w:marLeft w:val="0"/>
      <w:marRight w:val="0"/>
      <w:marTop w:val="0"/>
      <w:marBottom w:val="0"/>
      <w:divBdr>
        <w:top w:val="none" w:sz="0" w:space="0" w:color="auto"/>
        <w:left w:val="none" w:sz="0" w:space="0" w:color="auto"/>
        <w:bottom w:val="none" w:sz="0" w:space="0" w:color="auto"/>
        <w:right w:val="none" w:sz="0" w:space="0" w:color="auto"/>
      </w:divBdr>
    </w:div>
    <w:div w:id="1090009488">
      <w:bodyDiv w:val="1"/>
      <w:marLeft w:val="0"/>
      <w:marRight w:val="0"/>
      <w:marTop w:val="0"/>
      <w:marBottom w:val="0"/>
      <w:divBdr>
        <w:top w:val="none" w:sz="0" w:space="0" w:color="auto"/>
        <w:left w:val="none" w:sz="0" w:space="0" w:color="auto"/>
        <w:bottom w:val="none" w:sz="0" w:space="0" w:color="auto"/>
        <w:right w:val="none" w:sz="0" w:space="0" w:color="auto"/>
      </w:divBdr>
    </w:div>
    <w:div w:id="1147431204">
      <w:bodyDiv w:val="1"/>
      <w:marLeft w:val="0"/>
      <w:marRight w:val="0"/>
      <w:marTop w:val="0"/>
      <w:marBottom w:val="0"/>
      <w:divBdr>
        <w:top w:val="none" w:sz="0" w:space="0" w:color="auto"/>
        <w:left w:val="none" w:sz="0" w:space="0" w:color="auto"/>
        <w:bottom w:val="none" w:sz="0" w:space="0" w:color="auto"/>
        <w:right w:val="none" w:sz="0" w:space="0" w:color="auto"/>
      </w:divBdr>
    </w:div>
    <w:div w:id="1154880135">
      <w:bodyDiv w:val="1"/>
      <w:marLeft w:val="0"/>
      <w:marRight w:val="0"/>
      <w:marTop w:val="0"/>
      <w:marBottom w:val="0"/>
      <w:divBdr>
        <w:top w:val="none" w:sz="0" w:space="0" w:color="auto"/>
        <w:left w:val="none" w:sz="0" w:space="0" w:color="auto"/>
        <w:bottom w:val="none" w:sz="0" w:space="0" w:color="auto"/>
        <w:right w:val="none" w:sz="0" w:space="0" w:color="auto"/>
      </w:divBdr>
    </w:div>
    <w:div w:id="1220365526">
      <w:bodyDiv w:val="1"/>
      <w:marLeft w:val="0"/>
      <w:marRight w:val="0"/>
      <w:marTop w:val="0"/>
      <w:marBottom w:val="0"/>
      <w:divBdr>
        <w:top w:val="none" w:sz="0" w:space="0" w:color="auto"/>
        <w:left w:val="none" w:sz="0" w:space="0" w:color="auto"/>
        <w:bottom w:val="none" w:sz="0" w:space="0" w:color="auto"/>
        <w:right w:val="none" w:sz="0" w:space="0" w:color="auto"/>
      </w:divBdr>
    </w:div>
    <w:div w:id="1274093766">
      <w:bodyDiv w:val="1"/>
      <w:marLeft w:val="0"/>
      <w:marRight w:val="0"/>
      <w:marTop w:val="0"/>
      <w:marBottom w:val="0"/>
      <w:divBdr>
        <w:top w:val="none" w:sz="0" w:space="0" w:color="auto"/>
        <w:left w:val="none" w:sz="0" w:space="0" w:color="auto"/>
        <w:bottom w:val="none" w:sz="0" w:space="0" w:color="auto"/>
        <w:right w:val="none" w:sz="0" w:space="0" w:color="auto"/>
      </w:divBdr>
    </w:div>
    <w:div w:id="1338264882">
      <w:bodyDiv w:val="1"/>
      <w:marLeft w:val="0"/>
      <w:marRight w:val="0"/>
      <w:marTop w:val="0"/>
      <w:marBottom w:val="0"/>
      <w:divBdr>
        <w:top w:val="none" w:sz="0" w:space="0" w:color="auto"/>
        <w:left w:val="none" w:sz="0" w:space="0" w:color="auto"/>
        <w:bottom w:val="none" w:sz="0" w:space="0" w:color="auto"/>
        <w:right w:val="none" w:sz="0" w:space="0" w:color="auto"/>
      </w:divBdr>
    </w:div>
    <w:div w:id="1354914585">
      <w:bodyDiv w:val="1"/>
      <w:marLeft w:val="0"/>
      <w:marRight w:val="0"/>
      <w:marTop w:val="0"/>
      <w:marBottom w:val="0"/>
      <w:divBdr>
        <w:top w:val="none" w:sz="0" w:space="0" w:color="auto"/>
        <w:left w:val="none" w:sz="0" w:space="0" w:color="auto"/>
        <w:bottom w:val="none" w:sz="0" w:space="0" w:color="auto"/>
        <w:right w:val="none" w:sz="0" w:space="0" w:color="auto"/>
      </w:divBdr>
    </w:div>
    <w:div w:id="1404839322">
      <w:bodyDiv w:val="1"/>
      <w:marLeft w:val="0"/>
      <w:marRight w:val="0"/>
      <w:marTop w:val="0"/>
      <w:marBottom w:val="0"/>
      <w:divBdr>
        <w:top w:val="none" w:sz="0" w:space="0" w:color="auto"/>
        <w:left w:val="none" w:sz="0" w:space="0" w:color="auto"/>
        <w:bottom w:val="none" w:sz="0" w:space="0" w:color="auto"/>
        <w:right w:val="none" w:sz="0" w:space="0" w:color="auto"/>
      </w:divBdr>
    </w:div>
    <w:div w:id="1461339204">
      <w:bodyDiv w:val="1"/>
      <w:marLeft w:val="0"/>
      <w:marRight w:val="0"/>
      <w:marTop w:val="0"/>
      <w:marBottom w:val="0"/>
      <w:divBdr>
        <w:top w:val="none" w:sz="0" w:space="0" w:color="auto"/>
        <w:left w:val="none" w:sz="0" w:space="0" w:color="auto"/>
        <w:bottom w:val="none" w:sz="0" w:space="0" w:color="auto"/>
        <w:right w:val="none" w:sz="0" w:space="0" w:color="auto"/>
      </w:divBdr>
    </w:div>
    <w:div w:id="1490946362">
      <w:bodyDiv w:val="1"/>
      <w:marLeft w:val="0"/>
      <w:marRight w:val="0"/>
      <w:marTop w:val="0"/>
      <w:marBottom w:val="0"/>
      <w:divBdr>
        <w:top w:val="none" w:sz="0" w:space="0" w:color="auto"/>
        <w:left w:val="none" w:sz="0" w:space="0" w:color="auto"/>
        <w:bottom w:val="none" w:sz="0" w:space="0" w:color="auto"/>
        <w:right w:val="none" w:sz="0" w:space="0" w:color="auto"/>
      </w:divBdr>
    </w:div>
    <w:div w:id="1512836797">
      <w:bodyDiv w:val="1"/>
      <w:marLeft w:val="0"/>
      <w:marRight w:val="0"/>
      <w:marTop w:val="0"/>
      <w:marBottom w:val="0"/>
      <w:divBdr>
        <w:top w:val="none" w:sz="0" w:space="0" w:color="auto"/>
        <w:left w:val="none" w:sz="0" w:space="0" w:color="auto"/>
        <w:bottom w:val="none" w:sz="0" w:space="0" w:color="auto"/>
        <w:right w:val="none" w:sz="0" w:space="0" w:color="auto"/>
      </w:divBdr>
    </w:div>
    <w:div w:id="1584024545">
      <w:bodyDiv w:val="1"/>
      <w:marLeft w:val="0"/>
      <w:marRight w:val="0"/>
      <w:marTop w:val="0"/>
      <w:marBottom w:val="0"/>
      <w:divBdr>
        <w:top w:val="none" w:sz="0" w:space="0" w:color="auto"/>
        <w:left w:val="none" w:sz="0" w:space="0" w:color="auto"/>
        <w:bottom w:val="none" w:sz="0" w:space="0" w:color="auto"/>
        <w:right w:val="none" w:sz="0" w:space="0" w:color="auto"/>
      </w:divBdr>
    </w:div>
    <w:div w:id="1612123564">
      <w:bodyDiv w:val="1"/>
      <w:marLeft w:val="0"/>
      <w:marRight w:val="0"/>
      <w:marTop w:val="0"/>
      <w:marBottom w:val="0"/>
      <w:divBdr>
        <w:top w:val="none" w:sz="0" w:space="0" w:color="auto"/>
        <w:left w:val="none" w:sz="0" w:space="0" w:color="auto"/>
        <w:bottom w:val="none" w:sz="0" w:space="0" w:color="auto"/>
        <w:right w:val="none" w:sz="0" w:space="0" w:color="auto"/>
      </w:divBdr>
    </w:div>
    <w:div w:id="1673025341">
      <w:bodyDiv w:val="1"/>
      <w:marLeft w:val="0"/>
      <w:marRight w:val="0"/>
      <w:marTop w:val="0"/>
      <w:marBottom w:val="0"/>
      <w:divBdr>
        <w:top w:val="none" w:sz="0" w:space="0" w:color="auto"/>
        <w:left w:val="none" w:sz="0" w:space="0" w:color="auto"/>
        <w:bottom w:val="none" w:sz="0" w:space="0" w:color="auto"/>
        <w:right w:val="none" w:sz="0" w:space="0" w:color="auto"/>
      </w:divBdr>
    </w:div>
    <w:div w:id="1827092036">
      <w:bodyDiv w:val="1"/>
      <w:marLeft w:val="0"/>
      <w:marRight w:val="0"/>
      <w:marTop w:val="0"/>
      <w:marBottom w:val="0"/>
      <w:divBdr>
        <w:top w:val="none" w:sz="0" w:space="0" w:color="auto"/>
        <w:left w:val="none" w:sz="0" w:space="0" w:color="auto"/>
        <w:bottom w:val="none" w:sz="0" w:space="0" w:color="auto"/>
        <w:right w:val="none" w:sz="0" w:space="0" w:color="auto"/>
      </w:divBdr>
    </w:div>
    <w:div w:id="1861234290">
      <w:bodyDiv w:val="1"/>
      <w:marLeft w:val="0"/>
      <w:marRight w:val="0"/>
      <w:marTop w:val="0"/>
      <w:marBottom w:val="0"/>
      <w:divBdr>
        <w:top w:val="none" w:sz="0" w:space="0" w:color="auto"/>
        <w:left w:val="none" w:sz="0" w:space="0" w:color="auto"/>
        <w:bottom w:val="none" w:sz="0" w:space="0" w:color="auto"/>
        <w:right w:val="none" w:sz="0" w:space="0" w:color="auto"/>
      </w:divBdr>
    </w:div>
    <w:div w:id="1874731189">
      <w:bodyDiv w:val="1"/>
      <w:marLeft w:val="0"/>
      <w:marRight w:val="0"/>
      <w:marTop w:val="0"/>
      <w:marBottom w:val="0"/>
      <w:divBdr>
        <w:top w:val="none" w:sz="0" w:space="0" w:color="auto"/>
        <w:left w:val="none" w:sz="0" w:space="0" w:color="auto"/>
        <w:bottom w:val="none" w:sz="0" w:space="0" w:color="auto"/>
        <w:right w:val="none" w:sz="0" w:space="0" w:color="auto"/>
      </w:divBdr>
    </w:div>
    <w:div w:id="1888294371">
      <w:bodyDiv w:val="1"/>
      <w:marLeft w:val="0"/>
      <w:marRight w:val="0"/>
      <w:marTop w:val="0"/>
      <w:marBottom w:val="0"/>
      <w:divBdr>
        <w:top w:val="none" w:sz="0" w:space="0" w:color="auto"/>
        <w:left w:val="none" w:sz="0" w:space="0" w:color="auto"/>
        <w:bottom w:val="none" w:sz="0" w:space="0" w:color="auto"/>
        <w:right w:val="none" w:sz="0" w:space="0" w:color="auto"/>
      </w:divBdr>
    </w:div>
    <w:div w:id="1918247342">
      <w:bodyDiv w:val="1"/>
      <w:marLeft w:val="0"/>
      <w:marRight w:val="0"/>
      <w:marTop w:val="0"/>
      <w:marBottom w:val="0"/>
      <w:divBdr>
        <w:top w:val="none" w:sz="0" w:space="0" w:color="auto"/>
        <w:left w:val="none" w:sz="0" w:space="0" w:color="auto"/>
        <w:bottom w:val="none" w:sz="0" w:space="0" w:color="auto"/>
        <w:right w:val="none" w:sz="0" w:space="0" w:color="auto"/>
      </w:divBdr>
    </w:div>
    <w:div w:id="1939025774">
      <w:bodyDiv w:val="1"/>
      <w:marLeft w:val="0"/>
      <w:marRight w:val="0"/>
      <w:marTop w:val="0"/>
      <w:marBottom w:val="0"/>
      <w:divBdr>
        <w:top w:val="none" w:sz="0" w:space="0" w:color="auto"/>
        <w:left w:val="none" w:sz="0" w:space="0" w:color="auto"/>
        <w:bottom w:val="none" w:sz="0" w:space="0" w:color="auto"/>
        <w:right w:val="none" w:sz="0" w:space="0" w:color="auto"/>
      </w:divBdr>
    </w:div>
    <w:div w:id="2050259646">
      <w:bodyDiv w:val="1"/>
      <w:marLeft w:val="0"/>
      <w:marRight w:val="0"/>
      <w:marTop w:val="0"/>
      <w:marBottom w:val="0"/>
      <w:divBdr>
        <w:top w:val="none" w:sz="0" w:space="0" w:color="auto"/>
        <w:left w:val="none" w:sz="0" w:space="0" w:color="auto"/>
        <w:bottom w:val="none" w:sz="0" w:space="0" w:color="auto"/>
        <w:right w:val="none" w:sz="0" w:space="0" w:color="auto"/>
      </w:divBdr>
    </w:div>
    <w:div w:id="2084789519">
      <w:bodyDiv w:val="1"/>
      <w:marLeft w:val="0"/>
      <w:marRight w:val="0"/>
      <w:marTop w:val="0"/>
      <w:marBottom w:val="0"/>
      <w:divBdr>
        <w:top w:val="none" w:sz="0" w:space="0" w:color="auto"/>
        <w:left w:val="none" w:sz="0" w:space="0" w:color="auto"/>
        <w:bottom w:val="none" w:sz="0" w:space="0" w:color="auto"/>
        <w:right w:val="none" w:sz="0" w:space="0" w:color="auto"/>
      </w:divBdr>
    </w:div>
    <w:div w:id="2091656683">
      <w:bodyDiv w:val="1"/>
      <w:marLeft w:val="0"/>
      <w:marRight w:val="0"/>
      <w:marTop w:val="0"/>
      <w:marBottom w:val="0"/>
      <w:divBdr>
        <w:top w:val="none" w:sz="0" w:space="0" w:color="auto"/>
        <w:left w:val="none" w:sz="0" w:space="0" w:color="auto"/>
        <w:bottom w:val="none" w:sz="0" w:space="0" w:color="auto"/>
        <w:right w:val="none" w:sz="0" w:space="0" w:color="auto"/>
      </w:divBdr>
    </w:div>
    <w:div w:id="2116098102">
      <w:bodyDiv w:val="1"/>
      <w:marLeft w:val="0"/>
      <w:marRight w:val="0"/>
      <w:marTop w:val="0"/>
      <w:marBottom w:val="0"/>
      <w:divBdr>
        <w:top w:val="none" w:sz="0" w:space="0" w:color="auto"/>
        <w:left w:val="none" w:sz="0" w:space="0" w:color="auto"/>
        <w:bottom w:val="none" w:sz="0" w:space="0" w:color="auto"/>
        <w:right w:val="none" w:sz="0" w:space="0" w:color="auto"/>
      </w:divBdr>
    </w:div>
    <w:div w:id="213748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7</Pages>
  <Words>1525</Words>
  <Characters>8697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hoang.dinh2-W212906417</dc:creator>
  <cp:keywords/>
  <dc:description/>
  <cp:lastModifiedBy>hoang.dinh2-W212906417</cp:lastModifiedBy>
  <cp:revision>16</cp:revision>
  <dcterms:created xsi:type="dcterms:W3CDTF">2025-04-27T23:22:00Z</dcterms:created>
  <dcterms:modified xsi:type="dcterms:W3CDTF">2025-04-30T03:28:00Z</dcterms:modified>
</cp:coreProperties>
</file>