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1.Xác định resources: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posts: bài viết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comments: bình luận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tags: thẻ bài viết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users: người dùng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profiles: hồ sơ người dùng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follows: theo dõi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2.Ph</w:t>
      </w:r>
      <w:r w:rsidDel="00000000" w:rsidR="00000000" w:rsidRPr="00000000">
        <w:rPr>
          <w:rtl w:val="0"/>
        </w:rPr>
        <w:t xml:space="preserve">ân loại collection / item / sub-resource: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Collection: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/tags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Item: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/posts/{id}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/users/{id}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/tags/{id}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Sub-resource: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/posts/{id}/tags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/users/{id}/follows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