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REQUIREMENTS SPECIFICATION (SRS)</w:t>
      </w:r>
    </w:p>
    <w:p>
      <w:r>
        <w:rPr>
          <w:b/>
        </w:rPr>
        <w:t>Dự án:</w:t>
      </w:r>
      <w:r>
        <w:t xml:space="preserve"> Website tối ưu xếp pallet và phân bổ kho 3D</w:t>
      </w:r>
    </w:p>
    <w:p>
      <w:r>
        <w:rPr>
          <w:b/>
        </w:rPr>
        <w:t>Bản:</w:t>
      </w:r>
      <w:r>
        <w:t xml:space="preserve"> 1.0 – Hồ sơ kỹ thuật triển khai</w:t>
      </w:r>
    </w:p>
    <w:p>
      <w:r>
        <w:rPr>
          <w:b/>
        </w:rPr>
        <w:t>Căn cứ:</w:t>
      </w:r>
      <w:r>
        <w:t xml:space="preserve"> Master Document v1.5 (đã xác nhận), Input_Gửi đi và trao đổi mới nhất.</w:t>
      </w:r>
    </w:p>
    <w:p>
      <w:r>
        <w:rPr>
          <w:b/>
        </w:rPr>
        <w:t>Phân loại:</w:t>
      </w:r>
      <w:r>
        <w:t xml:space="preserve"> [Đã chốt] = yêu cầu nghiệp vụ; [Đề xuất] = quyết định thiết kế hoặc phạm vi chưa xác nhận.</w:t>
      </w:r>
    </w:p>
    <w:p>
      <w:pPr>
        <w:pStyle w:val="Heading1"/>
      </w:pPr>
      <w:r>
        <w:t>1. Mục tiêu và phạm vi</w:t>
      </w:r>
    </w:p>
    <w:p>
      <w:r>
        <w:t xml:space="preserve">Hệ thống hỗ trợ nhiều khách thuê trong một kho tổng; hoạch định cấp ô theo diện tích thuê; đọc Excel hoặc nhập mặt hàng thủ công; tính số pallet; tự động tìm vị trí pallet an toàn, đúng vùng thuê; hiển thị danh sách vị trí và mô phỏng kho 3D. Trước khi lưu kho, người dùng kiểm tra kết quả và nhấn </w:t>
      </w:r>
      <w:r>
        <w:rPr>
          <w:b/>
        </w:rPr>
        <w:t>Xác nhận lưu kho</w:t>
      </w:r>
      <w:r>
        <w:t>. Hệ thống không tự ý ghi nhận tồn kho từ một đề xuất chưa xác nhận.</w:t>
      </w:r>
    </w:p>
    <w:p>
      <w:r>
        <w:rPr>
          <w:b/>
        </w:rPr>
        <w:t>Không nằm trong phạm vi đã chốt:</w:t>
      </w:r>
      <w:r>
        <w:t xml:space="preserve"> kế toán, tính phí thuê kho, tối ưu đường đi xe nâng, ERP, quản lý vận tải, IoT. Xuất kho/di chuyển pallet và quyền truy cập chi tiết được đưa vào thiết kế chuẩn bị, cần nghiệm thu phạm vi riêng.</w:t>
      </w:r>
    </w:p>
    <w:p>
      <w:pPr>
        <w:pStyle w:val="Heading1"/>
      </w:pPr>
      <w:r>
        <w:t>2. Cấu hình và quy tắc nghiệp vụ đã chốt</w:t>
      </w:r>
    </w:p>
    <w:tbl>
      <w:tblPr>
        <w:tblStyle w:val="TableGrid"/>
        <w:tblW w:type="auto" w:w="0"/>
        <w:jc w:val="center"/>
        <w:tblLayout w:type="autofit"/>
        <w:tblLook w:firstColumn="1" w:firstRow="1" w:lastColumn="0" w:lastRow="0" w:noHBand="0" w:noVBand="1" w:val="04A0"/>
      </w:tblPr>
      <w:tblGrid>
        <w:gridCol w:w="3288"/>
        <w:gridCol w:w="3288"/>
        <w:gridCol w:w="3288"/>
      </w:tblGrid>
      <w:tr>
        <w:trPr>
          <w:tblHeader w:val="true"/>
        </w:trPr>
        <w:tc>
          <w:tcPr>
            <w:tcW w:type="dxa" w:w="3288"/>
            <w:vAlign w:val="center"/>
            <w:shd w:fill="1D4055"/>
          </w:tcPr>
          <w:p>
            <w:pPr>
              <w:spacing w:after="40"/>
            </w:pPr>
            <w:r>
              <w:rPr>
                <w:b/>
                <w:color w:val="FFFFFF"/>
                <w:sz w:val="17"/>
              </w:rPr>
              <w:t>ID</w:t>
            </w:r>
          </w:p>
        </w:tc>
        <w:tc>
          <w:tcPr>
            <w:tcW w:type="dxa" w:w="3288"/>
            <w:vAlign w:val="center"/>
            <w:shd w:fill="1D4055"/>
          </w:tcPr>
          <w:p>
            <w:pPr>
              <w:spacing w:after="40"/>
            </w:pPr>
            <w:r>
              <w:rPr>
                <w:b/>
                <w:color w:val="FFFFFF"/>
                <w:sz w:val="17"/>
              </w:rPr>
              <w:t>Nội dung</w:t>
            </w:r>
          </w:p>
        </w:tc>
        <w:tc>
          <w:tcPr>
            <w:tcW w:type="dxa" w:w="3288"/>
            <w:vAlign w:val="center"/>
            <w:shd w:fill="1D4055"/>
          </w:tcPr>
          <w:p>
            <w:pPr>
              <w:spacing w:after="40"/>
            </w:pPr>
            <w:r>
              <w:rPr>
                <w:b/>
                <w:color w:val="FFFFFF"/>
                <w:sz w:val="17"/>
              </w:rPr>
              <w:t>Quy tắc</w:t>
            </w:r>
          </w:p>
        </w:tc>
      </w:tr>
      <w:tr>
        <w:tc>
          <w:tcPr>
            <w:tcW w:type="dxa" w:w="3288"/>
            <w:vAlign w:val="center"/>
          </w:tcPr>
          <w:p>
            <w:pPr>
              <w:spacing w:after="40"/>
            </w:pPr>
            <w:r>
              <w:rPr>
                <w:sz w:val="17"/>
              </w:rPr>
              <w:t>BR-01</w:t>
            </w:r>
          </w:p>
        </w:tc>
        <w:tc>
          <w:tcPr>
            <w:tcW w:type="dxa" w:w="3288"/>
            <w:vAlign w:val="center"/>
          </w:tcPr>
          <w:p>
            <w:pPr>
              <w:spacing w:after="40"/>
            </w:pPr>
            <w:r>
              <w:rPr>
                <w:sz w:val="17"/>
              </w:rPr>
              <w:t>Sơ đồ kho</w:t>
            </w:r>
          </w:p>
        </w:tc>
        <w:tc>
          <w:tcPr>
            <w:tcW w:type="dxa" w:w="3288"/>
            <w:vAlign w:val="center"/>
          </w:tcPr>
          <w:p>
            <w:pPr>
              <w:spacing w:after="40"/>
            </w:pPr>
            <w:r>
              <w:rPr>
                <w:sz w:val="17"/>
              </w:rPr>
              <w:t>15 dãy 110–124, mỗi dãy 87 ô; mỗi ô 6 tầng, mỗi tầng 3 slot A/B/C; 1.305 ô, 23.490 slot lý thuyết</w:t>
            </w:r>
          </w:p>
        </w:tc>
      </w:tr>
      <w:tr>
        <w:tc>
          <w:tcPr>
            <w:tcW w:type="dxa" w:w="3288"/>
            <w:vAlign w:val="center"/>
          </w:tcPr>
          <w:p>
            <w:pPr>
              <w:spacing w:after="40"/>
            </w:pPr>
            <w:r>
              <w:rPr>
                <w:sz w:val="17"/>
              </w:rPr>
              <w:t>BR-02</w:t>
            </w:r>
          </w:p>
        </w:tc>
        <w:tc>
          <w:tcPr>
            <w:tcW w:type="dxa" w:w="3288"/>
            <w:vAlign w:val="center"/>
          </w:tcPr>
          <w:p>
            <w:pPr>
              <w:spacing w:after="40"/>
            </w:pPr>
            <w:r>
              <w:rPr>
                <w:sz w:val="17"/>
              </w:rPr>
              <w:t>Hướng đánh số</w:t>
            </w:r>
          </w:p>
        </w:tc>
        <w:tc>
          <w:tcPr>
            <w:tcW w:type="dxa" w:w="3288"/>
            <w:vAlign w:val="center"/>
          </w:tcPr>
          <w:p>
            <w:pPr>
              <w:spacing w:after="40"/>
            </w:pPr>
            <w:r>
              <w:rPr>
                <w:sz w:val="17"/>
              </w:rPr>
              <w:t>Dãy 110 ở gốc dưới trái; thứ tự dãy tăng lên trên. Ô 01→87 trái sang phải; A→B→C trái sang phải</w:t>
            </w:r>
          </w:p>
        </w:tc>
      </w:tr>
      <w:tr>
        <w:tc>
          <w:tcPr>
            <w:tcW w:type="dxa" w:w="3288"/>
            <w:vAlign w:val="center"/>
          </w:tcPr>
          <w:p>
            <w:pPr>
              <w:spacing w:after="40"/>
            </w:pPr>
            <w:r>
              <w:rPr>
                <w:sz w:val="17"/>
              </w:rPr>
              <w:t>BR-03</w:t>
            </w:r>
          </w:p>
        </w:tc>
        <w:tc>
          <w:tcPr>
            <w:tcW w:type="dxa" w:w="3288"/>
            <w:vAlign w:val="center"/>
          </w:tcPr>
          <w:p>
            <w:pPr>
              <w:spacing w:after="40"/>
            </w:pPr>
            <w:r>
              <w:rPr>
                <w:sz w:val="17"/>
              </w:rPr>
              <w:t>Mặt bằng</w:t>
            </w:r>
          </w:p>
        </w:tc>
        <w:tc>
          <w:tcPr>
            <w:tcW w:type="dxa" w:w="3288"/>
            <w:vAlign w:val="center"/>
          </w:tcPr>
          <w:p>
            <w:pPr>
              <w:spacing w:after="40"/>
            </w:pPr>
            <w:r>
              <w:rPr>
                <w:sz w:val="17"/>
              </w:rPr>
              <w:t>Các cặp 110/111,...,122/123 tựa lưng nhau 0,5 m; giữa cụm có lối đi 5 m; dãy 124 riêng cách tường trên 0,5 m</w:t>
            </w:r>
          </w:p>
        </w:tc>
      </w:tr>
      <w:tr>
        <w:tc>
          <w:tcPr>
            <w:tcW w:type="dxa" w:w="3288"/>
            <w:vAlign w:val="center"/>
          </w:tcPr>
          <w:p>
            <w:pPr>
              <w:spacing w:after="40"/>
            </w:pPr>
            <w:r>
              <w:rPr>
                <w:sz w:val="17"/>
              </w:rPr>
              <w:t>BR-04</w:t>
            </w:r>
          </w:p>
        </w:tc>
        <w:tc>
          <w:tcPr>
            <w:tcW w:type="dxa" w:w="3288"/>
            <w:vAlign w:val="center"/>
          </w:tcPr>
          <w:p>
            <w:pPr>
              <w:spacing w:after="40"/>
            </w:pPr>
            <w:r>
              <w:rPr>
                <w:sz w:val="17"/>
              </w:rPr>
              <w:t>Khoảng trống</w:t>
            </w:r>
          </w:p>
        </w:tc>
        <w:tc>
          <w:tcPr>
            <w:tcW w:type="dxa" w:w="3288"/>
            <w:vAlign w:val="center"/>
          </w:tcPr>
          <w:p>
            <w:pPr>
              <w:spacing w:after="40"/>
            </w:pPr>
            <w:r>
              <w:rPr>
                <w:sz w:val="17"/>
              </w:rPr>
              <w:t>Đầu và cuối mỗi dãy 4 m; lối đi ngang giữa ô 43 và 44 rộng 5 m, không phải một ô mới</w:t>
            </w:r>
          </w:p>
        </w:tc>
      </w:tr>
      <w:tr>
        <w:tc>
          <w:tcPr>
            <w:tcW w:type="dxa" w:w="3288"/>
            <w:vAlign w:val="center"/>
          </w:tcPr>
          <w:p>
            <w:pPr>
              <w:spacing w:after="40"/>
            </w:pPr>
            <w:r>
              <w:rPr>
                <w:sz w:val="17"/>
              </w:rPr>
              <w:t>BR-05</w:t>
            </w:r>
          </w:p>
        </w:tc>
        <w:tc>
          <w:tcPr>
            <w:tcW w:type="dxa" w:w="3288"/>
            <w:vAlign w:val="center"/>
          </w:tcPr>
          <w:p>
            <w:pPr>
              <w:spacing w:after="40"/>
            </w:pPr>
            <w:r>
              <w:rPr>
                <w:sz w:val="17"/>
              </w:rPr>
              <w:t>Cấp ô khách thuê</w:t>
            </w:r>
          </w:p>
        </w:tc>
        <w:tc>
          <w:tcPr>
            <w:tcW w:type="dxa" w:w="3288"/>
            <w:vAlign w:val="center"/>
          </w:tcPr>
          <w:p>
            <w:pPr>
              <w:spacing w:after="40"/>
            </w:pPr>
            <w:r>
              <w:rPr>
                <w:sz w:val="17"/>
              </w:rPr>
              <w:t>N = ceil(diện tích thuê × 0,70 / 5,6); cấp trọn ô cho một khách trong thời gian hiệu lực; tránh cấp trùng</w:t>
            </w:r>
          </w:p>
        </w:tc>
      </w:tr>
      <w:tr>
        <w:tc>
          <w:tcPr>
            <w:tcW w:type="dxa" w:w="3288"/>
            <w:vAlign w:val="center"/>
          </w:tcPr>
          <w:p>
            <w:pPr>
              <w:spacing w:after="40"/>
            </w:pPr>
            <w:r>
              <w:rPr>
                <w:sz w:val="17"/>
              </w:rPr>
              <w:t>BR-06</w:t>
            </w:r>
          </w:p>
        </w:tc>
        <w:tc>
          <w:tcPr>
            <w:tcW w:type="dxa" w:w="3288"/>
            <w:vAlign w:val="center"/>
          </w:tcPr>
          <w:p>
            <w:pPr>
              <w:spacing w:after="40"/>
            </w:pPr>
            <w:r>
              <w:rPr>
                <w:sz w:val="17"/>
              </w:rPr>
              <w:t>Vùng thuê</w:t>
            </w:r>
          </w:p>
        </w:tc>
        <w:tc>
          <w:tcPr>
            <w:tcW w:type="dxa" w:w="3288"/>
            <w:vAlign w:val="center"/>
          </w:tcPr>
          <w:p>
            <w:pPr>
              <w:spacing w:after="40"/>
            </w:pPr>
            <w:r>
              <w:rPr>
                <w:sz w:val="17"/>
              </w:rPr>
              <w:t>Cấp các ô liên tiếp từ trái sang phải, ưu tiên dãy 110→124; có thể qua nhiều dãy nếu cần</w:t>
            </w:r>
          </w:p>
        </w:tc>
      </w:tr>
      <w:tr>
        <w:tc>
          <w:tcPr>
            <w:tcW w:type="dxa" w:w="3288"/>
            <w:vAlign w:val="center"/>
          </w:tcPr>
          <w:p>
            <w:pPr>
              <w:spacing w:after="40"/>
            </w:pPr>
            <w:r>
              <w:rPr>
                <w:sz w:val="17"/>
              </w:rPr>
              <w:t>BR-07</w:t>
            </w:r>
          </w:p>
        </w:tc>
        <w:tc>
          <w:tcPr>
            <w:tcW w:type="dxa" w:w="3288"/>
            <w:vAlign w:val="center"/>
          </w:tcPr>
          <w:p>
            <w:pPr>
              <w:spacing w:after="40"/>
            </w:pPr>
            <w:r>
              <w:rPr>
                <w:sz w:val="17"/>
              </w:rPr>
              <w:t>SKU</w:t>
            </w:r>
          </w:p>
        </w:tc>
        <w:tc>
          <w:tcPr>
            <w:tcW w:type="dxa" w:w="3288"/>
            <w:vAlign w:val="center"/>
          </w:tcPr>
          <w:p>
            <w:pPr>
              <w:spacing w:after="40"/>
            </w:pPr>
            <w:r>
              <w:rPr>
                <w:sz w:val="17"/>
              </w:rPr>
              <w:t>Mỗi pallet chỉ một SKU; các pallet trong cùng ô được phép mang SKU khác nhau</w:t>
            </w:r>
          </w:p>
        </w:tc>
      </w:tr>
      <w:tr>
        <w:tc>
          <w:tcPr>
            <w:tcW w:type="dxa" w:w="3288"/>
            <w:vAlign w:val="center"/>
          </w:tcPr>
          <w:p>
            <w:pPr>
              <w:spacing w:after="40"/>
            </w:pPr>
            <w:r>
              <w:rPr>
                <w:sz w:val="17"/>
              </w:rPr>
              <w:t>BR-08</w:t>
            </w:r>
          </w:p>
        </w:tc>
        <w:tc>
          <w:tcPr>
            <w:tcW w:type="dxa" w:w="3288"/>
            <w:vAlign w:val="center"/>
          </w:tcPr>
          <w:p>
            <w:pPr>
              <w:spacing w:after="40"/>
            </w:pPr>
            <w:r>
              <w:rPr>
                <w:sz w:val="17"/>
              </w:rPr>
              <w:t>Pallet</w:t>
            </w:r>
          </w:p>
        </w:tc>
        <w:tc>
          <w:tcPr>
            <w:tcW w:type="dxa" w:w="3288"/>
            <w:vAlign w:val="center"/>
          </w:tcPr>
          <w:p>
            <w:pPr>
              <w:spacing w:after="40"/>
            </w:pPr>
            <w:r>
              <w:rPr>
                <w:sz w:val="17"/>
              </w:rPr>
              <w:t>Đơn 1,8×1,2×0,15 m; đôi có mặt hàng 2,4×1,8 m, chiếm AB hoặc BC; gỗ thô dùng ABC tại tầng 1</w:t>
            </w:r>
          </w:p>
        </w:tc>
      </w:tr>
      <w:tr>
        <w:tc>
          <w:tcPr>
            <w:tcW w:type="dxa" w:w="3288"/>
            <w:vAlign w:val="center"/>
          </w:tcPr>
          <w:p>
            <w:pPr>
              <w:spacing w:after="40"/>
            </w:pPr>
            <w:r>
              <w:rPr>
                <w:sz w:val="17"/>
              </w:rPr>
              <w:t>BR-09</w:t>
            </w:r>
          </w:p>
        </w:tc>
        <w:tc>
          <w:tcPr>
            <w:tcW w:type="dxa" w:w="3288"/>
            <w:vAlign w:val="center"/>
          </w:tcPr>
          <w:p>
            <w:pPr>
              <w:spacing w:after="40"/>
            </w:pPr>
            <w:r>
              <w:rPr>
                <w:sz w:val="17"/>
              </w:rPr>
              <w:t>Chiều cao và chiều đặt</w:t>
            </w:r>
          </w:p>
        </w:tc>
        <w:tc>
          <w:tcPr>
            <w:tcW w:type="dxa" w:w="3288"/>
            <w:vAlign w:val="center"/>
          </w:tcPr>
          <w:p>
            <w:pPr>
              <w:spacing w:after="40"/>
            </w:pPr>
            <w:r>
              <w:rPr>
                <w:sz w:val="17"/>
              </w:rPr>
              <w:t>Hàng ≤1,65 m, tổng hàng + pallet ≤1,8 m; xoay 90° trong mặt phẳng ngang, không lật; hàng không nhô khỏi mặt pallet</w:t>
            </w:r>
          </w:p>
        </w:tc>
      </w:tr>
      <w:tr>
        <w:tc>
          <w:tcPr>
            <w:tcW w:type="dxa" w:w="3288"/>
            <w:vAlign w:val="center"/>
          </w:tcPr>
          <w:p>
            <w:pPr>
              <w:spacing w:after="40"/>
            </w:pPr>
            <w:r>
              <w:rPr>
                <w:sz w:val="17"/>
              </w:rPr>
              <w:t>BR-10</w:t>
            </w:r>
          </w:p>
        </w:tc>
        <w:tc>
          <w:tcPr>
            <w:tcW w:type="dxa" w:w="3288"/>
            <w:vAlign w:val="center"/>
          </w:tcPr>
          <w:p>
            <w:pPr>
              <w:spacing w:after="40"/>
            </w:pPr>
            <w:r>
              <w:rPr>
                <w:sz w:val="17"/>
              </w:rPr>
              <w:t>Tải trọng</w:t>
            </w:r>
          </w:p>
        </w:tc>
        <w:tc>
          <w:tcPr>
            <w:tcW w:type="dxa" w:w="3288"/>
            <w:vAlign w:val="center"/>
          </w:tcPr>
          <w:p>
            <w:pPr>
              <w:spacing w:after="40"/>
            </w:pPr>
            <w:r>
              <w:rPr>
                <w:sz w:val="17"/>
              </w:rPr>
              <w:t>Đơn ≤700 kg ở tầng 2–6, ≤1.500 kg ở tầng 1; đôi ≤1.400/3.000 kg; gỗ thô tối đa 4.500 kg ở tầng 1 theo Master</w:t>
            </w:r>
          </w:p>
        </w:tc>
      </w:tr>
      <w:tr>
        <w:tc>
          <w:tcPr>
            <w:tcW w:type="dxa" w:w="3288"/>
            <w:vAlign w:val="center"/>
          </w:tcPr>
          <w:p>
            <w:pPr>
              <w:spacing w:after="40"/>
            </w:pPr>
            <w:r>
              <w:rPr>
                <w:sz w:val="17"/>
              </w:rPr>
              <w:t>BR-11</w:t>
            </w:r>
          </w:p>
        </w:tc>
        <w:tc>
          <w:tcPr>
            <w:tcW w:type="dxa" w:w="3288"/>
            <w:vAlign w:val="center"/>
          </w:tcPr>
          <w:p>
            <w:pPr>
              <w:spacing w:after="40"/>
            </w:pPr>
            <w:r>
              <w:rPr>
                <w:sz w:val="17"/>
              </w:rPr>
              <w:t>Tổng tải tầng</w:t>
            </w:r>
          </w:p>
        </w:tc>
        <w:tc>
          <w:tcPr>
            <w:tcW w:type="dxa" w:w="3288"/>
            <w:vAlign w:val="center"/>
          </w:tcPr>
          <w:p>
            <w:pPr>
              <w:spacing w:after="40"/>
            </w:pPr>
            <w:r>
              <w:rPr>
                <w:sz w:val="17"/>
              </w:rPr>
              <w:t>Tầng 1 tối đa 4.500 kg hàng/ô/tầng; tầng 2–6 tối đa 2.100 kg hàng/ô/tầng</w:t>
            </w:r>
          </w:p>
        </w:tc>
      </w:tr>
      <w:tr>
        <w:tc>
          <w:tcPr>
            <w:tcW w:type="dxa" w:w="3288"/>
            <w:vAlign w:val="center"/>
          </w:tcPr>
          <w:p>
            <w:pPr>
              <w:spacing w:after="40"/>
            </w:pPr>
            <w:r>
              <w:rPr>
                <w:sz w:val="17"/>
              </w:rPr>
              <w:t>BR-12</w:t>
            </w:r>
          </w:p>
        </w:tc>
        <w:tc>
          <w:tcPr>
            <w:tcW w:type="dxa" w:w="3288"/>
            <w:vAlign w:val="center"/>
          </w:tcPr>
          <w:p>
            <w:pPr>
              <w:spacing w:after="40"/>
            </w:pPr>
            <w:r>
              <w:rPr>
                <w:sz w:val="17"/>
              </w:rPr>
              <w:t>Ưu tiên vị trí</w:t>
            </w:r>
          </w:p>
        </w:tc>
        <w:tc>
          <w:tcPr>
            <w:tcW w:type="dxa" w:w="3288"/>
            <w:vAlign w:val="center"/>
          </w:tcPr>
          <w:p>
            <w:pPr>
              <w:spacing w:after="40"/>
            </w:pPr>
            <w:r>
              <w:rPr>
                <w:sz w:val="17"/>
              </w:rPr>
              <w:t>Lọc an toàn và vùng thuê trước; nhẹ: tầng 2→6 rồi tầng 1; nặng vượt ngưỡng trên: tầng 1; mỗi tầng dãy 110→124, ô 01→87, A→B→C</w:t>
            </w:r>
          </w:p>
        </w:tc>
      </w:tr>
      <w:tr>
        <w:tc>
          <w:tcPr>
            <w:tcW w:type="dxa" w:w="3288"/>
            <w:vAlign w:val="center"/>
          </w:tcPr>
          <w:p>
            <w:pPr>
              <w:spacing w:after="40"/>
            </w:pPr>
            <w:r>
              <w:rPr>
                <w:sz w:val="17"/>
              </w:rPr>
              <w:t>BR-13</w:t>
            </w:r>
          </w:p>
        </w:tc>
        <w:tc>
          <w:tcPr>
            <w:tcW w:type="dxa" w:w="3288"/>
            <w:vAlign w:val="center"/>
          </w:tcPr>
          <w:p>
            <w:pPr>
              <w:spacing w:after="40"/>
            </w:pPr>
            <w:r>
              <w:rPr>
                <w:sz w:val="17"/>
              </w:rPr>
              <w:t>Người dùng xác nhận</w:t>
            </w:r>
          </w:p>
        </w:tc>
        <w:tc>
          <w:tcPr>
            <w:tcW w:type="dxa" w:w="3288"/>
            <w:vAlign w:val="center"/>
          </w:tcPr>
          <w:p>
            <w:pPr>
              <w:spacing w:after="40"/>
            </w:pPr>
            <w:r>
              <w:rPr>
                <w:sz w:val="17"/>
              </w:rPr>
              <w:t>Hệ thống tự đề xuất vị trí; người dùng chỉ cần xác nhận; trước khi ghi dữ liệu phải kiểm tra lại trong transaction</w:t>
            </w:r>
          </w:p>
        </w:tc>
      </w:tr>
      <w:tr>
        <w:tc>
          <w:tcPr>
            <w:tcW w:type="dxa" w:w="3288"/>
            <w:vAlign w:val="center"/>
          </w:tcPr>
          <w:p>
            <w:pPr>
              <w:spacing w:after="40"/>
            </w:pPr>
            <w:r>
              <w:rPr>
                <w:sz w:val="17"/>
              </w:rPr>
              <w:t>BR-14</w:t>
            </w:r>
          </w:p>
        </w:tc>
        <w:tc>
          <w:tcPr>
            <w:tcW w:type="dxa" w:w="3288"/>
            <w:vAlign w:val="center"/>
          </w:tcPr>
          <w:p>
            <w:pPr>
              <w:spacing w:after="40"/>
            </w:pPr>
            <w:r>
              <w:rPr>
                <w:sz w:val="17"/>
              </w:rPr>
              <w:t>Quá khổ</w:t>
            </w:r>
          </w:p>
        </w:tc>
        <w:tc>
          <w:tcPr>
            <w:tcW w:type="dxa" w:w="3288"/>
            <w:vAlign w:val="center"/>
          </w:tcPr>
          <w:p>
            <w:pPr>
              <w:spacing w:after="40"/>
            </w:pPr>
            <w:r>
              <w:rPr>
                <w:sz w:val="17"/>
              </w:rPr>
              <w:t>Không gán lên kệ; báo lý do và chuyển quy trình khu lưu mặt sàn riêng</w:t>
            </w:r>
          </w:p>
        </w:tc>
      </w:tr>
    </w:tbl>
    <w:p>
      <w:pPr>
        <w:spacing w:after="0"/>
      </w:pPr>
    </w:p>
    <w:p>
      <w:pPr>
        <w:pStyle w:val="Heading2"/>
      </w:pPr>
      <w:r>
        <w:t>2.1. Điều kiện an toàn chưa được chứng nhận</w:t>
      </w:r>
    </w:p>
    <w:p>
      <w:r>
        <w:t xml:space="preserve">Khung kệ sâu 1,4 m, pallet sâu 1,8 m và đặt giữa kệ dẫn tới nhô danh nghĩa 0,2 m mỗi phía. Khe sau hai dãy 0,5 m chỉ còn 0,1 m danh nghĩa nếu cả hai pallet cùng nhô 0,2 m; </w:t>
      </w:r>
      <w:r>
        <w:rPr>
          <w:b/>
        </w:rPr>
        <w:t>không coi đây là xác nhận an toàn kỹ thuật</w:t>
      </w:r>
      <w:r>
        <w:t>. Cần khảo sát khoảng hở thực tế, tải trọng beam, xe nâng, PCCC, thoát hiểm, kết cấu nền và hướng tiếp cận pallet trước khi dùng bản 3D hướng dẫn vận hành.</w:t>
      </w:r>
    </w:p>
    <w:p>
      <w:pPr>
        <w:pStyle w:val="Heading1"/>
      </w:pPr>
      <w:r>
        <w:t>3. Vai trò người dùng</w:t>
      </w:r>
    </w:p>
    <w:tbl>
      <w:tblPr>
        <w:tblStyle w:val="TableGrid"/>
        <w:tblW w:type="auto" w:w="0"/>
        <w:jc w:val="center"/>
        <w:tblLayout w:type="autofit"/>
        <w:tblLook w:firstColumn="1" w:firstRow="1" w:lastColumn="0" w:lastRow="0" w:noHBand="0" w:noVBand="1" w:val="04A0"/>
      </w:tblPr>
      <w:tblGrid>
        <w:gridCol w:w="3288"/>
        <w:gridCol w:w="3288"/>
        <w:gridCol w:w="3288"/>
      </w:tblGrid>
      <w:tr>
        <w:trPr>
          <w:tblHeader w:val="true"/>
        </w:trPr>
        <w:tc>
          <w:tcPr>
            <w:tcW w:type="dxa" w:w="3288"/>
            <w:vAlign w:val="center"/>
            <w:shd w:fill="1D4055"/>
          </w:tcPr>
          <w:p>
            <w:pPr>
              <w:spacing w:after="40"/>
            </w:pPr>
            <w:r>
              <w:rPr>
                <w:b/>
                <w:color w:val="FFFFFF"/>
                <w:sz w:val="17"/>
              </w:rPr>
              <w:t>Vai trò</w:t>
            </w:r>
          </w:p>
        </w:tc>
        <w:tc>
          <w:tcPr>
            <w:tcW w:type="dxa" w:w="3288"/>
            <w:vAlign w:val="center"/>
            <w:shd w:fill="1D4055"/>
          </w:tcPr>
          <w:p>
            <w:pPr>
              <w:spacing w:after="40"/>
            </w:pPr>
            <w:r>
              <w:rPr>
                <w:b/>
                <w:color w:val="FFFFFF"/>
                <w:sz w:val="17"/>
              </w:rPr>
              <w:t>Mô tả</w:t>
            </w:r>
          </w:p>
        </w:tc>
        <w:tc>
          <w:tcPr>
            <w:tcW w:type="dxa" w:w="3288"/>
            <w:vAlign w:val="center"/>
            <w:shd w:fill="1D4055"/>
          </w:tcPr>
          <w:p>
            <w:pPr>
              <w:spacing w:after="40"/>
            </w:pPr>
            <w:r>
              <w:rPr>
                <w:b/>
                <w:color w:val="FFFFFF"/>
                <w:sz w:val="17"/>
              </w:rPr>
              <w:t>Trạng thái</w:t>
            </w:r>
          </w:p>
        </w:tc>
      </w:tr>
      <w:tr>
        <w:tc>
          <w:tcPr>
            <w:tcW w:type="dxa" w:w="3288"/>
            <w:vAlign w:val="center"/>
          </w:tcPr>
          <w:p>
            <w:pPr>
              <w:spacing w:after="40"/>
            </w:pPr>
            <w:r>
              <w:rPr>
                <w:sz w:val="17"/>
              </w:rPr>
              <w:t>Quản trị kho</w:t>
            </w:r>
          </w:p>
        </w:tc>
        <w:tc>
          <w:tcPr>
            <w:tcW w:type="dxa" w:w="3288"/>
            <w:vAlign w:val="center"/>
          </w:tcPr>
          <w:p>
            <w:pPr>
              <w:spacing w:after="40"/>
            </w:pPr>
            <w:r>
              <w:rPr>
                <w:sz w:val="17"/>
              </w:rPr>
              <w:t>Cấu hình kho; cấp/thu hồi ô khách thuê; giám sát</w:t>
            </w:r>
          </w:p>
        </w:tc>
        <w:tc>
          <w:tcPr>
            <w:tcW w:type="dxa" w:w="3288"/>
            <w:vAlign w:val="center"/>
          </w:tcPr>
          <w:p>
            <w:pPr>
              <w:spacing w:after="40"/>
            </w:pPr>
            <w:r>
              <w:rPr>
                <w:sz w:val="17"/>
              </w:rPr>
              <w:t>[Đề xuất phân quyền cụ thể]</w:t>
            </w:r>
          </w:p>
        </w:tc>
      </w:tr>
      <w:tr>
        <w:tc>
          <w:tcPr>
            <w:tcW w:type="dxa" w:w="3288"/>
            <w:vAlign w:val="center"/>
          </w:tcPr>
          <w:p>
            <w:pPr>
              <w:spacing w:after="40"/>
            </w:pPr>
            <w:r>
              <w:rPr>
                <w:sz w:val="17"/>
              </w:rPr>
              <w:t>Nhân viên kho</w:t>
            </w:r>
          </w:p>
        </w:tc>
        <w:tc>
          <w:tcPr>
            <w:tcW w:type="dxa" w:w="3288"/>
            <w:vAlign w:val="center"/>
          </w:tcPr>
          <w:p>
            <w:pPr>
              <w:spacing w:after="40"/>
            </w:pPr>
            <w:r>
              <w:rPr>
                <w:sz w:val="17"/>
              </w:rPr>
              <w:t>Nhập Excel/thủ công; nhận pallet; xác nhận lưu kho; xem sơ đồ</w:t>
            </w:r>
          </w:p>
        </w:tc>
        <w:tc>
          <w:tcPr>
            <w:tcW w:type="dxa" w:w="3288"/>
            <w:vAlign w:val="center"/>
          </w:tcPr>
          <w:p>
            <w:pPr>
              <w:spacing w:after="40"/>
            </w:pPr>
            <w:r>
              <w:rPr>
                <w:sz w:val="17"/>
              </w:rPr>
              <w:t>[Đề xuất phân quyền cụ thể]</w:t>
            </w:r>
          </w:p>
        </w:tc>
      </w:tr>
      <w:tr>
        <w:tc>
          <w:tcPr>
            <w:tcW w:type="dxa" w:w="3288"/>
            <w:vAlign w:val="center"/>
          </w:tcPr>
          <w:p>
            <w:pPr>
              <w:spacing w:after="40"/>
            </w:pPr>
            <w:r>
              <w:rPr>
                <w:sz w:val="17"/>
              </w:rPr>
              <w:t>Khách thuê</w:t>
            </w:r>
          </w:p>
        </w:tc>
        <w:tc>
          <w:tcPr>
            <w:tcW w:type="dxa" w:w="3288"/>
            <w:vAlign w:val="center"/>
          </w:tcPr>
          <w:p>
            <w:pPr>
              <w:spacing w:after="40"/>
            </w:pPr>
            <w:r>
              <w:rPr>
                <w:sz w:val="17"/>
              </w:rPr>
              <w:t>Xem hàng của chính mình, theo quyền được cấp</w:t>
            </w:r>
          </w:p>
        </w:tc>
        <w:tc>
          <w:tcPr>
            <w:tcW w:type="dxa" w:w="3288"/>
            <w:vAlign w:val="center"/>
          </w:tcPr>
          <w:p>
            <w:pPr>
              <w:spacing w:after="40"/>
            </w:pPr>
            <w:r>
              <w:rPr>
                <w:sz w:val="17"/>
              </w:rPr>
              <w:t>[Đề xuất, chưa chốt mức truy cập]</w:t>
            </w:r>
          </w:p>
        </w:tc>
      </w:tr>
    </w:tbl>
    <w:p>
      <w:pPr>
        <w:spacing w:after="0"/>
      </w:pPr>
    </w:p>
    <w:p>
      <w:pPr>
        <w:pStyle w:val="Heading1"/>
      </w:pPr>
      <w:r>
        <w:t>4. Yêu cầu chức năng</w:t>
      </w:r>
    </w:p>
    <w:tbl>
      <w:tblPr>
        <w:tblStyle w:val="TableGrid"/>
        <w:tblW w:type="auto" w:w="0"/>
        <w:jc w:val="center"/>
        <w:tblLayout w:type="autofit"/>
        <w:tblLook w:firstColumn="1" w:firstRow="1" w:lastColumn="0" w:lastRow="0" w:noHBand="0" w:noVBand="1" w:val="04A0"/>
      </w:tblPr>
      <w:tblGrid>
        <w:gridCol w:w="3288"/>
        <w:gridCol w:w="3288"/>
        <w:gridCol w:w="3288"/>
      </w:tblGrid>
      <w:tr>
        <w:trPr>
          <w:tblHeader w:val="true"/>
        </w:trPr>
        <w:tc>
          <w:tcPr>
            <w:tcW w:type="dxa" w:w="3288"/>
            <w:vAlign w:val="center"/>
            <w:shd w:fill="1D4055"/>
          </w:tcPr>
          <w:p>
            <w:pPr>
              <w:spacing w:after="40"/>
            </w:pPr>
            <w:r>
              <w:rPr>
                <w:b/>
                <w:color w:val="FFFFFF"/>
                <w:sz w:val="17"/>
              </w:rPr>
              <w:t>Mã</w:t>
            </w:r>
          </w:p>
        </w:tc>
        <w:tc>
          <w:tcPr>
            <w:tcW w:type="dxa" w:w="3288"/>
            <w:vAlign w:val="center"/>
            <w:shd w:fill="1D4055"/>
          </w:tcPr>
          <w:p>
            <w:pPr>
              <w:spacing w:after="40"/>
            </w:pPr>
            <w:r>
              <w:rPr>
                <w:b/>
                <w:color w:val="FFFFFF"/>
                <w:sz w:val="17"/>
              </w:rPr>
              <w:t>Chức năng</w:t>
            </w:r>
          </w:p>
        </w:tc>
        <w:tc>
          <w:tcPr>
            <w:tcW w:type="dxa" w:w="3288"/>
            <w:vAlign w:val="center"/>
            <w:shd w:fill="1D4055"/>
          </w:tcPr>
          <w:p>
            <w:pPr>
              <w:spacing w:after="40"/>
            </w:pPr>
            <w:r>
              <w:rPr>
                <w:b/>
                <w:color w:val="FFFFFF"/>
                <w:sz w:val="17"/>
              </w:rPr>
              <w:t>Điều kiện nghiệm thu chính</w:t>
            </w:r>
          </w:p>
        </w:tc>
      </w:tr>
      <w:tr>
        <w:tc>
          <w:tcPr>
            <w:tcW w:type="dxa" w:w="3288"/>
            <w:vAlign w:val="center"/>
          </w:tcPr>
          <w:p>
            <w:pPr>
              <w:spacing w:after="40"/>
            </w:pPr>
            <w:r>
              <w:rPr>
                <w:sz w:val="17"/>
              </w:rPr>
              <w:t>FR-01</w:t>
            </w:r>
          </w:p>
        </w:tc>
        <w:tc>
          <w:tcPr>
            <w:tcW w:type="dxa" w:w="3288"/>
            <w:vAlign w:val="center"/>
          </w:tcPr>
          <w:p>
            <w:pPr>
              <w:spacing w:after="40"/>
            </w:pPr>
            <w:r>
              <w:rPr>
                <w:sz w:val="17"/>
              </w:rPr>
              <w:t>Danh mục khách thuê</w:t>
            </w:r>
          </w:p>
        </w:tc>
        <w:tc>
          <w:tcPr>
            <w:tcW w:type="dxa" w:w="3288"/>
            <w:vAlign w:val="center"/>
          </w:tcPr>
          <w:p>
            <w:pPr>
              <w:spacing w:after="40"/>
            </w:pPr>
            <w:r>
              <w:rPr>
                <w:sz w:val="17"/>
              </w:rPr>
              <w:t>Tạo/sửa danh mục khách, phân biệt mã duy nhất</w:t>
            </w:r>
          </w:p>
        </w:tc>
      </w:tr>
      <w:tr>
        <w:tc>
          <w:tcPr>
            <w:tcW w:type="dxa" w:w="3288"/>
            <w:vAlign w:val="center"/>
          </w:tcPr>
          <w:p>
            <w:pPr>
              <w:spacing w:after="40"/>
            </w:pPr>
            <w:r>
              <w:rPr>
                <w:sz w:val="17"/>
              </w:rPr>
              <w:t>FR-02</w:t>
            </w:r>
          </w:p>
        </w:tc>
        <w:tc>
          <w:tcPr>
            <w:tcW w:type="dxa" w:w="3288"/>
            <w:vAlign w:val="center"/>
          </w:tcPr>
          <w:p>
            <w:pPr>
              <w:spacing w:after="40"/>
            </w:pPr>
            <w:r>
              <w:rPr>
                <w:sz w:val="17"/>
              </w:rPr>
              <w:t>Quản trị kho</w:t>
            </w:r>
          </w:p>
        </w:tc>
        <w:tc>
          <w:tcPr>
            <w:tcW w:type="dxa" w:w="3288"/>
            <w:vAlign w:val="center"/>
          </w:tcPr>
          <w:p>
            <w:pPr>
              <w:spacing w:after="40"/>
            </w:pPr>
            <w:r>
              <w:rPr>
                <w:sz w:val="17"/>
              </w:rPr>
              <w:t>Khởi tạo dãy 110–124, ô 01–87, tầng 1–6 và A/B/C; thể hiện lối đi theo sơ đồ</w:t>
            </w:r>
          </w:p>
        </w:tc>
      </w:tr>
      <w:tr>
        <w:tc>
          <w:tcPr>
            <w:tcW w:type="dxa" w:w="3288"/>
            <w:vAlign w:val="center"/>
          </w:tcPr>
          <w:p>
            <w:pPr>
              <w:spacing w:after="40"/>
            </w:pPr>
            <w:r>
              <w:rPr>
                <w:sz w:val="17"/>
              </w:rPr>
              <w:t>FR-03</w:t>
            </w:r>
          </w:p>
        </w:tc>
        <w:tc>
          <w:tcPr>
            <w:tcW w:type="dxa" w:w="3288"/>
            <w:vAlign w:val="center"/>
          </w:tcPr>
          <w:p>
            <w:pPr>
              <w:spacing w:after="40"/>
            </w:pPr>
            <w:r>
              <w:rPr>
                <w:sz w:val="17"/>
              </w:rPr>
              <w:t>Tính khu thuê</w:t>
            </w:r>
          </w:p>
        </w:tc>
        <w:tc>
          <w:tcPr>
            <w:tcW w:type="dxa" w:w="3288"/>
            <w:vAlign w:val="center"/>
          </w:tcPr>
          <w:p>
            <w:pPr>
              <w:spacing w:after="40"/>
            </w:pPr>
            <w:r>
              <w:rPr>
                <w:sz w:val="17"/>
              </w:rPr>
              <w:t>Với 500 m² trả về ceil(500×0,7/5,6)=63 ô; thể hiện diện tích làm tròn</w:t>
            </w:r>
          </w:p>
        </w:tc>
      </w:tr>
      <w:tr>
        <w:tc>
          <w:tcPr>
            <w:tcW w:type="dxa" w:w="3288"/>
            <w:vAlign w:val="center"/>
          </w:tcPr>
          <w:p>
            <w:pPr>
              <w:spacing w:after="40"/>
            </w:pPr>
            <w:r>
              <w:rPr>
                <w:sz w:val="17"/>
              </w:rPr>
              <w:t>FR-04</w:t>
            </w:r>
          </w:p>
        </w:tc>
        <w:tc>
          <w:tcPr>
            <w:tcW w:type="dxa" w:w="3288"/>
            <w:vAlign w:val="center"/>
          </w:tcPr>
          <w:p>
            <w:pPr>
              <w:spacing w:after="40"/>
            </w:pPr>
            <w:r>
              <w:rPr>
                <w:sz w:val="17"/>
              </w:rPr>
              <w:t>Đề xuất cấp ô</w:t>
            </w:r>
          </w:p>
        </w:tc>
        <w:tc>
          <w:tcPr>
            <w:tcW w:type="dxa" w:w="3288"/>
            <w:vAlign w:val="center"/>
          </w:tcPr>
          <w:p>
            <w:pPr>
              <w:spacing w:after="40"/>
            </w:pPr>
            <w:r>
              <w:rPr>
                <w:sz w:val="17"/>
              </w:rPr>
              <w:t>Chỉ ô hợp lệ, chưa cấp, chưa khóa; ưu tiên đoạn liên tiếp và thứ tự dãy/ô</w:t>
            </w:r>
          </w:p>
        </w:tc>
      </w:tr>
      <w:tr>
        <w:tc>
          <w:tcPr>
            <w:tcW w:type="dxa" w:w="3288"/>
            <w:vAlign w:val="center"/>
          </w:tcPr>
          <w:p>
            <w:pPr>
              <w:spacing w:after="40"/>
            </w:pPr>
            <w:r>
              <w:rPr>
                <w:sz w:val="17"/>
              </w:rPr>
              <w:t>FR-05</w:t>
            </w:r>
          </w:p>
        </w:tc>
        <w:tc>
          <w:tcPr>
            <w:tcW w:type="dxa" w:w="3288"/>
            <w:vAlign w:val="center"/>
          </w:tcPr>
          <w:p>
            <w:pPr>
              <w:spacing w:after="40"/>
            </w:pPr>
            <w:r>
              <w:rPr>
                <w:sz w:val="17"/>
              </w:rPr>
              <w:t>Xác nhận cấp ô</w:t>
            </w:r>
          </w:p>
        </w:tc>
        <w:tc>
          <w:tcPr>
            <w:tcW w:type="dxa" w:w="3288"/>
            <w:vAlign w:val="center"/>
          </w:tcPr>
          <w:p>
            <w:pPr>
              <w:spacing w:after="40"/>
            </w:pPr>
            <w:r>
              <w:rPr>
                <w:sz w:val="17"/>
              </w:rPr>
              <w:t>Khóa và kiểm tra lại trước ghi; không cấp một ô đang hiệu lực cho hai khách</w:t>
            </w:r>
          </w:p>
        </w:tc>
      </w:tr>
      <w:tr>
        <w:tc>
          <w:tcPr>
            <w:tcW w:type="dxa" w:w="3288"/>
            <w:vAlign w:val="center"/>
          </w:tcPr>
          <w:p>
            <w:pPr>
              <w:spacing w:after="40"/>
            </w:pPr>
            <w:r>
              <w:rPr>
                <w:sz w:val="17"/>
              </w:rPr>
              <w:t>FR-06</w:t>
            </w:r>
          </w:p>
        </w:tc>
        <w:tc>
          <w:tcPr>
            <w:tcW w:type="dxa" w:w="3288"/>
            <w:vAlign w:val="center"/>
          </w:tcPr>
          <w:p>
            <w:pPr>
              <w:spacing w:after="40"/>
            </w:pPr>
            <w:r>
              <w:rPr>
                <w:sz w:val="17"/>
              </w:rPr>
              <w:t>Nhập từ Excel</w:t>
            </w:r>
          </w:p>
        </w:tc>
        <w:tc>
          <w:tcPr>
            <w:tcW w:type="dxa" w:w="3288"/>
            <w:vAlign w:val="center"/>
          </w:tcPr>
          <w:p>
            <w:pPr>
              <w:spacing w:after="40"/>
            </w:pPr>
            <w:r>
              <w:rPr>
                <w:sz w:val="17"/>
              </w:rPr>
              <w:t>Đọc cột theo Input; đối chiếu loại/đơn vị; phản hồi lỗi theo dòng</w:t>
            </w:r>
          </w:p>
        </w:tc>
      </w:tr>
      <w:tr>
        <w:tc>
          <w:tcPr>
            <w:tcW w:type="dxa" w:w="3288"/>
            <w:vAlign w:val="center"/>
          </w:tcPr>
          <w:p>
            <w:pPr>
              <w:spacing w:after="40"/>
            </w:pPr>
            <w:r>
              <w:rPr>
                <w:sz w:val="17"/>
              </w:rPr>
              <w:t>FR-07</w:t>
            </w:r>
          </w:p>
        </w:tc>
        <w:tc>
          <w:tcPr>
            <w:tcW w:type="dxa" w:w="3288"/>
            <w:vAlign w:val="center"/>
          </w:tcPr>
          <w:p>
            <w:pPr>
              <w:spacing w:after="40"/>
            </w:pPr>
            <w:r>
              <w:rPr>
                <w:sz w:val="17"/>
              </w:rPr>
              <w:t>Nhập hàng thủ công</w:t>
            </w:r>
          </w:p>
        </w:tc>
        <w:tc>
          <w:tcPr>
            <w:tcW w:type="dxa" w:w="3288"/>
            <w:vAlign w:val="center"/>
          </w:tcPr>
          <w:p>
            <w:pPr>
              <w:spacing w:after="40"/>
            </w:pPr>
            <w:r>
              <w:rPr>
                <w:sz w:val="17"/>
              </w:rPr>
              <w:t>Cho nhập nhiều SKU trên một phiếu; yêu cầu SKU, số kiện, D×R×C, G.W/kiện, khách thuê</w:t>
            </w:r>
          </w:p>
        </w:tc>
      </w:tr>
      <w:tr>
        <w:tc>
          <w:tcPr>
            <w:tcW w:type="dxa" w:w="3288"/>
            <w:vAlign w:val="center"/>
          </w:tcPr>
          <w:p>
            <w:pPr>
              <w:spacing w:after="40"/>
            </w:pPr>
            <w:r>
              <w:rPr>
                <w:sz w:val="17"/>
              </w:rPr>
              <w:t>FR-08</w:t>
            </w:r>
          </w:p>
        </w:tc>
        <w:tc>
          <w:tcPr>
            <w:tcW w:type="dxa" w:w="3288"/>
            <w:vAlign w:val="center"/>
          </w:tcPr>
          <w:p>
            <w:pPr>
              <w:spacing w:after="40"/>
            </w:pPr>
            <w:r>
              <w:rPr>
                <w:sz w:val="17"/>
              </w:rPr>
              <w:t>Tính pallet</w:t>
            </w:r>
          </w:p>
        </w:tc>
        <w:tc>
          <w:tcPr>
            <w:tcW w:type="dxa" w:w="3288"/>
            <w:vAlign w:val="center"/>
          </w:tcPr>
          <w:p>
            <w:pPr>
              <w:spacing w:after="40"/>
            </w:pPr>
            <w:r>
              <w:rPr>
                <w:sz w:val="17"/>
              </w:rPr>
              <w:t>Thử hai hướng xoay 90°; tính kiện/lớp, số lớp, giới hạn tải, pallet đầy/lẻ</w:t>
            </w:r>
          </w:p>
        </w:tc>
      </w:tr>
      <w:tr>
        <w:tc>
          <w:tcPr>
            <w:tcW w:type="dxa" w:w="3288"/>
            <w:vAlign w:val="center"/>
          </w:tcPr>
          <w:p>
            <w:pPr>
              <w:spacing w:after="40"/>
            </w:pPr>
            <w:r>
              <w:rPr>
                <w:sz w:val="17"/>
              </w:rPr>
              <w:t>FR-09</w:t>
            </w:r>
          </w:p>
        </w:tc>
        <w:tc>
          <w:tcPr>
            <w:tcW w:type="dxa" w:w="3288"/>
            <w:vAlign w:val="center"/>
          </w:tcPr>
          <w:p>
            <w:pPr>
              <w:spacing w:after="40"/>
            </w:pPr>
            <w:r>
              <w:rPr>
                <w:sz w:val="17"/>
              </w:rPr>
              <w:t>Phân loại hàng</w:t>
            </w:r>
          </w:p>
        </w:tc>
        <w:tc>
          <w:tcPr>
            <w:tcW w:type="dxa" w:w="3288"/>
            <w:vAlign w:val="center"/>
          </w:tcPr>
          <w:p>
            <w:pPr>
              <w:spacing w:after="40"/>
            </w:pPr>
            <w:r>
              <w:rPr>
                <w:sz w:val="17"/>
              </w:rPr>
              <w:t>Đơn, đôi, gỗ thô, quá khổ theo Master; không trộn SKU trong một pallet</w:t>
            </w:r>
          </w:p>
        </w:tc>
      </w:tr>
      <w:tr>
        <w:tc>
          <w:tcPr>
            <w:tcW w:type="dxa" w:w="3288"/>
            <w:vAlign w:val="center"/>
          </w:tcPr>
          <w:p>
            <w:pPr>
              <w:spacing w:after="40"/>
            </w:pPr>
            <w:r>
              <w:rPr>
                <w:sz w:val="17"/>
              </w:rPr>
              <w:t>FR-10</w:t>
            </w:r>
          </w:p>
        </w:tc>
        <w:tc>
          <w:tcPr>
            <w:tcW w:type="dxa" w:w="3288"/>
            <w:vAlign w:val="center"/>
          </w:tcPr>
          <w:p>
            <w:pPr>
              <w:spacing w:after="40"/>
            </w:pPr>
            <w:r>
              <w:rPr>
                <w:sz w:val="17"/>
              </w:rPr>
              <w:t>Đề xuất vị trí</w:t>
            </w:r>
          </w:p>
        </w:tc>
        <w:tc>
          <w:tcPr>
            <w:tcW w:type="dxa" w:w="3288"/>
            <w:vAlign w:val="center"/>
          </w:tcPr>
          <w:p>
            <w:pPr>
              <w:spacing w:after="40"/>
            </w:pPr>
            <w:r>
              <w:rPr>
                <w:sz w:val="17"/>
              </w:rPr>
              <w:t>Chỉ trong ô của khách; kiểm tra slot, tầng, tải, hình học; thứ tự tầng→dãy→ô→slot</w:t>
            </w:r>
          </w:p>
        </w:tc>
      </w:tr>
      <w:tr>
        <w:tc>
          <w:tcPr>
            <w:tcW w:type="dxa" w:w="3288"/>
            <w:vAlign w:val="center"/>
          </w:tcPr>
          <w:p>
            <w:pPr>
              <w:spacing w:after="40"/>
            </w:pPr>
            <w:r>
              <w:rPr>
                <w:sz w:val="17"/>
              </w:rPr>
              <w:t>FR-11</w:t>
            </w:r>
          </w:p>
        </w:tc>
        <w:tc>
          <w:tcPr>
            <w:tcW w:type="dxa" w:w="3288"/>
            <w:vAlign w:val="center"/>
          </w:tcPr>
          <w:p>
            <w:pPr>
              <w:spacing w:after="40"/>
            </w:pPr>
            <w:r>
              <w:rPr>
                <w:sz w:val="17"/>
              </w:rPr>
              <w:t>Xác nhận nhập kho</w:t>
            </w:r>
          </w:p>
        </w:tc>
        <w:tc>
          <w:tcPr>
            <w:tcW w:type="dxa" w:w="3288"/>
            <w:vAlign w:val="center"/>
          </w:tcPr>
          <w:p>
            <w:pPr>
              <w:spacing w:after="40"/>
            </w:pPr>
            <w:r>
              <w:rPr>
                <w:sz w:val="17"/>
              </w:rPr>
              <w:t>Chống đua dữ liệu bằng khóa transaction; ghi pallet, slot, lịch sử chỉ khi hợp lệ</w:t>
            </w:r>
          </w:p>
        </w:tc>
      </w:tr>
      <w:tr>
        <w:tc>
          <w:tcPr>
            <w:tcW w:type="dxa" w:w="3288"/>
            <w:vAlign w:val="center"/>
          </w:tcPr>
          <w:p>
            <w:pPr>
              <w:spacing w:after="40"/>
            </w:pPr>
            <w:r>
              <w:rPr>
                <w:sz w:val="17"/>
              </w:rPr>
              <w:t>FR-12</w:t>
            </w:r>
          </w:p>
        </w:tc>
        <w:tc>
          <w:tcPr>
            <w:tcW w:type="dxa" w:w="3288"/>
            <w:vAlign w:val="center"/>
          </w:tcPr>
          <w:p>
            <w:pPr>
              <w:spacing w:after="40"/>
            </w:pPr>
            <w:r>
              <w:rPr>
                <w:sz w:val="17"/>
              </w:rPr>
              <w:t>Theo dõi trạng thái</w:t>
            </w:r>
          </w:p>
        </w:tc>
        <w:tc>
          <w:tcPr>
            <w:tcW w:type="dxa" w:w="3288"/>
            <w:vAlign w:val="center"/>
          </w:tcPr>
          <w:p>
            <w:pPr>
              <w:spacing w:after="40"/>
            </w:pPr>
            <w:r>
              <w:rPr>
                <w:sz w:val="17"/>
              </w:rPr>
              <w:t>Thể hiện ô cấp khách, ô trống, vị trí trống, vị trí dùng, giữ chỗ, khóa</w:t>
            </w:r>
          </w:p>
        </w:tc>
      </w:tr>
      <w:tr>
        <w:tc>
          <w:tcPr>
            <w:tcW w:type="dxa" w:w="3288"/>
            <w:vAlign w:val="center"/>
          </w:tcPr>
          <w:p>
            <w:pPr>
              <w:spacing w:after="40"/>
            </w:pPr>
            <w:r>
              <w:rPr>
                <w:sz w:val="17"/>
              </w:rPr>
              <w:t>FR-13</w:t>
            </w:r>
          </w:p>
        </w:tc>
        <w:tc>
          <w:tcPr>
            <w:tcW w:type="dxa" w:w="3288"/>
            <w:vAlign w:val="center"/>
          </w:tcPr>
          <w:p>
            <w:pPr>
              <w:spacing w:after="40"/>
            </w:pPr>
            <w:r>
              <w:rPr>
                <w:sz w:val="17"/>
              </w:rPr>
              <w:t>Xem 3D</w:t>
            </w:r>
          </w:p>
        </w:tc>
        <w:tc>
          <w:tcPr>
            <w:tcW w:type="dxa" w:w="3288"/>
            <w:vAlign w:val="center"/>
          </w:tcPr>
          <w:p>
            <w:pPr>
              <w:spacing w:after="40"/>
            </w:pPr>
            <w:r>
              <w:rPr>
                <w:sz w:val="17"/>
              </w:rPr>
              <w:t>Xem toàn kho/từng dãy/tầng; bấm pallet xem SKU, khách, kiện, tải trọng; tối ưu tải theo vùng</w:t>
            </w:r>
          </w:p>
        </w:tc>
      </w:tr>
      <w:tr>
        <w:tc>
          <w:tcPr>
            <w:tcW w:type="dxa" w:w="3288"/>
            <w:vAlign w:val="center"/>
          </w:tcPr>
          <w:p>
            <w:pPr>
              <w:spacing w:after="40"/>
            </w:pPr>
            <w:r>
              <w:rPr>
                <w:sz w:val="17"/>
              </w:rPr>
              <w:t>FR-14</w:t>
            </w:r>
          </w:p>
        </w:tc>
        <w:tc>
          <w:tcPr>
            <w:tcW w:type="dxa" w:w="3288"/>
            <w:vAlign w:val="center"/>
          </w:tcPr>
          <w:p>
            <w:pPr>
              <w:spacing w:after="40"/>
            </w:pPr>
            <w:r>
              <w:rPr>
                <w:sz w:val="17"/>
              </w:rPr>
              <w:t>Báo cáo kết quả</w:t>
            </w:r>
          </w:p>
        </w:tc>
        <w:tc>
          <w:tcPr>
            <w:tcW w:type="dxa" w:w="3288"/>
            <w:vAlign w:val="center"/>
          </w:tcPr>
          <w:p>
            <w:pPr>
              <w:spacing w:after="40"/>
            </w:pPr>
            <w:r>
              <w:rPr>
                <w:sz w:val="17"/>
              </w:rPr>
              <w:t>Bảng đề xuất mã vị trí; cảnh báo không đủ chỗ/quá khổ; định dạng xuất file chưa chốt</w:t>
            </w:r>
          </w:p>
        </w:tc>
      </w:tr>
      <w:tr>
        <w:tc>
          <w:tcPr>
            <w:tcW w:type="dxa" w:w="3288"/>
            <w:vAlign w:val="center"/>
          </w:tcPr>
          <w:p>
            <w:pPr>
              <w:spacing w:after="40"/>
            </w:pPr>
            <w:r>
              <w:rPr>
                <w:sz w:val="17"/>
              </w:rPr>
              <w:t>FR-15</w:t>
            </w:r>
          </w:p>
        </w:tc>
        <w:tc>
          <w:tcPr>
            <w:tcW w:type="dxa" w:w="3288"/>
            <w:vAlign w:val="center"/>
          </w:tcPr>
          <w:p>
            <w:pPr>
              <w:spacing w:after="40"/>
            </w:pPr>
            <w:r>
              <w:rPr>
                <w:sz w:val="17"/>
              </w:rPr>
              <w:t>Lịch sử</w:t>
            </w:r>
          </w:p>
        </w:tc>
        <w:tc>
          <w:tcPr>
            <w:tcW w:type="dxa" w:w="3288"/>
            <w:vAlign w:val="center"/>
          </w:tcPr>
          <w:p>
            <w:pPr>
              <w:spacing w:after="40"/>
            </w:pPr>
            <w:r>
              <w:rPr>
                <w:sz w:val="17"/>
              </w:rPr>
              <w:t>Lưu ai thao tác, thời gian, khách, SKU, vị trí trước/sau, hành động</w:t>
            </w:r>
          </w:p>
        </w:tc>
      </w:tr>
      <w:tr>
        <w:tc>
          <w:tcPr>
            <w:tcW w:type="dxa" w:w="3288"/>
            <w:vAlign w:val="center"/>
          </w:tcPr>
          <w:p>
            <w:pPr>
              <w:spacing w:after="40"/>
            </w:pPr>
            <w:r>
              <w:rPr>
                <w:sz w:val="17"/>
              </w:rPr>
              <w:t>FR-16</w:t>
            </w:r>
          </w:p>
        </w:tc>
        <w:tc>
          <w:tcPr>
            <w:tcW w:type="dxa" w:w="3288"/>
            <w:vAlign w:val="center"/>
          </w:tcPr>
          <w:p>
            <w:pPr>
              <w:spacing w:after="40"/>
            </w:pPr>
            <w:r>
              <w:rPr>
                <w:sz w:val="17"/>
              </w:rPr>
              <w:t>Xuất kho / di chuyển</w:t>
            </w:r>
          </w:p>
        </w:tc>
        <w:tc>
          <w:tcPr>
            <w:tcW w:type="dxa" w:w="3288"/>
            <w:vAlign w:val="center"/>
          </w:tcPr>
          <w:p>
            <w:pPr>
              <w:spacing w:after="40"/>
            </w:pPr>
            <w:r>
              <w:rPr>
                <w:sz w:val="17"/>
              </w:rPr>
              <w:t>[Đề xuất cho vòng sau] Chỉ làm sau khi chốt quy tắc và phân quyền</w:t>
            </w:r>
          </w:p>
        </w:tc>
      </w:tr>
    </w:tbl>
    <w:p>
      <w:pPr>
        <w:spacing w:after="0"/>
      </w:pPr>
    </w:p>
    <w:p>
      <w:pPr>
        <w:pStyle w:val="Heading1"/>
      </w:pPr>
      <w:r>
        <w:t>5. Dữ liệu đầu vào, đầu ra</w:t>
      </w:r>
    </w:p>
    <w:p>
      <w:r>
        <w:rPr>
          <w:b/>
        </w:rPr>
        <w:t>Excel đầu vào theo tài liệu:</w:t>
      </w:r>
      <w:r>
        <w:t xml:space="preserve"> Mã hàng, Tên hàng, Loại hàng, ĐVT, Số lượng, Quy cách 1 kiện (D×R×C), Tổng CBM, G.W/kiện, N.W/kiện, Tổng G.W, Tổng N.W, Khách hàng, Khách hàng (ghi tắt). Chuẩn hóa kích thước về m và G.W về kg; không âm thầm đoán nếu đơn vị thiếu hoặc mâu thuẫn.</w:t>
      </w:r>
    </w:p>
    <w:p>
      <w:r>
        <w:rPr>
          <w:b/>
        </w:rPr>
        <w:t>Bảng đầu ra:</w:t>
      </w:r>
      <w:r>
        <w:t xml:space="preserve"> Mã khách, mã SKU, số kiện, số kiện/lớp, số lớp, số kiện/pallet, loại pallet, tổng pallet, khối lượng, tầng được phép, dãy-ô-tầng-slot đề xuất, trạng thái/cảnh báo. Mã theo mẫu </w:t>
      </w:r>
      <w:r>
        <w:rPr>
          <w:rFonts w:ascii="Consolas" w:hAnsi="Consolas"/>
          <w:color w:val="1A617C"/>
          <w:sz w:val="18"/>
        </w:rPr>
        <w:t>110-01-2-A</w:t>
      </w:r>
      <w:r>
        <w:t xml:space="preserve">, </w:t>
      </w:r>
      <w:r>
        <w:rPr>
          <w:rFonts w:ascii="Consolas" w:hAnsi="Consolas"/>
          <w:color w:val="1A617C"/>
          <w:sz w:val="18"/>
        </w:rPr>
        <w:t>110-01-2-BC</w:t>
      </w:r>
      <w:r>
        <w:t xml:space="preserve">, </w:t>
      </w:r>
      <w:r>
        <w:rPr>
          <w:rFonts w:ascii="Consolas" w:hAnsi="Consolas"/>
          <w:color w:val="1A617C"/>
          <w:sz w:val="18"/>
        </w:rPr>
        <w:t>110-01-1-ABC</w:t>
      </w:r>
      <w:r>
        <w:t>.</w:t>
      </w:r>
    </w:p>
    <w:p>
      <w:pPr>
        <w:pStyle w:val="Heading1"/>
      </w:pPr>
      <w:r>
        <w:t>6. Yêu cầu phi chức năng</w:t>
      </w:r>
    </w:p>
    <w:tbl>
      <w:tblPr>
        <w:tblStyle w:val="TableGrid"/>
        <w:tblW w:type="auto" w:w="0"/>
        <w:jc w:val="center"/>
        <w:tblLayout w:type="autofit"/>
        <w:tblLook w:firstColumn="1" w:firstRow="1" w:lastColumn="0" w:lastRow="0" w:noHBand="0" w:noVBand="1" w:val="04A0"/>
      </w:tblPr>
      <w:tblGrid>
        <w:gridCol w:w="3288"/>
        <w:gridCol w:w="3288"/>
        <w:gridCol w:w="3288"/>
      </w:tblGrid>
      <w:tr>
        <w:trPr>
          <w:tblHeader w:val="true"/>
        </w:trPr>
        <w:tc>
          <w:tcPr>
            <w:tcW w:type="dxa" w:w="3288"/>
            <w:vAlign w:val="center"/>
            <w:shd w:fill="1D4055"/>
          </w:tcPr>
          <w:p>
            <w:pPr>
              <w:spacing w:after="40"/>
            </w:pPr>
            <w:r>
              <w:rPr>
                <w:b/>
                <w:color w:val="FFFFFF"/>
                <w:sz w:val="17"/>
              </w:rPr>
              <w:t>Mã</w:t>
            </w:r>
          </w:p>
        </w:tc>
        <w:tc>
          <w:tcPr>
            <w:tcW w:type="dxa" w:w="3288"/>
            <w:vAlign w:val="center"/>
            <w:shd w:fill="1D4055"/>
          </w:tcPr>
          <w:p>
            <w:pPr>
              <w:spacing w:after="40"/>
            </w:pPr>
            <w:r>
              <w:rPr>
                <w:b/>
                <w:color w:val="FFFFFF"/>
                <w:sz w:val="17"/>
              </w:rPr>
              <w:t>Tiêu chí</w:t>
            </w:r>
          </w:p>
        </w:tc>
        <w:tc>
          <w:tcPr>
            <w:tcW w:type="dxa" w:w="3288"/>
            <w:vAlign w:val="center"/>
            <w:shd w:fill="1D4055"/>
          </w:tcPr>
          <w:p>
            <w:pPr>
              <w:spacing w:after="40"/>
            </w:pPr>
            <w:r>
              <w:rPr>
                <w:b/>
                <w:color w:val="FFFFFF"/>
                <w:sz w:val="17"/>
              </w:rPr>
              <w:t>Ghi chú</w:t>
            </w:r>
          </w:p>
        </w:tc>
      </w:tr>
      <w:tr>
        <w:tc>
          <w:tcPr>
            <w:tcW w:type="dxa" w:w="3288"/>
            <w:vAlign w:val="center"/>
          </w:tcPr>
          <w:p>
            <w:pPr>
              <w:spacing w:after="40"/>
            </w:pPr>
            <w:r>
              <w:rPr>
                <w:sz w:val="17"/>
              </w:rPr>
              <w:t>NFR-01</w:t>
            </w:r>
          </w:p>
        </w:tc>
        <w:tc>
          <w:tcPr>
            <w:tcW w:type="dxa" w:w="3288"/>
            <w:vAlign w:val="center"/>
          </w:tcPr>
          <w:p>
            <w:pPr>
              <w:spacing w:after="40"/>
            </w:pPr>
            <w:r>
              <w:rPr>
                <w:sz w:val="17"/>
              </w:rPr>
              <w:t>Dữ liệu nhất quán</w:t>
            </w:r>
          </w:p>
        </w:tc>
        <w:tc>
          <w:tcPr>
            <w:tcW w:type="dxa" w:w="3288"/>
            <w:vAlign w:val="center"/>
          </w:tcPr>
          <w:p>
            <w:pPr>
              <w:spacing w:after="40"/>
            </w:pPr>
            <w:r>
              <w:rPr>
                <w:sz w:val="17"/>
              </w:rPr>
              <w:t>Mọi thao tác xác nhận dùng transaction, ràng buộc DB và kiểm tra lại trạng thái</w:t>
            </w:r>
          </w:p>
        </w:tc>
      </w:tr>
      <w:tr>
        <w:tc>
          <w:tcPr>
            <w:tcW w:type="dxa" w:w="3288"/>
            <w:vAlign w:val="center"/>
          </w:tcPr>
          <w:p>
            <w:pPr>
              <w:spacing w:after="40"/>
            </w:pPr>
            <w:r>
              <w:rPr>
                <w:sz w:val="17"/>
              </w:rPr>
              <w:t>NFR-02</w:t>
            </w:r>
          </w:p>
        </w:tc>
        <w:tc>
          <w:tcPr>
            <w:tcW w:type="dxa" w:w="3288"/>
            <w:vAlign w:val="center"/>
          </w:tcPr>
          <w:p>
            <w:pPr>
              <w:spacing w:after="40"/>
            </w:pPr>
            <w:r>
              <w:rPr>
                <w:sz w:val="17"/>
              </w:rPr>
              <w:t>Bảo mật</w:t>
            </w:r>
          </w:p>
        </w:tc>
        <w:tc>
          <w:tcPr>
            <w:tcW w:type="dxa" w:w="3288"/>
            <w:vAlign w:val="center"/>
          </w:tcPr>
          <w:p>
            <w:pPr>
              <w:spacing w:after="40"/>
            </w:pPr>
            <w:r>
              <w:rPr>
                <w:sz w:val="17"/>
              </w:rPr>
              <w:t>Mật khẩu băm; phân quyền máy chủ; khách không đọc dữ liệu khách khác</w:t>
            </w:r>
          </w:p>
        </w:tc>
      </w:tr>
      <w:tr>
        <w:tc>
          <w:tcPr>
            <w:tcW w:type="dxa" w:w="3288"/>
            <w:vAlign w:val="center"/>
          </w:tcPr>
          <w:p>
            <w:pPr>
              <w:spacing w:after="40"/>
            </w:pPr>
            <w:r>
              <w:rPr>
                <w:sz w:val="17"/>
              </w:rPr>
              <w:t>NFR-03</w:t>
            </w:r>
          </w:p>
        </w:tc>
        <w:tc>
          <w:tcPr>
            <w:tcW w:type="dxa" w:w="3288"/>
            <w:vAlign w:val="center"/>
          </w:tcPr>
          <w:p>
            <w:pPr>
              <w:spacing w:after="40"/>
            </w:pPr>
            <w:r>
              <w:rPr>
                <w:sz w:val="17"/>
              </w:rPr>
              <w:t>Nhật ký</w:t>
            </w:r>
          </w:p>
        </w:tc>
        <w:tc>
          <w:tcPr>
            <w:tcW w:type="dxa" w:w="3288"/>
            <w:vAlign w:val="center"/>
          </w:tcPr>
          <w:p>
            <w:pPr>
              <w:spacing w:after="40"/>
            </w:pPr>
            <w:r>
              <w:rPr>
                <w:sz w:val="17"/>
              </w:rPr>
              <w:t>Lưu thao tác nhạy cảm và lịch sử thay đổi vị trí; không ghi mật khẩu vào log</w:t>
            </w:r>
          </w:p>
        </w:tc>
      </w:tr>
      <w:tr>
        <w:tc>
          <w:tcPr>
            <w:tcW w:type="dxa" w:w="3288"/>
            <w:vAlign w:val="center"/>
          </w:tcPr>
          <w:p>
            <w:pPr>
              <w:spacing w:after="40"/>
            </w:pPr>
            <w:r>
              <w:rPr>
                <w:sz w:val="17"/>
              </w:rPr>
              <w:t>NFR-04</w:t>
            </w:r>
          </w:p>
        </w:tc>
        <w:tc>
          <w:tcPr>
            <w:tcW w:type="dxa" w:w="3288"/>
            <w:vAlign w:val="center"/>
          </w:tcPr>
          <w:p>
            <w:pPr>
              <w:spacing w:after="40"/>
            </w:pPr>
            <w:r>
              <w:rPr>
                <w:sz w:val="17"/>
              </w:rPr>
              <w:t>Khả năng khôi phục</w:t>
            </w:r>
          </w:p>
        </w:tc>
        <w:tc>
          <w:tcPr>
            <w:tcW w:type="dxa" w:w="3288"/>
            <w:vAlign w:val="center"/>
          </w:tcPr>
          <w:p>
            <w:pPr>
              <w:spacing w:after="40"/>
            </w:pPr>
            <w:r>
              <w:rPr>
                <w:sz w:val="17"/>
              </w:rPr>
              <w:t>PostgreSQL trong Docker với named volume; sao lưu và thử phục hồi định kỳ</w:t>
            </w:r>
          </w:p>
        </w:tc>
      </w:tr>
      <w:tr>
        <w:tc>
          <w:tcPr>
            <w:tcW w:type="dxa" w:w="3288"/>
            <w:vAlign w:val="center"/>
          </w:tcPr>
          <w:p>
            <w:pPr>
              <w:spacing w:after="40"/>
            </w:pPr>
            <w:r>
              <w:rPr>
                <w:sz w:val="17"/>
              </w:rPr>
              <w:t>NFR-05</w:t>
            </w:r>
          </w:p>
        </w:tc>
        <w:tc>
          <w:tcPr>
            <w:tcW w:type="dxa" w:w="3288"/>
            <w:vAlign w:val="center"/>
          </w:tcPr>
          <w:p>
            <w:pPr>
              <w:spacing w:after="40"/>
            </w:pPr>
            <w:r>
              <w:rPr>
                <w:sz w:val="17"/>
              </w:rPr>
              <w:t>Mô phỏng 3D</w:t>
            </w:r>
          </w:p>
        </w:tc>
        <w:tc>
          <w:tcPr>
            <w:tcW w:type="dxa" w:w="3288"/>
            <w:vAlign w:val="center"/>
          </w:tcPr>
          <w:p>
            <w:pPr>
              <w:spacing w:after="40"/>
            </w:pPr>
            <w:r>
              <w:rPr>
                <w:sz w:val="17"/>
              </w:rPr>
              <w:t>Không tải cùng lúc 23.490 mô hình chi tiết; dùng instancing/lọc theo dãy-tầng</w:t>
            </w:r>
          </w:p>
        </w:tc>
      </w:tr>
      <w:tr>
        <w:tc>
          <w:tcPr>
            <w:tcW w:type="dxa" w:w="3288"/>
            <w:vAlign w:val="center"/>
          </w:tcPr>
          <w:p>
            <w:pPr>
              <w:spacing w:after="40"/>
            </w:pPr>
            <w:r>
              <w:rPr>
                <w:sz w:val="17"/>
              </w:rPr>
              <w:t>NFR-06</w:t>
            </w:r>
          </w:p>
        </w:tc>
        <w:tc>
          <w:tcPr>
            <w:tcW w:type="dxa" w:w="3288"/>
            <w:vAlign w:val="center"/>
          </w:tcPr>
          <w:p>
            <w:pPr>
              <w:spacing w:after="40"/>
            </w:pPr>
            <w:r>
              <w:rPr>
                <w:sz w:val="17"/>
              </w:rPr>
              <w:t>Định lượng hiệu năng</w:t>
            </w:r>
          </w:p>
        </w:tc>
        <w:tc>
          <w:tcPr>
            <w:tcW w:type="dxa" w:w="3288"/>
            <w:vAlign w:val="center"/>
          </w:tcPr>
          <w:p>
            <w:pPr>
              <w:spacing w:after="40"/>
            </w:pPr>
            <w:r>
              <w:rPr>
                <w:sz w:val="17"/>
              </w:rPr>
              <w:t>[Đề xuất] Đặt mục tiêu và đo bằng dữ liệu thực; chưa có SLA đã xác nhận</w:t>
            </w:r>
          </w:p>
        </w:tc>
      </w:tr>
      <w:tr>
        <w:tc>
          <w:tcPr>
            <w:tcW w:type="dxa" w:w="3288"/>
            <w:vAlign w:val="center"/>
          </w:tcPr>
          <w:p>
            <w:pPr>
              <w:spacing w:after="40"/>
            </w:pPr>
            <w:r>
              <w:rPr>
                <w:sz w:val="17"/>
              </w:rPr>
              <w:t>NFR-07</w:t>
            </w:r>
          </w:p>
        </w:tc>
        <w:tc>
          <w:tcPr>
            <w:tcW w:type="dxa" w:w="3288"/>
            <w:vAlign w:val="center"/>
          </w:tcPr>
          <w:p>
            <w:pPr>
              <w:spacing w:after="40"/>
            </w:pPr>
            <w:r>
              <w:rPr>
                <w:sz w:val="17"/>
              </w:rPr>
              <w:t>Độ tin cậy dữ liệu</w:t>
            </w:r>
          </w:p>
        </w:tc>
        <w:tc>
          <w:tcPr>
            <w:tcW w:type="dxa" w:w="3288"/>
            <w:vAlign w:val="center"/>
          </w:tcPr>
          <w:p>
            <w:pPr>
              <w:spacing w:after="40"/>
            </w:pPr>
            <w:r>
              <w:rPr>
                <w:sz w:val="17"/>
              </w:rPr>
              <w:t>Không coi cấu hình vị trí 3D là chứng nhận an toàn kết cấu</w:t>
            </w:r>
          </w:p>
        </w:tc>
      </w:tr>
    </w:tbl>
    <w:p>
      <w:pPr>
        <w:spacing w:after="0"/>
      </w:pPr>
    </w:p>
    <w:p>
      <w:pPr>
        <w:pStyle w:val="Heading1"/>
      </w:pPr>
      <w:r>
        <w:t>7. Quy tắc tính pallet phiên bản đầu</w:t>
      </w:r>
    </w:p>
    <w:p>
      <w:r>
        <w:t>Số kiện/lớp = max(floor(1,8/d)×floor(1,2/r), floor(1,8/r)×floor(1,2/d)) với pallet đơn; thay chiều dài, rộng tương ứng cho pallet đôi. Số lớp = floor(1,65/h). Số kiện/pallet = min(kiện/lớp × số lớp, floor(giới hạn tải/G.W)). Ưu tiên cấu hình pallet tầng trên nếu tải hợp lệ; trường hợp quá nặng cho tầng trên chỉ cân nhắc tầng sàn. [Đề xuất triển khai ban đầu] Mỗi lớp dùng một hướng; trộn hai hướng trong cùng lớp là cải tiến sau.</w:t>
      </w:r>
    </w:p>
    <w:p>
      <w:pPr>
        <w:pStyle w:val="Heading1"/>
      </w:pPr>
      <w:r>
        <w:t>8. Nghiệm thu mẫu</w:t>
      </w:r>
    </w:p>
    <w:tbl>
      <w:tblPr>
        <w:tblStyle w:val="TableGrid"/>
        <w:tblW w:type="auto" w:w="0"/>
        <w:jc w:val="center"/>
        <w:tblLayout w:type="autofit"/>
        <w:tblLook w:firstColumn="1" w:firstRow="1" w:lastColumn="0" w:lastRow="0" w:noHBand="0" w:noVBand="1" w:val="04A0"/>
      </w:tblPr>
      <w:tblGrid>
        <w:gridCol w:w="3288"/>
        <w:gridCol w:w="3288"/>
        <w:gridCol w:w="3288"/>
      </w:tblGrid>
      <w:tr>
        <w:trPr>
          <w:tblHeader w:val="true"/>
        </w:trPr>
        <w:tc>
          <w:tcPr>
            <w:tcW w:type="dxa" w:w="3288"/>
            <w:vAlign w:val="center"/>
            <w:shd w:fill="1D4055"/>
          </w:tcPr>
          <w:p>
            <w:pPr>
              <w:spacing w:after="40"/>
            </w:pPr>
            <w:r>
              <w:rPr>
                <w:b/>
                <w:color w:val="FFFFFF"/>
                <w:sz w:val="17"/>
              </w:rPr>
              <w:t>ID</w:t>
            </w:r>
          </w:p>
        </w:tc>
        <w:tc>
          <w:tcPr>
            <w:tcW w:type="dxa" w:w="3288"/>
            <w:vAlign w:val="center"/>
            <w:shd w:fill="1D4055"/>
          </w:tcPr>
          <w:p>
            <w:pPr>
              <w:spacing w:after="40"/>
            </w:pPr>
            <w:r>
              <w:rPr>
                <w:b/>
                <w:color w:val="FFFFFF"/>
                <w:sz w:val="17"/>
              </w:rPr>
              <w:t>Đầu vào</w:t>
            </w:r>
          </w:p>
        </w:tc>
        <w:tc>
          <w:tcPr>
            <w:tcW w:type="dxa" w:w="3288"/>
            <w:vAlign w:val="center"/>
            <w:shd w:fill="1D4055"/>
          </w:tcPr>
          <w:p>
            <w:pPr>
              <w:spacing w:after="40"/>
            </w:pPr>
            <w:r>
              <w:rPr>
                <w:b/>
                <w:color w:val="FFFFFF"/>
                <w:sz w:val="17"/>
              </w:rPr>
              <w:t>Kết quả kỳ vọng</w:t>
            </w:r>
          </w:p>
        </w:tc>
      </w:tr>
      <w:tr>
        <w:tc>
          <w:tcPr>
            <w:tcW w:type="dxa" w:w="3288"/>
            <w:vAlign w:val="center"/>
          </w:tcPr>
          <w:p>
            <w:pPr>
              <w:spacing w:after="40"/>
            </w:pPr>
            <w:r>
              <w:rPr>
                <w:sz w:val="17"/>
              </w:rPr>
              <w:t>AT-01</w:t>
            </w:r>
          </w:p>
        </w:tc>
        <w:tc>
          <w:tcPr>
            <w:tcW w:type="dxa" w:w="3288"/>
            <w:vAlign w:val="center"/>
          </w:tcPr>
          <w:p>
            <w:pPr>
              <w:spacing w:after="40"/>
            </w:pPr>
            <w:r>
              <w:rPr>
                <w:sz w:val="17"/>
              </w:rPr>
              <w:t>Khách thuê 500 m², kho trống</w:t>
            </w:r>
          </w:p>
        </w:tc>
        <w:tc>
          <w:tcPr>
            <w:tcW w:type="dxa" w:w="3288"/>
            <w:vAlign w:val="center"/>
          </w:tcPr>
          <w:p>
            <w:pPr>
              <w:spacing w:after="40"/>
            </w:pPr>
            <w:r>
              <w:rPr>
                <w:sz w:val="17"/>
              </w:rPr>
              <w:t>63 ô; đề xuất dãy 110 ô 01–63</w:t>
            </w:r>
          </w:p>
        </w:tc>
      </w:tr>
      <w:tr>
        <w:tc>
          <w:tcPr>
            <w:tcW w:type="dxa" w:w="3288"/>
            <w:vAlign w:val="center"/>
          </w:tcPr>
          <w:p>
            <w:pPr>
              <w:spacing w:after="40"/>
            </w:pPr>
            <w:r>
              <w:rPr>
                <w:sz w:val="17"/>
              </w:rPr>
              <w:t>AT-02</w:t>
            </w:r>
          </w:p>
        </w:tc>
        <w:tc>
          <w:tcPr>
            <w:tcW w:type="dxa" w:w="3288"/>
            <w:vAlign w:val="center"/>
          </w:tcPr>
          <w:p>
            <w:pPr>
              <w:spacing w:after="40"/>
            </w:pPr>
            <w:r>
              <w:rPr>
                <w:sz w:val="17"/>
              </w:rPr>
              <w:t>KH-A có quyền ô 110-01, KH-B xin cùng ô</w:t>
            </w:r>
          </w:p>
        </w:tc>
        <w:tc>
          <w:tcPr>
            <w:tcW w:type="dxa" w:w="3288"/>
            <w:vAlign w:val="center"/>
          </w:tcPr>
          <w:p>
            <w:pPr>
              <w:spacing w:after="40"/>
            </w:pPr>
            <w:r>
              <w:rPr>
                <w:sz w:val="17"/>
              </w:rPr>
              <w:t>Giao dịch thứ hai thất bại, không ghi đè</w:t>
            </w:r>
          </w:p>
        </w:tc>
      </w:tr>
      <w:tr>
        <w:tc>
          <w:tcPr>
            <w:tcW w:type="dxa" w:w="3288"/>
            <w:vAlign w:val="center"/>
          </w:tcPr>
          <w:p>
            <w:pPr>
              <w:spacing w:after="40"/>
            </w:pPr>
            <w:r>
              <w:rPr>
                <w:sz w:val="17"/>
              </w:rPr>
              <w:t>AT-03</w:t>
            </w:r>
          </w:p>
        </w:tc>
        <w:tc>
          <w:tcPr>
            <w:tcW w:type="dxa" w:w="3288"/>
            <w:vAlign w:val="center"/>
          </w:tcPr>
          <w:p>
            <w:pPr>
              <w:spacing w:after="40"/>
            </w:pPr>
            <w:r>
              <w:rPr>
                <w:sz w:val="17"/>
              </w:rPr>
              <w:t>Pallet đơn 200 kg, KH-A sở hữu 110-01</w:t>
            </w:r>
          </w:p>
        </w:tc>
        <w:tc>
          <w:tcPr>
            <w:tcW w:type="dxa" w:w="3288"/>
            <w:vAlign w:val="center"/>
          </w:tcPr>
          <w:p>
            <w:pPr>
              <w:spacing w:after="40"/>
            </w:pPr>
            <w:r>
              <w:rPr>
                <w:sz w:val="17"/>
              </w:rPr>
              <w:t>Có thể đề xuất 110-01-2-A nếu các ràng buộc khác hợp lệ</w:t>
            </w:r>
          </w:p>
        </w:tc>
      </w:tr>
      <w:tr>
        <w:tc>
          <w:tcPr>
            <w:tcW w:type="dxa" w:w="3288"/>
            <w:vAlign w:val="center"/>
          </w:tcPr>
          <w:p>
            <w:pPr>
              <w:spacing w:after="40"/>
            </w:pPr>
            <w:r>
              <w:rPr>
                <w:sz w:val="17"/>
              </w:rPr>
              <w:t>AT-04</w:t>
            </w:r>
          </w:p>
        </w:tc>
        <w:tc>
          <w:tcPr>
            <w:tcW w:type="dxa" w:w="3288"/>
            <w:vAlign w:val="center"/>
          </w:tcPr>
          <w:p>
            <w:pPr>
              <w:spacing w:after="40"/>
            </w:pPr>
            <w:r>
              <w:rPr>
                <w:sz w:val="17"/>
              </w:rPr>
              <w:t>Pallet đơn 900 kg</w:t>
            </w:r>
          </w:p>
        </w:tc>
        <w:tc>
          <w:tcPr>
            <w:tcW w:type="dxa" w:w="3288"/>
            <w:vAlign w:val="center"/>
          </w:tcPr>
          <w:p>
            <w:pPr>
              <w:spacing w:after="40"/>
            </w:pPr>
            <w:r>
              <w:rPr>
                <w:sz w:val="17"/>
              </w:rPr>
              <w:t>Không đề xuất tầng 2–6; chỉ tầng 1</w:t>
            </w:r>
          </w:p>
        </w:tc>
      </w:tr>
      <w:tr>
        <w:tc>
          <w:tcPr>
            <w:tcW w:type="dxa" w:w="3288"/>
            <w:vAlign w:val="center"/>
          </w:tcPr>
          <w:p>
            <w:pPr>
              <w:spacing w:after="40"/>
            </w:pPr>
            <w:r>
              <w:rPr>
                <w:sz w:val="17"/>
              </w:rPr>
              <w:t>AT-05</w:t>
            </w:r>
          </w:p>
        </w:tc>
        <w:tc>
          <w:tcPr>
            <w:tcW w:type="dxa" w:w="3288"/>
            <w:vAlign w:val="center"/>
          </w:tcPr>
          <w:p>
            <w:pPr>
              <w:spacing w:after="40"/>
            </w:pPr>
            <w:r>
              <w:rPr>
                <w:sz w:val="17"/>
              </w:rPr>
              <w:t>Pallet đôi</w:t>
            </w:r>
          </w:p>
        </w:tc>
        <w:tc>
          <w:tcPr>
            <w:tcW w:type="dxa" w:w="3288"/>
            <w:vAlign w:val="center"/>
          </w:tcPr>
          <w:p>
            <w:pPr>
              <w:spacing w:after="40"/>
            </w:pPr>
            <w:r>
              <w:rPr>
                <w:sz w:val="17"/>
              </w:rPr>
              <w:t>Chỉ AB hoặc BC; không dùng AC</w:t>
            </w:r>
          </w:p>
        </w:tc>
      </w:tr>
      <w:tr>
        <w:tc>
          <w:tcPr>
            <w:tcW w:type="dxa" w:w="3288"/>
            <w:vAlign w:val="center"/>
          </w:tcPr>
          <w:p>
            <w:pPr>
              <w:spacing w:after="40"/>
            </w:pPr>
            <w:r>
              <w:rPr>
                <w:sz w:val="17"/>
              </w:rPr>
              <w:t>AT-06</w:t>
            </w:r>
          </w:p>
        </w:tc>
        <w:tc>
          <w:tcPr>
            <w:tcW w:type="dxa" w:w="3288"/>
            <w:vAlign w:val="center"/>
          </w:tcPr>
          <w:p>
            <w:pPr>
              <w:spacing w:after="40"/>
            </w:pPr>
            <w:r>
              <w:rPr>
                <w:sz w:val="17"/>
              </w:rPr>
              <w:t>SKU A và SKU B ở hai pallet cùng ô</w:t>
            </w:r>
          </w:p>
        </w:tc>
        <w:tc>
          <w:tcPr>
            <w:tcW w:type="dxa" w:w="3288"/>
            <w:vAlign w:val="center"/>
          </w:tcPr>
          <w:p>
            <w:pPr>
              <w:spacing w:after="40"/>
            </w:pPr>
            <w:r>
              <w:rPr>
                <w:sz w:val="17"/>
              </w:rPr>
              <w:t>Được phép nếu không vượt giới hạn tầng</w:t>
            </w:r>
          </w:p>
        </w:tc>
      </w:tr>
      <w:tr>
        <w:tc>
          <w:tcPr>
            <w:tcW w:type="dxa" w:w="3288"/>
            <w:vAlign w:val="center"/>
          </w:tcPr>
          <w:p>
            <w:pPr>
              <w:spacing w:after="40"/>
            </w:pPr>
            <w:r>
              <w:rPr>
                <w:sz w:val="17"/>
              </w:rPr>
              <w:t>AT-07</w:t>
            </w:r>
          </w:p>
        </w:tc>
        <w:tc>
          <w:tcPr>
            <w:tcW w:type="dxa" w:w="3288"/>
            <w:vAlign w:val="center"/>
          </w:tcPr>
          <w:p>
            <w:pPr>
              <w:spacing w:after="40"/>
            </w:pPr>
            <w:r>
              <w:rPr>
                <w:sz w:val="17"/>
              </w:rPr>
              <w:t>Nhập file lỗi kích thước hoặc số lượng</w:t>
            </w:r>
          </w:p>
        </w:tc>
        <w:tc>
          <w:tcPr>
            <w:tcW w:type="dxa" w:w="3288"/>
            <w:vAlign w:val="center"/>
          </w:tcPr>
          <w:p>
            <w:pPr>
              <w:spacing w:after="40"/>
            </w:pPr>
            <w:r>
              <w:rPr>
                <w:sz w:val="17"/>
              </w:rPr>
              <w:t>Báo dòng lỗi, không xác nhận dữ liệu sai</w:t>
            </w:r>
          </w:p>
        </w:tc>
      </w:tr>
      <w:tr>
        <w:tc>
          <w:tcPr>
            <w:tcW w:type="dxa" w:w="3288"/>
            <w:vAlign w:val="center"/>
          </w:tcPr>
          <w:p>
            <w:pPr>
              <w:spacing w:after="40"/>
            </w:pPr>
            <w:r>
              <w:rPr>
                <w:sz w:val="17"/>
              </w:rPr>
              <w:t>AT-08</w:t>
            </w:r>
          </w:p>
        </w:tc>
        <w:tc>
          <w:tcPr>
            <w:tcW w:type="dxa" w:w="3288"/>
            <w:vAlign w:val="center"/>
          </w:tcPr>
          <w:p>
            <w:pPr>
              <w:spacing w:after="40"/>
            </w:pPr>
            <w:r>
              <w:rPr>
                <w:sz w:val="17"/>
              </w:rPr>
              <w:t>Hai nhân viên chọn cùng slot</w:t>
            </w:r>
          </w:p>
        </w:tc>
        <w:tc>
          <w:tcPr>
            <w:tcW w:type="dxa" w:w="3288"/>
            <w:vAlign w:val="center"/>
          </w:tcPr>
          <w:p>
            <w:pPr>
              <w:spacing w:after="40"/>
            </w:pPr>
            <w:r>
              <w:rPr>
                <w:sz w:val="17"/>
              </w:rPr>
              <w:t>Tối đa một xác nhận thành công</w:t>
            </w:r>
          </w:p>
        </w:tc>
      </w:tr>
      <w:tr>
        <w:tc>
          <w:tcPr>
            <w:tcW w:type="dxa" w:w="3288"/>
            <w:vAlign w:val="center"/>
          </w:tcPr>
          <w:p>
            <w:pPr>
              <w:spacing w:after="40"/>
            </w:pPr>
            <w:r>
              <w:rPr>
                <w:sz w:val="17"/>
              </w:rPr>
              <w:t>AT-09</w:t>
            </w:r>
          </w:p>
        </w:tc>
        <w:tc>
          <w:tcPr>
            <w:tcW w:type="dxa" w:w="3288"/>
            <w:vAlign w:val="center"/>
          </w:tcPr>
          <w:p>
            <w:pPr>
              <w:spacing w:after="40"/>
            </w:pPr>
            <w:r>
              <w:rPr>
                <w:sz w:val="17"/>
              </w:rPr>
              <w:t>Không đủ ô/vị trí hợp lệ</w:t>
            </w:r>
          </w:p>
        </w:tc>
        <w:tc>
          <w:tcPr>
            <w:tcW w:type="dxa" w:w="3288"/>
            <w:vAlign w:val="center"/>
          </w:tcPr>
          <w:p>
            <w:pPr>
              <w:spacing w:after="40"/>
            </w:pPr>
            <w:r>
              <w:rPr>
                <w:sz w:val="17"/>
              </w:rPr>
              <w:t>Thông báo số còn thiếu; không đặt trái vùng khách</w:t>
            </w:r>
          </w:p>
        </w:tc>
      </w:tr>
    </w:tbl>
    <w:p>
      <w:pPr>
        <w:spacing w:after="0"/>
      </w:pPr>
    </w:p>
    <w:p>
      <w:pPr>
        <w:pStyle w:val="Heading1"/>
      </w:pPr>
      <w:r>
        <w:t>9. Vấn đề mở / cần chủ kho duyệt</w:t>
      </w:r>
    </w:p>
    <w:p>
      <w:pPr>
        <w:pStyle w:val="ListBullet"/>
      </w:pPr>
      <w:r>
        <w:t>Sơ đồ kỹ thuật, khoảng hở, beam và quy trình an toàn xe nâng/PCCC.</w:t>
      </w:r>
    </w:p>
    <w:p>
      <w:pPr>
        <w:pStyle w:val="ListBullet"/>
      </w:pPr>
      <w:r>
        <w:t>Danh mục vị trí lưu mặt sàn quá khổ và cách hoạch định vùng đó.</w:t>
      </w:r>
    </w:p>
    <w:p>
      <w:pPr>
        <w:pStyle w:val="ListBullet"/>
      </w:pPr>
      <w:r>
        <w:t>Bảng quyền tài khoản; cấu hình thuê nhiều thời kỳ; quy trình thu hồi/đổi khu.</w:t>
      </w:r>
    </w:p>
    <w:p>
      <w:pPr>
        <w:pStyle w:val="ListBullet"/>
      </w:pPr>
      <w:r>
        <w:t>Biểu mẫu Excel mẫu thực tế, định dạng xuất Excel/PDF.</w:t>
      </w:r>
    </w:p>
    <w:p>
      <w:pPr>
        <w:pStyle w:val="ListBullet"/>
      </w:pPr>
      <w:r>
        <w:t>Quy tắc xuất kho, di chuyển, nhập trả và kiểm kê; các SLA cần đo.</w:t>
      </w:r>
    </w:p>
    <w:p>
      <w:pPr>
        <w:pStyle w:val="ListBullet"/>
      </w:pPr>
      <w:r>
        <w:t>Tính hợp lệ diện tích 30.375 m² sau khi chuyển lối đi lên 5 m; đây là số liệu tài liệu gốc, chưa tái đo đạc.</w:t>
      </w:r>
    </w:p>
    <w:sectPr w:rsidR="00FC693F" w:rsidRPr="0006063C" w:rsidSect="00034616">
      <w:headerReference w:type="default" r:id="rId9"/>
      <w:footerReference w:type="default" r:id="rId10"/>
      <w:pgSz w:w="12240" w:h="15840"/>
      <w:pgMar w:top="1123" w:right="1152"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Master v1.5  •  Bản thiết kế kỹ thuật, chưa nghiệm thu vận hành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37581"/>
      </w:rPr>
      <w:t>WAREHOUSE OPTIMIZATION  |  TECHNICAL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color w:val="25363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54456"/>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54456"/>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5445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154456"/>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